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22C" w:rsidRPr="00E96677" w:rsidRDefault="0034235A" w:rsidP="00390530">
      <w:pPr>
        <w:spacing w:before="5000" w:after="0"/>
        <w:ind w:left="714" w:right="567" w:hanging="357"/>
        <w:jc w:val="right"/>
        <w:outlineLvl w:val="0"/>
        <w:rPr>
          <w:rFonts w:ascii="Arial Narrow" w:hAnsi="Arial Narrow"/>
          <w:b/>
          <w:color w:val="FFFFFF"/>
          <w:sz w:val="40"/>
          <w:szCs w:val="40"/>
        </w:rPr>
      </w:pPr>
      <w:r w:rsidRPr="00495A72">
        <w:rPr>
          <w:b/>
          <w:noProof/>
          <w:sz w:val="40"/>
          <w:szCs w:val="40"/>
          <w:lang w:val="en-US"/>
        </w:rPr>
        <w:pict>
          <v:shapetype id="_x0000_t202" coordsize="21600,21600" o:spt="202" path="m,l,21600r21600,l21600,xe">
            <v:stroke joinstyle="miter"/>
            <v:path gradientshapeok="t" o:connecttype="rect"/>
          </v:shapetype>
          <v:shape id="_x0000_s1689" type="#_x0000_t202" style="position:absolute;left:0;text-align:left;margin-left:-23.35pt;margin-top:35.9pt;width:428.35pt;height:36.1pt;z-index:251657728" filled="f" stroked="f">
            <v:textbox style="mso-next-textbox:#_x0000_s1689">
              <w:txbxContent>
                <w:p w:rsidR="00490C59" w:rsidRPr="00276ED3" w:rsidRDefault="00490C59" w:rsidP="00AA73CA">
                  <w:pPr>
                    <w:jc w:val="right"/>
                    <w:rPr>
                      <w:rFonts w:ascii="Verdana" w:hAnsi="Verdana"/>
                      <w:color w:val="FFFFFF"/>
                      <w:sz w:val="40"/>
                      <w:szCs w:val="20"/>
                    </w:rPr>
                  </w:pPr>
                  <w:r>
                    <w:rPr>
                      <w:rFonts w:ascii="Verdana" w:hAnsi="Verdana"/>
                      <w:bCs/>
                      <w:color w:val="FFFFFF"/>
                      <w:sz w:val="40"/>
                      <w:szCs w:val="20"/>
                    </w:rPr>
                    <w:t>Ceremira P/L</w:t>
                  </w:r>
                </w:p>
              </w:txbxContent>
            </v:textbox>
          </v:shape>
        </w:pict>
      </w:r>
      <w:r w:rsidR="00EE1DAF" w:rsidRPr="00495A72">
        <w:rPr>
          <w:b/>
          <w:sz w:val="40"/>
          <w:szCs w:val="40"/>
        </w:rPr>
        <w:t xml:space="preserve"> </w:t>
      </w:r>
      <w:bookmarkStart w:id="0" w:name="_Toc125273101"/>
      <w:r w:rsidR="004B022C" w:rsidRPr="00E96677">
        <w:rPr>
          <w:rFonts w:ascii="Arial Narrow" w:hAnsi="Arial Narrow"/>
          <w:b/>
          <w:color w:val="FFFFFF"/>
          <w:sz w:val="40"/>
          <w:szCs w:val="40"/>
        </w:rPr>
        <w:t xml:space="preserve">Traffic </w:t>
      </w:r>
      <w:r w:rsidR="00F30474" w:rsidRPr="00E96677">
        <w:rPr>
          <w:rFonts w:ascii="Arial Narrow" w:hAnsi="Arial Narrow"/>
          <w:b/>
          <w:color w:val="FFFFFF"/>
          <w:sz w:val="40"/>
          <w:szCs w:val="40"/>
        </w:rPr>
        <w:t>Impact</w:t>
      </w:r>
      <w:r w:rsidR="004B022C" w:rsidRPr="00E96677">
        <w:rPr>
          <w:rFonts w:ascii="Arial Narrow" w:hAnsi="Arial Narrow"/>
          <w:b/>
          <w:color w:val="FFFFFF"/>
          <w:sz w:val="40"/>
          <w:szCs w:val="40"/>
        </w:rPr>
        <w:t xml:space="preserve"> Assessment</w:t>
      </w:r>
    </w:p>
    <w:p w:rsidR="0076189E" w:rsidRPr="00653CD5" w:rsidRDefault="004652A8" w:rsidP="0076189E">
      <w:pPr>
        <w:pStyle w:val="Title1"/>
        <w:tabs>
          <w:tab w:val="left" w:pos="8280"/>
        </w:tabs>
        <w:rPr>
          <w:sz w:val="48"/>
          <w:szCs w:val="48"/>
        </w:rPr>
      </w:pPr>
      <w:r>
        <w:rPr>
          <w:sz w:val="48"/>
          <w:szCs w:val="48"/>
        </w:rPr>
        <w:t>Retail</w:t>
      </w:r>
      <w:r w:rsidR="0055066A">
        <w:rPr>
          <w:sz w:val="48"/>
          <w:szCs w:val="48"/>
        </w:rPr>
        <w:t xml:space="preserve"> development</w:t>
      </w:r>
    </w:p>
    <w:p w:rsidR="0055066A" w:rsidRDefault="006D5907" w:rsidP="0076189E">
      <w:pPr>
        <w:pStyle w:val="Title1"/>
        <w:tabs>
          <w:tab w:val="left" w:pos="8280"/>
        </w:tabs>
        <w:rPr>
          <w:sz w:val="48"/>
          <w:szCs w:val="48"/>
        </w:rPr>
      </w:pPr>
      <w:r>
        <w:rPr>
          <w:sz w:val="48"/>
          <w:szCs w:val="48"/>
        </w:rPr>
        <w:t>Fairbairn Drive</w:t>
      </w:r>
    </w:p>
    <w:p w:rsidR="004B022C" w:rsidRPr="00653CD5" w:rsidRDefault="004652A8" w:rsidP="0076189E">
      <w:pPr>
        <w:pStyle w:val="Title1"/>
        <w:tabs>
          <w:tab w:val="left" w:pos="8280"/>
        </w:tabs>
        <w:rPr>
          <w:sz w:val="48"/>
          <w:szCs w:val="48"/>
        </w:rPr>
      </w:pPr>
      <w:r>
        <w:rPr>
          <w:sz w:val="48"/>
          <w:szCs w:val="48"/>
        </w:rPr>
        <w:t>Corio</w:t>
      </w:r>
    </w:p>
    <w:bookmarkEnd w:id="0"/>
    <w:p w:rsidR="00B219A4" w:rsidRDefault="00B219A4" w:rsidP="00E84E83">
      <w:pPr>
        <w:pStyle w:val="Title1"/>
        <w:rPr>
          <w:i/>
          <w:sz w:val="28"/>
          <w:szCs w:val="28"/>
        </w:rPr>
      </w:pPr>
    </w:p>
    <w:p w:rsidR="00B219A4" w:rsidRDefault="00B219A4" w:rsidP="00CA6EE0">
      <w:pPr>
        <w:pStyle w:val="Title1"/>
        <w:rPr>
          <w:i/>
          <w:sz w:val="28"/>
          <w:szCs w:val="28"/>
        </w:rPr>
      </w:pPr>
    </w:p>
    <w:p w:rsidR="00B219A4" w:rsidRPr="0075058F" w:rsidRDefault="00B219A4" w:rsidP="00E84E83">
      <w:pPr>
        <w:pStyle w:val="Title1"/>
        <w:rPr>
          <w:sz w:val="28"/>
          <w:szCs w:val="28"/>
        </w:rPr>
      </w:pPr>
    </w:p>
    <w:p w:rsidR="0075058F" w:rsidRPr="0075058F" w:rsidRDefault="0075058F" w:rsidP="00E84E83">
      <w:pPr>
        <w:pStyle w:val="Title1"/>
        <w:rPr>
          <w:sz w:val="28"/>
          <w:szCs w:val="28"/>
        </w:rPr>
      </w:pPr>
    </w:p>
    <w:p w:rsidR="0075058F" w:rsidRPr="0075058F" w:rsidRDefault="0075058F" w:rsidP="00E84E83">
      <w:pPr>
        <w:pStyle w:val="Title1"/>
        <w:rPr>
          <w:sz w:val="28"/>
          <w:szCs w:val="28"/>
        </w:rPr>
      </w:pPr>
    </w:p>
    <w:p w:rsidR="0075058F" w:rsidRPr="0075058F" w:rsidRDefault="0075058F" w:rsidP="00E84E83">
      <w:pPr>
        <w:pStyle w:val="Title1"/>
        <w:rPr>
          <w:sz w:val="28"/>
          <w:szCs w:val="28"/>
        </w:rPr>
      </w:pPr>
    </w:p>
    <w:p w:rsidR="0075058F" w:rsidRPr="0075058F" w:rsidRDefault="0075058F" w:rsidP="00E84E83">
      <w:pPr>
        <w:pStyle w:val="Title1"/>
        <w:rPr>
          <w:sz w:val="28"/>
          <w:szCs w:val="28"/>
        </w:rPr>
      </w:pPr>
    </w:p>
    <w:p w:rsidR="00E84E83" w:rsidRPr="0075058F" w:rsidRDefault="00E84E83" w:rsidP="00193848">
      <w:pPr>
        <w:spacing w:after="0"/>
        <w:ind w:left="-1440"/>
      </w:pPr>
    </w:p>
    <w:p w:rsidR="00EE1DAF" w:rsidRPr="0075058F" w:rsidRDefault="00B364BB" w:rsidP="00970036">
      <w:pPr>
        <w:spacing w:after="0"/>
        <w:ind w:left="-1418" w:right="-568"/>
        <w:jc w:val="center"/>
        <w:rPr>
          <w:color w:val="FFFFFF"/>
          <w:sz w:val="16"/>
          <w:szCs w:val="16"/>
        </w:rPr>
        <w:sectPr w:rsidR="00EE1DAF" w:rsidRPr="0075058F" w:rsidSect="000C0AA4">
          <w:headerReference w:type="default" r:id="rId8"/>
          <w:footerReference w:type="default" r:id="rId9"/>
          <w:pgSz w:w="11907" w:h="16840" w:code="9"/>
          <w:pgMar w:top="1418" w:right="1134" w:bottom="1418" w:left="1985" w:header="567" w:footer="454" w:gutter="0"/>
          <w:cols w:space="720"/>
        </w:sectPr>
      </w:pPr>
      <w:r>
        <w:rPr>
          <w:noProof/>
          <w:color w:val="FFFFFF"/>
          <w:sz w:val="16"/>
          <w:szCs w:val="16"/>
          <w:lang w:eastAsia="en-AU"/>
        </w:rPr>
        <w:drawing>
          <wp:inline distT="0" distB="0" distL="0" distR="0">
            <wp:extent cx="5571490" cy="265811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71490" cy="2658110"/>
                    </a:xfrm>
                    <a:prstGeom prst="rect">
                      <a:avLst/>
                    </a:prstGeom>
                    <a:noFill/>
                    <a:ln w="9525">
                      <a:noFill/>
                      <a:miter lim="800000"/>
                      <a:headEnd/>
                      <a:tailEnd/>
                    </a:ln>
                  </pic:spPr>
                </pic:pic>
              </a:graphicData>
            </a:graphic>
          </wp:inline>
        </w:drawing>
      </w:r>
    </w:p>
    <w:p w:rsidR="00DE562A" w:rsidRPr="00406485" w:rsidRDefault="004652A8" w:rsidP="00DE562A">
      <w:pPr>
        <w:spacing w:after="0"/>
        <w:rPr>
          <w:rFonts w:ascii="Verdana" w:hAnsi="Verdana"/>
          <w:sz w:val="40"/>
          <w:szCs w:val="40"/>
        </w:rPr>
      </w:pPr>
      <w:bookmarkStart w:id="1" w:name="_Toc14503468"/>
      <w:bookmarkStart w:id="2" w:name="_Toc125273102"/>
      <w:r>
        <w:rPr>
          <w:rFonts w:ascii="Verdana" w:hAnsi="Verdana"/>
          <w:sz w:val="40"/>
          <w:szCs w:val="40"/>
        </w:rPr>
        <w:lastRenderedPageBreak/>
        <w:t>Ceremira</w:t>
      </w:r>
      <w:r w:rsidR="00A86EE1">
        <w:rPr>
          <w:rFonts w:ascii="Verdana" w:hAnsi="Verdana"/>
          <w:sz w:val="40"/>
          <w:szCs w:val="40"/>
        </w:rPr>
        <w:t xml:space="preserve"> P/L</w:t>
      </w:r>
    </w:p>
    <w:p w:rsidR="004B022C" w:rsidRPr="0080568A" w:rsidRDefault="004B022C" w:rsidP="004B022C">
      <w:pPr>
        <w:pStyle w:val="Covertext"/>
        <w:spacing w:before="1600"/>
        <w:rPr>
          <w:szCs w:val="32"/>
        </w:rPr>
      </w:pPr>
      <w:r w:rsidRPr="0080568A">
        <w:rPr>
          <w:szCs w:val="32"/>
        </w:rPr>
        <w:t xml:space="preserve">Traffic </w:t>
      </w:r>
      <w:r w:rsidR="00F30474" w:rsidRPr="0080568A">
        <w:rPr>
          <w:szCs w:val="32"/>
        </w:rPr>
        <w:t>Impact</w:t>
      </w:r>
      <w:r w:rsidRPr="0080568A">
        <w:rPr>
          <w:szCs w:val="32"/>
        </w:rPr>
        <w:t xml:space="preserve"> Assessment for</w:t>
      </w:r>
    </w:p>
    <w:p w:rsidR="00323C1A" w:rsidRDefault="004652A8" w:rsidP="0076189E">
      <w:pPr>
        <w:pStyle w:val="ProjectHeading"/>
        <w:spacing w:after="120"/>
        <w:rPr>
          <w:rFonts w:ascii="Arial Narrow" w:hAnsi="Arial Narrow"/>
          <w:color w:val="01688A"/>
          <w:sz w:val="56"/>
          <w:szCs w:val="56"/>
        </w:rPr>
      </w:pPr>
      <w:r>
        <w:rPr>
          <w:rFonts w:ascii="Arial Narrow" w:hAnsi="Arial Narrow"/>
          <w:color w:val="01688A"/>
          <w:sz w:val="56"/>
          <w:szCs w:val="56"/>
        </w:rPr>
        <w:t>Retail</w:t>
      </w:r>
      <w:r w:rsidR="0055066A">
        <w:rPr>
          <w:rFonts w:ascii="Arial Narrow" w:hAnsi="Arial Narrow"/>
          <w:color w:val="01688A"/>
          <w:sz w:val="56"/>
          <w:szCs w:val="56"/>
        </w:rPr>
        <w:t xml:space="preserve"> </w:t>
      </w:r>
      <w:r w:rsidR="00DB0D0C">
        <w:rPr>
          <w:rFonts w:ascii="Arial Narrow" w:hAnsi="Arial Narrow"/>
          <w:color w:val="01688A"/>
          <w:sz w:val="56"/>
          <w:szCs w:val="56"/>
        </w:rPr>
        <w:t>D</w:t>
      </w:r>
      <w:r w:rsidR="0055066A">
        <w:rPr>
          <w:rFonts w:ascii="Arial Narrow" w:hAnsi="Arial Narrow"/>
          <w:color w:val="01688A"/>
          <w:sz w:val="56"/>
          <w:szCs w:val="56"/>
        </w:rPr>
        <w:t>evelopment</w:t>
      </w:r>
    </w:p>
    <w:p w:rsidR="004B022C" w:rsidRPr="0080568A" w:rsidRDefault="00F975F6" w:rsidP="0076189E">
      <w:pPr>
        <w:pStyle w:val="ProjectHeading"/>
        <w:spacing w:after="120"/>
        <w:rPr>
          <w:rFonts w:ascii="Arial Narrow" w:hAnsi="Arial Narrow"/>
          <w:color w:val="01688A"/>
          <w:sz w:val="56"/>
          <w:szCs w:val="56"/>
        </w:rPr>
      </w:pPr>
      <w:r>
        <w:rPr>
          <w:rFonts w:ascii="Arial Narrow" w:hAnsi="Arial Narrow"/>
          <w:color w:val="01688A"/>
          <w:sz w:val="56"/>
          <w:szCs w:val="56"/>
        </w:rPr>
        <w:t>Fairbairn Drive</w:t>
      </w:r>
      <w:r w:rsidR="004652A8">
        <w:rPr>
          <w:rFonts w:ascii="Arial Narrow" w:hAnsi="Arial Narrow"/>
          <w:color w:val="01688A"/>
          <w:sz w:val="56"/>
          <w:szCs w:val="56"/>
        </w:rPr>
        <w:t xml:space="preserve"> Corio</w:t>
      </w:r>
    </w:p>
    <w:p w:rsidR="00E84E83" w:rsidRPr="009F2121" w:rsidRDefault="00E84E83" w:rsidP="0080568A">
      <w:pPr>
        <w:pStyle w:val="ProjectHeading"/>
        <w:rPr>
          <w:rFonts w:ascii="Arial Narrow" w:hAnsi="Arial Narrow"/>
          <w:i/>
          <w:color w:val="FF0000"/>
          <w:sz w:val="40"/>
          <w:szCs w:val="40"/>
        </w:rPr>
      </w:pPr>
    </w:p>
    <w:p w:rsidR="0080568A" w:rsidRPr="00E06297" w:rsidRDefault="0080568A" w:rsidP="0080568A">
      <w:pPr>
        <w:pStyle w:val="ProjectHeading"/>
        <w:rPr>
          <w:rFonts w:ascii="Arial Narrow" w:hAnsi="Arial Narrow"/>
          <w:i/>
          <w:color w:val="01688A"/>
          <w:sz w:val="40"/>
          <w:szCs w:val="40"/>
        </w:rPr>
      </w:pPr>
      <w:r>
        <w:rPr>
          <w:rFonts w:ascii="Arial Narrow" w:hAnsi="Arial Narrow"/>
          <w:i/>
          <w:color w:val="01688A"/>
          <w:sz w:val="40"/>
          <w:szCs w:val="40"/>
        </w:rPr>
        <w:t>Author</w:t>
      </w:r>
      <w:r w:rsidR="0055066A">
        <w:rPr>
          <w:rFonts w:ascii="Arial Narrow" w:hAnsi="Arial Narrow"/>
          <w:i/>
          <w:color w:val="01688A"/>
          <w:sz w:val="40"/>
          <w:szCs w:val="40"/>
        </w:rPr>
        <w:t xml:space="preserve"> - </w:t>
      </w:r>
      <w:r>
        <w:rPr>
          <w:rFonts w:ascii="Arial Narrow" w:hAnsi="Arial Narrow"/>
          <w:i/>
          <w:color w:val="01688A"/>
          <w:sz w:val="40"/>
          <w:szCs w:val="40"/>
        </w:rPr>
        <w:t>Kev</w:t>
      </w:r>
      <w:r w:rsidRPr="00E06297">
        <w:rPr>
          <w:rFonts w:ascii="Arial Narrow" w:hAnsi="Arial Narrow"/>
          <w:i/>
          <w:color w:val="01688A"/>
          <w:sz w:val="40"/>
          <w:szCs w:val="40"/>
        </w:rPr>
        <w:t>in J Flynn</w:t>
      </w:r>
    </w:p>
    <w:p w:rsidR="00B367B4" w:rsidRDefault="00B367B4" w:rsidP="00B367B4">
      <w:pPr>
        <w:pStyle w:val="Covertext"/>
        <w:spacing w:before="160"/>
        <w:rPr>
          <w:sz w:val="24"/>
        </w:rPr>
      </w:pPr>
    </w:p>
    <w:p w:rsidR="0080568A" w:rsidRDefault="004B022C" w:rsidP="0080568A">
      <w:pPr>
        <w:pStyle w:val="Covertext"/>
        <w:spacing w:before="160"/>
        <w:rPr>
          <w:sz w:val="24"/>
        </w:rPr>
      </w:pPr>
      <w:r>
        <w:rPr>
          <w:sz w:val="24"/>
        </w:rPr>
        <w:t xml:space="preserve">Project:  </w:t>
      </w:r>
      <w:r w:rsidR="0080568A">
        <w:rPr>
          <w:sz w:val="24"/>
        </w:rPr>
        <w:t xml:space="preserve">CAT – </w:t>
      </w:r>
      <w:r w:rsidR="004652A8">
        <w:rPr>
          <w:sz w:val="24"/>
        </w:rPr>
        <w:t>21</w:t>
      </w:r>
      <w:r w:rsidR="001764B2">
        <w:rPr>
          <w:sz w:val="24"/>
        </w:rPr>
        <w:t>-201</w:t>
      </w:r>
      <w:r w:rsidR="00323C1A">
        <w:rPr>
          <w:sz w:val="24"/>
        </w:rPr>
        <w:t>2</w:t>
      </w:r>
    </w:p>
    <w:p w:rsidR="004B022C" w:rsidRDefault="004652A8" w:rsidP="0080568A">
      <w:pPr>
        <w:pStyle w:val="Covertext"/>
        <w:spacing w:before="160"/>
      </w:pPr>
      <w:r>
        <w:rPr>
          <w:sz w:val="24"/>
        </w:rPr>
        <w:t>Ju</w:t>
      </w:r>
      <w:r w:rsidR="00490C59">
        <w:rPr>
          <w:sz w:val="24"/>
        </w:rPr>
        <w:t>ly</w:t>
      </w:r>
      <w:r w:rsidR="0076189E">
        <w:rPr>
          <w:sz w:val="24"/>
        </w:rPr>
        <w:t xml:space="preserve"> </w:t>
      </w:r>
      <w:r w:rsidR="0080568A">
        <w:rPr>
          <w:sz w:val="24"/>
        </w:rPr>
        <w:t>20</w:t>
      </w:r>
      <w:r w:rsidR="00BA1F1B">
        <w:rPr>
          <w:sz w:val="24"/>
        </w:rPr>
        <w:t>1</w:t>
      </w:r>
      <w:r w:rsidR="00DE112A">
        <w:rPr>
          <w:sz w:val="24"/>
        </w:rPr>
        <w:t>2</w:t>
      </w:r>
    </w:p>
    <w:p w:rsidR="004B022C" w:rsidRDefault="004B022C" w:rsidP="004B022C">
      <w:pPr>
        <w:pStyle w:val="Normalhidden"/>
      </w:pPr>
      <w:r>
        <w:rPr>
          <w:lang w:val="en-US"/>
        </w:rPr>
        <w:t xml:space="preserve">This is intended as an inside title page, but can be used as a cover for small proposals or reports. Use the cover template or preprinted cover pages for major projects. You can also insert a picture onto the front cover – make sure that it is resized – not straight from the digital camera. </w:t>
      </w:r>
      <w:r>
        <w:rPr>
          <w:b/>
          <w:bCs/>
          <w:lang w:val="en-US"/>
        </w:rPr>
        <w:t>Delete the approved boxes below if not required.</w:t>
      </w:r>
    </w:p>
    <w:tbl>
      <w:tblPr>
        <w:tblpPr w:leftFromText="181" w:rightFromText="181" w:vertAnchor="page" w:horzAnchor="margin" w:tblpY="14785"/>
        <w:tblW w:w="8222" w:type="dxa"/>
        <w:tblBorders>
          <w:top w:val="single" w:sz="4" w:space="0" w:color="auto"/>
          <w:bottom w:val="single" w:sz="4" w:space="0" w:color="auto"/>
          <w:insideH w:val="single" w:sz="4" w:space="0" w:color="auto"/>
        </w:tblBorders>
        <w:tblLook w:val="0000"/>
      </w:tblPr>
      <w:tblGrid>
        <w:gridCol w:w="3912"/>
        <w:gridCol w:w="4310"/>
      </w:tblGrid>
      <w:tr w:rsidR="0080568A" w:rsidTr="0080568A">
        <w:tblPrEx>
          <w:tblCellMar>
            <w:top w:w="0" w:type="dxa"/>
            <w:bottom w:w="0" w:type="dxa"/>
          </w:tblCellMar>
        </w:tblPrEx>
        <w:trPr>
          <w:trHeight w:val="357"/>
        </w:trPr>
        <w:tc>
          <w:tcPr>
            <w:tcW w:w="3912" w:type="dxa"/>
            <w:tcBorders>
              <w:top w:val="nil"/>
            </w:tcBorders>
            <w:tcMar>
              <w:left w:w="57" w:type="dxa"/>
              <w:right w:w="57" w:type="dxa"/>
            </w:tcMar>
            <w:vAlign w:val="bottom"/>
          </w:tcPr>
          <w:p w:rsidR="0080568A" w:rsidRPr="00E001EC" w:rsidRDefault="0080568A" w:rsidP="0080568A">
            <w:pPr>
              <w:rPr>
                <w:i/>
              </w:rPr>
            </w:pPr>
          </w:p>
        </w:tc>
        <w:tc>
          <w:tcPr>
            <w:tcW w:w="4310" w:type="dxa"/>
            <w:tcBorders>
              <w:top w:val="nil"/>
            </w:tcBorders>
            <w:tcMar>
              <w:left w:w="57" w:type="dxa"/>
              <w:right w:w="57" w:type="dxa"/>
            </w:tcMar>
            <w:vAlign w:val="bottom"/>
          </w:tcPr>
          <w:p w:rsidR="0080568A" w:rsidRDefault="0080568A" w:rsidP="0080568A"/>
        </w:tc>
      </w:tr>
      <w:tr w:rsidR="0080568A" w:rsidTr="0080568A">
        <w:tblPrEx>
          <w:tblCellMar>
            <w:top w:w="0" w:type="dxa"/>
            <w:bottom w:w="0" w:type="dxa"/>
          </w:tblCellMar>
        </w:tblPrEx>
        <w:trPr>
          <w:trHeight w:val="357"/>
        </w:trPr>
        <w:tc>
          <w:tcPr>
            <w:tcW w:w="3912" w:type="dxa"/>
            <w:tcMar>
              <w:left w:w="57" w:type="dxa"/>
              <w:right w:w="57" w:type="dxa"/>
            </w:tcMar>
            <w:vAlign w:val="bottom"/>
          </w:tcPr>
          <w:p w:rsidR="0080568A" w:rsidRPr="00E001EC" w:rsidRDefault="0080568A" w:rsidP="00A74A0E">
            <w:pPr>
              <w:rPr>
                <w:i/>
              </w:rPr>
            </w:pPr>
          </w:p>
        </w:tc>
        <w:tc>
          <w:tcPr>
            <w:tcW w:w="4310" w:type="dxa"/>
            <w:tcMar>
              <w:left w:w="57" w:type="dxa"/>
              <w:right w:w="57" w:type="dxa"/>
            </w:tcMar>
            <w:vAlign w:val="bottom"/>
          </w:tcPr>
          <w:p w:rsidR="0080568A" w:rsidRDefault="0080568A" w:rsidP="00A74A0E"/>
        </w:tc>
      </w:tr>
    </w:tbl>
    <w:p w:rsidR="00113E09" w:rsidRPr="00113E09" w:rsidRDefault="00E510B6" w:rsidP="00E510B6">
      <w:pPr>
        <w:pStyle w:val="ProjectHeading"/>
        <w:tabs>
          <w:tab w:val="left" w:pos="1530"/>
        </w:tabs>
        <w:spacing w:after="120"/>
        <w:rPr>
          <w:rFonts w:ascii="Arial Narrow" w:hAnsi="Arial Narrow"/>
          <w:color w:val="01688A"/>
          <w:sz w:val="40"/>
          <w:szCs w:val="40"/>
        </w:rPr>
      </w:pPr>
      <w:r>
        <w:rPr>
          <w:rFonts w:ascii="Arial Narrow" w:hAnsi="Arial Narrow"/>
          <w:color w:val="01688A"/>
          <w:sz w:val="40"/>
          <w:szCs w:val="40"/>
        </w:rPr>
        <w:tab/>
      </w:r>
    </w:p>
    <w:p w:rsidR="00113E09" w:rsidRDefault="00113E09" w:rsidP="00113E09">
      <w:pPr>
        <w:pStyle w:val="ProjectHeading"/>
        <w:spacing w:after="120"/>
        <w:rPr>
          <w:rFonts w:ascii="Arial Narrow" w:hAnsi="Arial Narrow"/>
          <w:color w:val="01688A"/>
          <w:sz w:val="40"/>
          <w:szCs w:val="40"/>
        </w:rPr>
      </w:pPr>
      <w:r>
        <w:rPr>
          <w:rFonts w:ascii="Arial Narrow" w:hAnsi="Arial Narrow"/>
          <w:color w:val="01688A"/>
          <w:sz w:val="40"/>
          <w:szCs w:val="40"/>
        </w:rPr>
        <w:t>Acknowledgement</w:t>
      </w:r>
    </w:p>
    <w:p w:rsidR="004B022C" w:rsidRPr="00113E09" w:rsidRDefault="00113E09" w:rsidP="00113E09">
      <w:pPr>
        <w:pStyle w:val="Covertext"/>
        <w:spacing w:before="120" w:after="120"/>
        <w:rPr>
          <w:b w:val="0"/>
          <w:sz w:val="24"/>
        </w:rPr>
        <w:sectPr w:rsidR="004B022C" w:rsidRPr="00113E09" w:rsidSect="00653CD5">
          <w:headerReference w:type="default" r:id="rId11"/>
          <w:footerReference w:type="default" r:id="rId12"/>
          <w:pgSz w:w="11907" w:h="16840" w:code="9"/>
          <w:pgMar w:top="1985" w:right="1134" w:bottom="1418" w:left="1985" w:header="567" w:footer="238" w:gutter="0"/>
          <w:pgNumType w:fmt="lowerRoman" w:start="1"/>
          <w:cols w:space="720"/>
        </w:sectPr>
      </w:pPr>
      <w:r w:rsidRPr="00113E09">
        <w:rPr>
          <w:b w:val="0"/>
          <w:sz w:val="24"/>
        </w:rPr>
        <w:t>T</w:t>
      </w:r>
      <w:r>
        <w:rPr>
          <w:b w:val="0"/>
          <w:sz w:val="24"/>
        </w:rPr>
        <w:t xml:space="preserve">his is a revised version of a traffic report prepared </w:t>
      </w:r>
      <w:r w:rsidR="00490C59">
        <w:rPr>
          <w:b w:val="0"/>
          <w:sz w:val="24"/>
        </w:rPr>
        <w:t>by the same author on behalf of CPG Australia P/L for the client Ceremira P/L in March 2011.</w:t>
      </w:r>
    </w:p>
    <w:p w:rsidR="00031534" w:rsidRPr="00DE112A" w:rsidRDefault="00031534" w:rsidP="00DE112A">
      <w:pPr>
        <w:rPr>
          <w:rFonts w:ascii="Arial Narrow" w:hAnsi="Arial Narrow"/>
          <w:color w:val="01688A"/>
          <w:sz w:val="56"/>
          <w:szCs w:val="56"/>
        </w:rPr>
      </w:pPr>
      <w:r w:rsidRPr="00DE112A">
        <w:rPr>
          <w:rFonts w:ascii="Arial Narrow" w:hAnsi="Arial Narrow"/>
          <w:color w:val="01688A"/>
          <w:sz w:val="56"/>
          <w:szCs w:val="56"/>
        </w:rPr>
        <w:lastRenderedPageBreak/>
        <w:t>Contents</w:t>
      </w:r>
      <w:bookmarkEnd w:id="1"/>
      <w:bookmarkEnd w:id="2"/>
    </w:p>
    <w:p w:rsidR="00490C59" w:rsidRPr="00AB372E" w:rsidRDefault="00985004">
      <w:pPr>
        <w:pStyle w:val="TOC1"/>
        <w:tabs>
          <w:tab w:val="left" w:pos="660"/>
        </w:tabs>
        <w:rPr>
          <w:rFonts w:ascii="Calibri" w:hAnsi="Calibri"/>
          <w:b w:val="0"/>
          <w:noProof/>
          <w:szCs w:val="22"/>
          <w:lang w:eastAsia="en-AU"/>
        </w:rPr>
      </w:pPr>
      <w:r>
        <w:rPr>
          <w:b w:val="0"/>
        </w:rPr>
        <w:fldChar w:fldCharType="begin"/>
      </w:r>
      <w:r>
        <w:rPr>
          <w:b w:val="0"/>
        </w:rPr>
        <w:instrText xml:space="preserve"> TOC \o "2-3" \h \z \t "Heading 1,1" </w:instrText>
      </w:r>
      <w:r>
        <w:rPr>
          <w:b w:val="0"/>
        </w:rPr>
        <w:fldChar w:fldCharType="separate"/>
      </w:r>
      <w:hyperlink w:anchor="_Toc329331452" w:history="1">
        <w:r w:rsidR="00490C59" w:rsidRPr="00812C65">
          <w:rPr>
            <w:rStyle w:val="Hyperlink"/>
            <w:noProof/>
          </w:rPr>
          <w:t>1.</w:t>
        </w:r>
        <w:r w:rsidR="00490C59" w:rsidRPr="00AB372E">
          <w:rPr>
            <w:rFonts w:ascii="Calibri" w:hAnsi="Calibri"/>
            <w:b w:val="0"/>
            <w:noProof/>
            <w:szCs w:val="22"/>
            <w:lang w:eastAsia="en-AU"/>
          </w:rPr>
          <w:tab/>
        </w:r>
        <w:r w:rsidR="00490C59" w:rsidRPr="00812C65">
          <w:rPr>
            <w:rStyle w:val="Hyperlink"/>
            <w:noProof/>
          </w:rPr>
          <w:t>Traffic Impacts Summary</w:t>
        </w:r>
        <w:r w:rsidR="00490C59">
          <w:rPr>
            <w:noProof/>
            <w:webHidden/>
          </w:rPr>
          <w:tab/>
        </w:r>
        <w:r w:rsidR="00490C59">
          <w:rPr>
            <w:noProof/>
            <w:webHidden/>
          </w:rPr>
          <w:fldChar w:fldCharType="begin"/>
        </w:r>
        <w:r w:rsidR="00490C59">
          <w:rPr>
            <w:noProof/>
            <w:webHidden/>
          </w:rPr>
          <w:instrText xml:space="preserve"> PAGEREF _Toc329331452 \h </w:instrText>
        </w:r>
        <w:r w:rsidR="00490C59">
          <w:rPr>
            <w:noProof/>
            <w:webHidden/>
          </w:rPr>
        </w:r>
        <w:r w:rsidR="00490C59">
          <w:rPr>
            <w:noProof/>
            <w:webHidden/>
          </w:rPr>
          <w:fldChar w:fldCharType="separate"/>
        </w:r>
        <w:r w:rsidR="00E510B6">
          <w:rPr>
            <w:noProof/>
            <w:webHidden/>
          </w:rPr>
          <w:t>1</w:t>
        </w:r>
        <w:r w:rsidR="00490C59">
          <w:rPr>
            <w:noProof/>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53" w:history="1">
        <w:r w:rsidRPr="00812C65">
          <w:rPr>
            <w:rStyle w:val="Hyperlink"/>
            <w:noProof/>
          </w:rPr>
          <w:t>2.</w:t>
        </w:r>
        <w:r w:rsidRPr="00AB372E">
          <w:rPr>
            <w:rFonts w:ascii="Calibri" w:hAnsi="Calibri"/>
            <w:b w:val="0"/>
            <w:noProof/>
            <w:szCs w:val="22"/>
            <w:lang w:eastAsia="en-AU"/>
          </w:rPr>
          <w:tab/>
        </w:r>
        <w:r w:rsidRPr="00812C65">
          <w:rPr>
            <w:rStyle w:val="Hyperlink"/>
            <w:noProof/>
          </w:rPr>
          <w:t>Introduction</w:t>
        </w:r>
        <w:r>
          <w:rPr>
            <w:noProof/>
            <w:webHidden/>
          </w:rPr>
          <w:tab/>
        </w:r>
        <w:r>
          <w:rPr>
            <w:noProof/>
            <w:webHidden/>
          </w:rPr>
          <w:fldChar w:fldCharType="begin"/>
        </w:r>
        <w:r>
          <w:rPr>
            <w:noProof/>
            <w:webHidden/>
          </w:rPr>
          <w:instrText xml:space="preserve"> PAGEREF _Toc329331453 \h </w:instrText>
        </w:r>
        <w:r>
          <w:rPr>
            <w:noProof/>
            <w:webHidden/>
          </w:rPr>
        </w:r>
        <w:r>
          <w:rPr>
            <w:noProof/>
            <w:webHidden/>
          </w:rPr>
          <w:fldChar w:fldCharType="separate"/>
        </w:r>
        <w:r w:rsidR="00E510B6">
          <w:rPr>
            <w:noProof/>
            <w:webHidden/>
          </w:rPr>
          <w:t>5</w:t>
        </w:r>
        <w:r>
          <w:rPr>
            <w:noProof/>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54" w:history="1">
        <w:r w:rsidRPr="00812C65">
          <w:rPr>
            <w:rStyle w:val="Hyperlink"/>
          </w:rPr>
          <w:t>2.1</w:t>
        </w:r>
        <w:r w:rsidRPr="00AB372E">
          <w:rPr>
            <w:rFonts w:ascii="Calibri" w:hAnsi="Calibri"/>
            <w:bCs w:val="0"/>
            <w:szCs w:val="22"/>
            <w:lang w:eastAsia="en-AU"/>
          </w:rPr>
          <w:tab/>
        </w:r>
        <w:r w:rsidRPr="00812C65">
          <w:rPr>
            <w:rStyle w:val="Hyperlink"/>
          </w:rPr>
          <w:t>References</w:t>
        </w:r>
        <w:r>
          <w:rPr>
            <w:webHidden/>
          </w:rPr>
          <w:tab/>
        </w:r>
        <w:r>
          <w:rPr>
            <w:webHidden/>
          </w:rPr>
          <w:fldChar w:fldCharType="begin"/>
        </w:r>
        <w:r>
          <w:rPr>
            <w:webHidden/>
          </w:rPr>
          <w:instrText xml:space="preserve"> PAGEREF _Toc329331454 \h </w:instrText>
        </w:r>
        <w:r>
          <w:rPr>
            <w:webHidden/>
          </w:rPr>
        </w:r>
        <w:r>
          <w:rPr>
            <w:webHidden/>
          </w:rPr>
          <w:fldChar w:fldCharType="separate"/>
        </w:r>
        <w:r w:rsidR="00E510B6">
          <w:rPr>
            <w:webHidden/>
          </w:rPr>
          <w:t>6</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55" w:history="1">
        <w:r w:rsidRPr="00812C65">
          <w:rPr>
            <w:rStyle w:val="Hyperlink"/>
          </w:rPr>
          <w:t>2.2</w:t>
        </w:r>
        <w:r w:rsidRPr="00AB372E">
          <w:rPr>
            <w:rFonts w:ascii="Calibri" w:hAnsi="Calibri"/>
            <w:bCs w:val="0"/>
            <w:szCs w:val="22"/>
            <w:lang w:eastAsia="en-AU"/>
          </w:rPr>
          <w:tab/>
        </w:r>
        <w:r w:rsidRPr="00812C65">
          <w:rPr>
            <w:rStyle w:val="Hyperlink"/>
          </w:rPr>
          <w:t>Documentation</w:t>
        </w:r>
        <w:r>
          <w:rPr>
            <w:webHidden/>
          </w:rPr>
          <w:tab/>
        </w:r>
        <w:r>
          <w:rPr>
            <w:webHidden/>
          </w:rPr>
          <w:fldChar w:fldCharType="begin"/>
        </w:r>
        <w:r>
          <w:rPr>
            <w:webHidden/>
          </w:rPr>
          <w:instrText xml:space="preserve"> PAGEREF _Toc329331455 \h </w:instrText>
        </w:r>
        <w:r>
          <w:rPr>
            <w:webHidden/>
          </w:rPr>
        </w:r>
        <w:r>
          <w:rPr>
            <w:webHidden/>
          </w:rPr>
          <w:fldChar w:fldCharType="separate"/>
        </w:r>
        <w:r w:rsidR="00E510B6">
          <w:rPr>
            <w:webHidden/>
          </w:rPr>
          <w:t>6</w:t>
        </w:r>
        <w:r>
          <w:rPr>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56" w:history="1">
        <w:r w:rsidRPr="00812C65">
          <w:rPr>
            <w:rStyle w:val="Hyperlink"/>
            <w:noProof/>
          </w:rPr>
          <w:t>3.</w:t>
        </w:r>
        <w:r w:rsidRPr="00AB372E">
          <w:rPr>
            <w:rFonts w:ascii="Calibri" w:hAnsi="Calibri"/>
            <w:b w:val="0"/>
            <w:noProof/>
            <w:szCs w:val="22"/>
            <w:lang w:eastAsia="en-AU"/>
          </w:rPr>
          <w:tab/>
        </w:r>
        <w:r w:rsidRPr="00812C65">
          <w:rPr>
            <w:rStyle w:val="Hyperlink"/>
            <w:noProof/>
          </w:rPr>
          <w:t>The Development Proposal</w:t>
        </w:r>
        <w:r>
          <w:rPr>
            <w:noProof/>
            <w:webHidden/>
          </w:rPr>
          <w:tab/>
        </w:r>
        <w:r>
          <w:rPr>
            <w:noProof/>
            <w:webHidden/>
          </w:rPr>
          <w:fldChar w:fldCharType="begin"/>
        </w:r>
        <w:r>
          <w:rPr>
            <w:noProof/>
            <w:webHidden/>
          </w:rPr>
          <w:instrText xml:space="preserve"> PAGEREF _Toc329331456 \h </w:instrText>
        </w:r>
        <w:r>
          <w:rPr>
            <w:noProof/>
            <w:webHidden/>
          </w:rPr>
        </w:r>
        <w:r>
          <w:rPr>
            <w:noProof/>
            <w:webHidden/>
          </w:rPr>
          <w:fldChar w:fldCharType="separate"/>
        </w:r>
        <w:r w:rsidR="00E510B6">
          <w:rPr>
            <w:noProof/>
            <w:webHidden/>
          </w:rPr>
          <w:t>7</w:t>
        </w:r>
        <w:r>
          <w:rPr>
            <w:noProof/>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57" w:history="1">
        <w:r w:rsidRPr="00812C65">
          <w:rPr>
            <w:rStyle w:val="Hyperlink"/>
            <w:noProof/>
          </w:rPr>
          <w:t>4.</w:t>
        </w:r>
        <w:r w:rsidRPr="00AB372E">
          <w:rPr>
            <w:rFonts w:ascii="Calibri" w:hAnsi="Calibri"/>
            <w:b w:val="0"/>
            <w:noProof/>
            <w:szCs w:val="22"/>
            <w:lang w:eastAsia="en-AU"/>
          </w:rPr>
          <w:tab/>
        </w:r>
        <w:r w:rsidRPr="00812C65">
          <w:rPr>
            <w:rStyle w:val="Hyperlink"/>
            <w:noProof/>
          </w:rPr>
          <w:t>Site Conditions – Land Use</w:t>
        </w:r>
        <w:r>
          <w:rPr>
            <w:noProof/>
            <w:webHidden/>
          </w:rPr>
          <w:tab/>
        </w:r>
        <w:r>
          <w:rPr>
            <w:noProof/>
            <w:webHidden/>
          </w:rPr>
          <w:fldChar w:fldCharType="begin"/>
        </w:r>
        <w:r>
          <w:rPr>
            <w:noProof/>
            <w:webHidden/>
          </w:rPr>
          <w:instrText xml:space="preserve"> PAGEREF _Toc329331457 \h </w:instrText>
        </w:r>
        <w:r>
          <w:rPr>
            <w:noProof/>
            <w:webHidden/>
          </w:rPr>
        </w:r>
        <w:r>
          <w:rPr>
            <w:noProof/>
            <w:webHidden/>
          </w:rPr>
          <w:fldChar w:fldCharType="separate"/>
        </w:r>
        <w:r w:rsidR="00E510B6">
          <w:rPr>
            <w:noProof/>
            <w:webHidden/>
          </w:rPr>
          <w:t>7</w:t>
        </w:r>
        <w:r>
          <w:rPr>
            <w:noProof/>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58" w:history="1">
        <w:r w:rsidRPr="00812C65">
          <w:rPr>
            <w:rStyle w:val="Hyperlink"/>
            <w:noProof/>
          </w:rPr>
          <w:t>5.</w:t>
        </w:r>
        <w:r w:rsidRPr="00AB372E">
          <w:rPr>
            <w:rFonts w:ascii="Calibri" w:hAnsi="Calibri"/>
            <w:b w:val="0"/>
            <w:noProof/>
            <w:szCs w:val="22"/>
            <w:lang w:eastAsia="en-AU"/>
          </w:rPr>
          <w:tab/>
        </w:r>
        <w:r w:rsidRPr="00812C65">
          <w:rPr>
            <w:rStyle w:val="Hyperlink"/>
            <w:noProof/>
          </w:rPr>
          <w:t>Local Road Network Characteristics</w:t>
        </w:r>
        <w:r>
          <w:rPr>
            <w:noProof/>
            <w:webHidden/>
          </w:rPr>
          <w:tab/>
        </w:r>
        <w:r>
          <w:rPr>
            <w:noProof/>
            <w:webHidden/>
          </w:rPr>
          <w:fldChar w:fldCharType="begin"/>
        </w:r>
        <w:r>
          <w:rPr>
            <w:noProof/>
            <w:webHidden/>
          </w:rPr>
          <w:instrText xml:space="preserve"> PAGEREF _Toc329331458 \h </w:instrText>
        </w:r>
        <w:r>
          <w:rPr>
            <w:noProof/>
            <w:webHidden/>
          </w:rPr>
        </w:r>
        <w:r>
          <w:rPr>
            <w:noProof/>
            <w:webHidden/>
          </w:rPr>
          <w:fldChar w:fldCharType="separate"/>
        </w:r>
        <w:r w:rsidR="00E510B6">
          <w:rPr>
            <w:noProof/>
            <w:webHidden/>
          </w:rPr>
          <w:t>8</w:t>
        </w:r>
        <w:r>
          <w:rPr>
            <w:noProof/>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59" w:history="1">
        <w:r w:rsidRPr="00812C65">
          <w:rPr>
            <w:rStyle w:val="Hyperlink"/>
          </w:rPr>
          <w:t>5.1</w:t>
        </w:r>
        <w:r w:rsidRPr="00AB372E">
          <w:rPr>
            <w:rFonts w:ascii="Calibri" w:hAnsi="Calibri"/>
            <w:bCs w:val="0"/>
            <w:szCs w:val="22"/>
            <w:lang w:eastAsia="en-AU"/>
          </w:rPr>
          <w:tab/>
        </w:r>
        <w:r w:rsidRPr="00812C65">
          <w:rPr>
            <w:rStyle w:val="Hyperlink"/>
          </w:rPr>
          <w:t>Local Streets</w:t>
        </w:r>
        <w:r>
          <w:rPr>
            <w:webHidden/>
          </w:rPr>
          <w:tab/>
        </w:r>
        <w:r>
          <w:rPr>
            <w:webHidden/>
          </w:rPr>
          <w:fldChar w:fldCharType="begin"/>
        </w:r>
        <w:r>
          <w:rPr>
            <w:webHidden/>
          </w:rPr>
          <w:instrText xml:space="preserve"> PAGEREF _Toc329331459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60" w:history="1">
        <w:r w:rsidRPr="00812C65">
          <w:rPr>
            <w:rStyle w:val="Hyperlink"/>
          </w:rPr>
          <w:t>5.1.1</w:t>
        </w:r>
        <w:r w:rsidRPr="00AB372E">
          <w:rPr>
            <w:rFonts w:ascii="Calibri" w:hAnsi="Calibri" w:cs="Times New Roman"/>
            <w:sz w:val="22"/>
            <w:szCs w:val="22"/>
            <w:lang w:eastAsia="en-AU"/>
          </w:rPr>
          <w:tab/>
        </w:r>
        <w:r w:rsidRPr="00812C65">
          <w:rPr>
            <w:rStyle w:val="Hyperlink"/>
          </w:rPr>
          <w:t>Broderick Road</w:t>
        </w:r>
        <w:r>
          <w:rPr>
            <w:webHidden/>
          </w:rPr>
          <w:tab/>
        </w:r>
        <w:r>
          <w:rPr>
            <w:webHidden/>
          </w:rPr>
          <w:fldChar w:fldCharType="begin"/>
        </w:r>
        <w:r>
          <w:rPr>
            <w:webHidden/>
          </w:rPr>
          <w:instrText xml:space="preserve"> PAGEREF _Toc329331460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61" w:history="1">
        <w:r w:rsidRPr="00812C65">
          <w:rPr>
            <w:rStyle w:val="Hyperlink"/>
          </w:rPr>
          <w:t>5.1.2</w:t>
        </w:r>
        <w:r w:rsidRPr="00AB372E">
          <w:rPr>
            <w:rFonts w:ascii="Calibri" w:hAnsi="Calibri" w:cs="Times New Roman"/>
            <w:sz w:val="22"/>
            <w:szCs w:val="22"/>
            <w:lang w:eastAsia="en-AU"/>
          </w:rPr>
          <w:tab/>
        </w:r>
        <w:r w:rsidRPr="00812C65">
          <w:rPr>
            <w:rStyle w:val="Hyperlink"/>
          </w:rPr>
          <w:t>Pearce Street</w:t>
        </w:r>
        <w:r>
          <w:rPr>
            <w:webHidden/>
          </w:rPr>
          <w:tab/>
        </w:r>
        <w:r>
          <w:rPr>
            <w:webHidden/>
          </w:rPr>
          <w:fldChar w:fldCharType="begin"/>
        </w:r>
        <w:r>
          <w:rPr>
            <w:webHidden/>
          </w:rPr>
          <w:instrText xml:space="preserve"> PAGEREF _Toc329331461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62" w:history="1">
        <w:r w:rsidRPr="00812C65">
          <w:rPr>
            <w:rStyle w:val="Hyperlink"/>
          </w:rPr>
          <w:t>5.1.3</w:t>
        </w:r>
        <w:r w:rsidRPr="00AB372E">
          <w:rPr>
            <w:rFonts w:ascii="Calibri" w:hAnsi="Calibri" w:cs="Times New Roman"/>
            <w:sz w:val="22"/>
            <w:szCs w:val="22"/>
            <w:lang w:eastAsia="en-AU"/>
          </w:rPr>
          <w:tab/>
        </w:r>
        <w:r w:rsidRPr="00812C65">
          <w:rPr>
            <w:rStyle w:val="Hyperlink"/>
          </w:rPr>
          <w:t>Fairbairn Drive</w:t>
        </w:r>
        <w:r>
          <w:rPr>
            <w:webHidden/>
          </w:rPr>
          <w:tab/>
        </w:r>
        <w:r>
          <w:rPr>
            <w:webHidden/>
          </w:rPr>
          <w:fldChar w:fldCharType="begin"/>
        </w:r>
        <w:r>
          <w:rPr>
            <w:webHidden/>
          </w:rPr>
          <w:instrText xml:space="preserve"> PAGEREF _Toc329331462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63" w:history="1">
        <w:r w:rsidRPr="00812C65">
          <w:rPr>
            <w:rStyle w:val="Hyperlink"/>
          </w:rPr>
          <w:t>5.1.4</w:t>
        </w:r>
        <w:r w:rsidRPr="00AB372E">
          <w:rPr>
            <w:rFonts w:ascii="Calibri" w:hAnsi="Calibri" w:cs="Times New Roman"/>
            <w:sz w:val="22"/>
            <w:szCs w:val="22"/>
            <w:lang w:eastAsia="en-AU"/>
          </w:rPr>
          <w:tab/>
        </w:r>
        <w:r w:rsidRPr="00812C65">
          <w:rPr>
            <w:rStyle w:val="Hyperlink"/>
          </w:rPr>
          <w:t>Melbourne Road (Princes Highway – A10)</w:t>
        </w:r>
        <w:r>
          <w:rPr>
            <w:webHidden/>
          </w:rPr>
          <w:tab/>
        </w:r>
        <w:r>
          <w:rPr>
            <w:webHidden/>
          </w:rPr>
          <w:fldChar w:fldCharType="begin"/>
        </w:r>
        <w:r>
          <w:rPr>
            <w:webHidden/>
          </w:rPr>
          <w:instrText xml:space="preserve"> PAGEREF _Toc329331463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64" w:history="1">
        <w:r w:rsidRPr="00812C65">
          <w:rPr>
            <w:rStyle w:val="Hyperlink"/>
          </w:rPr>
          <w:t>5.2</w:t>
        </w:r>
        <w:r w:rsidRPr="00AB372E">
          <w:rPr>
            <w:rFonts w:ascii="Calibri" w:hAnsi="Calibri"/>
            <w:bCs w:val="0"/>
            <w:szCs w:val="22"/>
            <w:lang w:eastAsia="en-AU"/>
          </w:rPr>
          <w:tab/>
        </w:r>
        <w:r w:rsidRPr="00812C65">
          <w:rPr>
            <w:rStyle w:val="Hyperlink"/>
          </w:rPr>
          <w:t>Local Intersections</w:t>
        </w:r>
        <w:r>
          <w:rPr>
            <w:webHidden/>
          </w:rPr>
          <w:tab/>
        </w:r>
        <w:r>
          <w:rPr>
            <w:webHidden/>
          </w:rPr>
          <w:fldChar w:fldCharType="begin"/>
        </w:r>
        <w:r>
          <w:rPr>
            <w:webHidden/>
          </w:rPr>
          <w:instrText xml:space="preserve"> PAGEREF _Toc329331464 \h </w:instrText>
        </w:r>
        <w:r>
          <w:rPr>
            <w:webHidden/>
          </w:rPr>
        </w:r>
        <w:r>
          <w:rPr>
            <w:webHidden/>
          </w:rPr>
          <w:fldChar w:fldCharType="separate"/>
        </w:r>
        <w:r w:rsidR="00E510B6">
          <w:rPr>
            <w:webHidden/>
          </w:rPr>
          <w:t>8</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65" w:history="1">
        <w:r w:rsidRPr="00812C65">
          <w:rPr>
            <w:rStyle w:val="Hyperlink"/>
          </w:rPr>
          <w:t>5.3</w:t>
        </w:r>
        <w:r w:rsidRPr="00AB372E">
          <w:rPr>
            <w:rFonts w:ascii="Calibri" w:hAnsi="Calibri"/>
            <w:bCs w:val="0"/>
            <w:szCs w:val="22"/>
            <w:lang w:eastAsia="en-AU"/>
          </w:rPr>
          <w:tab/>
        </w:r>
        <w:r w:rsidRPr="00812C65">
          <w:rPr>
            <w:rStyle w:val="Hyperlink"/>
          </w:rPr>
          <w:t>ALDI Store Traffic Generation (Empirical Study)</w:t>
        </w:r>
        <w:r>
          <w:rPr>
            <w:webHidden/>
          </w:rPr>
          <w:tab/>
        </w:r>
        <w:r>
          <w:rPr>
            <w:webHidden/>
          </w:rPr>
          <w:fldChar w:fldCharType="begin"/>
        </w:r>
        <w:r>
          <w:rPr>
            <w:webHidden/>
          </w:rPr>
          <w:instrText xml:space="preserve"> PAGEREF _Toc329331465 \h </w:instrText>
        </w:r>
        <w:r>
          <w:rPr>
            <w:webHidden/>
          </w:rPr>
        </w:r>
        <w:r>
          <w:rPr>
            <w:webHidden/>
          </w:rPr>
          <w:fldChar w:fldCharType="separate"/>
        </w:r>
        <w:r w:rsidR="00E510B6">
          <w:rPr>
            <w:webHidden/>
          </w:rPr>
          <w:t>9</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66" w:history="1">
        <w:r w:rsidRPr="00812C65">
          <w:rPr>
            <w:rStyle w:val="Hyperlink"/>
          </w:rPr>
          <w:t>5.4</w:t>
        </w:r>
        <w:r w:rsidRPr="00AB372E">
          <w:rPr>
            <w:rFonts w:ascii="Calibri" w:hAnsi="Calibri"/>
            <w:bCs w:val="0"/>
            <w:szCs w:val="22"/>
            <w:lang w:eastAsia="en-AU"/>
          </w:rPr>
          <w:tab/>
        </w:r>
        <w:r w:rsidRPr="00812C65">
          <w:rPr>
            <w:rStyle w:val="Hyperlink"/>
          </w:rPr>
          <w:t>Crash History</w:t>
        </w:r>
        <w:r>
          <w:rPr>
            <w:webHidden/>
          </w:rPr>
          <w:tab/>
        </w:r>
        <w:r>
          <w:rPr>
            <w:webHidden/>
          </w:rPr>
          <w:fldChar w:fldCharType="begin"/>
        </w:r>
        <w:r>
          <w:rPr>
            <w:webHidden/>
          </w:rPr>
          <w:instrText xml:space="preserve"> PAGEREF _Toc329331466 \h </w:instrText>
        </w:r>
        <w:r>
          <w:rPr>
            <w:webHidden/>
          </w:rPr>
        </w:r>
        <w:r>
          <w:rPr>
            <w:webHidden/>
          </w:rPr>
          <w:fldChar w:fldCharType="separate"/>
        </w:r>
        <w:r w:rsidR="00E510B6">
          <w:rPr>
            <w:webHidden/>
          </w:rPr>
          <w:t>9</w:t>
        </w:r>
        <w:r>
          <w:rPr>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67" w:history="1">
        <w:r w:rsidRPr="00812C65">
          <w:rPr>
            <w:rStyle w:val="Hyperlink"/>
            <w:noProof/>
          </w:rPr>
          <w:t>6.</w:t>
        </w:r>
        <w:r w:rsidRPr="00AB372E">
          <w:rPr>
            <w:rFonts w:ascii="Calibri" w:hAnsi="Calibri"/>
            <w:b w:val="0"/>
            <w:noProof/>
            <w:szCs w:val="22"/>
            <w:lang w:eastAsia="en-AU"/>
          </w:rPr>
          <w:tab/>
        </w:r>
        <w:r w:rsidRPr="00812C65">
          <w:rPr>
            <w:rStyle w:val="Hyperlink"/>
            <w:noProof/>
          </w:rPr>
          <w:t>Traffic Generation &amp; Impacts</w:t>
        </w:r>
        <w:r>
          <w:rPr>
            <w:noProof/>
            <w:webHidden/>
          </w:rPr>
          <w:tab/>
        </w:r>
        <w:r>
          <w:rPr>
            <w:noProof/>
            <w:webHidden/>
          </w:rPr>
          <w:fldChar w:fldCharType="begin"/>
        </w:r>
        <w:r>
          <w:rPr>
            <w:noProof/>
            <w:webHidden/>
          </w:rPr>
          <w:instrText xml:space="preserve"> PAGEREF _Toc329331467 \h </w:instrText>
        </w:r>
        <w:r>
          <w:rPr>
            <w:noProof/>
            <w:webHidden/>
          </w:rPr>
        </w:r>
        <w:r>
          <w:rPr>
            <w:noProof/>
            <w:webHidden/>
          </w:rPr>
          <w:fldChar w:fldCharType="separate"/>
        </w:r>
        <w:r w:rsidR="00E510B6">
          <w:rPr>
            <w:noProof/>
            <w:webHidden/>
          </w:rPr>
          <w:t>10</w:t>
        </w:r>
        <w:r>
          <w:rPr>
            <w:noProof/>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68" w:history="1">
        <w:r w:rsidRPr="00812C65">
          <w:rPr>
            <w:rStyle w:val="Hyperlink"/>
          </w:rPr>
          <w:t>6.1</w:t>
        </w:r>
        <w:r w:rsidRPr="00AB372E">
          <w:rPr>
            <w:rFonts w:ascii="Calibri" w:hAnsi="Calibri"/>
            <w:bCs w:val="0"/>
            <w:szCs w:val="22"/>
            <w:lang w:eastAsia="en-AU"/>
          </w:rPr>
          <w:tab/>
        </w:r>
        <w:r w:rsidRPr="00812C65">
          <w:rPr>
            <w:rStyle w:val="Hyperlink"/>
          </w:rPr>
          <w:t>Traffic Generation &amp; Distribution</w:t>
        </w:r>
        <w:r>
          <w:rPr>
            <w:webHidden/>
          </w:rPr>
          <w:tab/>
        </w:r>
        <w:r>
          <w:rPr>
            <w:webHidden/>
          </w:rPr>
          <w:fldChar w:fldCharType="begin"/>
        </w:r>
        <w:r>
          <w:rPr>
            <w:webHidden/>
          </w:rPr>
          <w:instrText xml:space="preserve"> PAGEREF _Toc329331468 \h </w:instrText>
        </w:r>
        <w:r>
          <w:rPr>
            <w:webHidden/>
          </w:rPr>
        </w:r>
        <w:r>
          <w:rPr>
            <w:webHidden/>
          </w:rPr>
          <w:fldChar w:fldCharType="separate"/>
        </w:r>
        <w:r w:rsidR="00E510B6">
          <w:rPr>
            <w:webHidden/>
          </w:rPr>
          <w:t>10</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69" w:history="1">
        <w:r w:rsidRPr="00812C65">
          <w:rPr>
            <w:rStyle w:val="Hyperlink"/>
          </w:rPr>
          <w:t>6.2</w:t>
        </w:r>
        <w:r w:rsidRPr="00AB372E">
          <w:rPr>
            <w:rFonts w:ascii="Calibri" w:hAnsi="Calibri"/>
            <w:bCs w:val="0"/>
            <w:szCs w:val="22"/>
            <w:lang w:eastAsia="en-AU"/>
          </w:rPr>
          <w:tab/>
        </w:r>
        <w:r w:rsidRPr="00812C65">
          <w:rPr>
            <w:rStyle w:val="Hyperlink"/>
          </w:rPr>
          <w:t>Traffic Impacts</w:t>
        </w:r>
        <w:r>
          <w:rPr>
            <w:webHidden/>
          </w:rPr>
          <w:tab/>
        </w:r>
        <w:r>
          <w:rPr>
            <w:webHidden/>
          </w:rPr>
          <w:fldChar w:fldCharType="begin"/>
        </w:r>
        <w:r>
          <w:rPr>
            <w:webHidden/>
          </w:rPr>
          <w:instrText xml:space="preserve"> PAGEREF _Toc329331469 \h </w:instrText>
        </w:r>
        <w:r>
          <w:rPr>
            <w:webHidden/>
          </w:rPr>
        </w:r>
        <w:r>
          <w:rPr>
            <w:webHidden/>
          </w:rPr>
          <w:fldChar w:fldCharType="separate"/>
        </w:r>
        <w:r w:rsidR="00E510B6">
          <w:rPr>
            <w:webHidden/>
          </w:rPr>
          <w:t>10</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0" w:history="1">
        <w:r w:rsidRPr="00812C65">
          <w:rPr>
            <w:rStyle w:val="Hyperlink"/>
          </w:rPr>
          <w:t>6.3</w:t>
        </w:r>
        <w:r w:rsidRPr="00AB372E">
          <w:rPr>
            <w:rFonts w:ascii="Calibri" w:hAnsi="Calibri"/>
            <w:bCs w:val="0"/>
            <w:szCs w:val="22"/>
            <w:lang w:eastAsia="en-AU"/>
          </w:rPr>
          <w:tab/>
        </w:r>
        <w:r w:rsidRPr="00812C65">
          <w:rPr>
            <w:rStyle w:val="Hyperlink"/>
          </w:rPr>
          <w:t>Traffic Management &amp; Road Safety Mitigation Measures</w:t>
        </w:r>
        <w:r>
          <w:rPr>
            <w:webHidden/>
          </w:rPr>
          <w:tab/>
        </w:r>
        <w:r>
          <w:rPr>
            <w:webHidden/>
          </w:rPr>
          <w:fldChar w:fldCharType="begin"/>
        </w:r>
        <w:r>
          <w:rPr>
            <w:webHidden/>
          </w:rPr>
          <w:instrText xml:space="preserve"> PAGEREF _Toc329331470 \h </w:instrText>
        </w:r>
        <w:r>
          <w:rPr>
            <w:webHidden/>
          </w:rPr>
        </w:r>
        <w:r>
          <w:rPr>
            <w:webHidden/>
          </w:rPr>
          <w:fldChar w:fldCharType="separate"/>
        </w:r>
        <w:r w:rsidR="00E510B6">
          <w:rPr>
            <w:webHidden/>
          </w:rPr>
          <w:t>11</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1" w:history="1">
        <w:r w:rsidRPr="00812C65">
          <w:rPr>
            <w:rStyle w:val="Hyperlink"/>
          </w:rPr>
          <w:t>6.4</w:t>
        </w:r>
        <w:r w:rsidRPr="00AB372E">
          <w:rPr>
            <w:rFonts w:ascii="Calibri" w:hAnsi="Calibri"/>
            <w:bCs w:val="0"/>
            <w:szCs w:val="22"/>
            <w:lang w:eastAsia="en-AU"/>
          </w:rPr>
          <w:tab/>
        </w:r>
        <w:r w:rsidRPr="00812C65">
          <w:rPr>
            <w:rStyle w:val="Hyperlink"/>
          </w:rPr>
          <w:t>Sight Distance</w:t>
        </w:r>
        <w:r>
          <w:rPr>
            <w:webHidden/>
          </w:rPr>
          <w:tab/>
        </w:r>
        <w:r>
          <w:rPr>
            <w:webHidden/>
          </w:rPr>
          <w:fldChar w:fldCharType="begin"/>
        </w:r>
        <w:r>
          <w:rPr>
            <w:webHidden/>
          </w:rPr>
          <w:instrText xml:space="preserve"> PAGEREF _Toc329331471 \h </w:instrText>
        </w:r>
        <w:r>
          <w:rPr>
            <w:webHidden/>
          </w:rPr>
        </w:r>
        <w:r>
          <w:rPr>
            <w:webHidden/>
          </w:rPr>
          <w:fldChar w:fldCharType="separate"/>
        </w:r>
        <w:r w:rsidR="00E510B6">
          <w:rPr>
            <w:webHidden/>
          </w:rPr>
          <w:t>12</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72" w:history="1">
        <w:r w:rsidRPr="00812C65">
          <w:rPr>
            <w:rStyle w:val="Hyperlink"/>
          </w:rPr>
          <w:t>6.4.1</w:t>
        </w:r>
        <w:r w:rsidRPr="00AB372E">
          <w:rPr>
            <w:rFonts w:ascii="Calibri" w:hAnsi="Calibri" w:cs="Times New Roman"/>
            <w:sz w:val="22"/>
            <w:szCs w:val="22"/>
            <w:lang w:eastAsia="en-AU"/>
          </w:rPr>
          <w:tab/>
        </w:r>
        <w:r w:rsidRPr="00812C65">
          <w:rPr>
            <w:rStyle w:val="Hyperlink"/>
          </w:rPr>
          <w:t>Safe Intersection Sight Distance (SISD)</w:t>
        </w:r>
        <w:r>
          <w:rPr>
            <w:webHidden/>
          </w:rPr>
          <w:tab/>
        </w:r>
        <w:r>
          <w:rPr>
            <w:webHidden/>
          </w:rPr>
          <w:fldChar w:fldCharType="begin"/>
        </w:r>
        <w:r>
          <w:rPr>
            <w:webHidden/>
          </w:rPr>
          <w:instrText xml:space="preserve"> PAGEREF _Toc329331472 \h </w:instrText>
        </w:r>
        <w:r>
          <w:rPr>
            <w:webHidden/>
          </w:rPr>
        </w:r>
        <w:r>
          <w:rPr>
            <w:webHidden/>
          </w:rPr>
          <w:fldChar w:fldCharType="separate"/>
        </w:r>
        <w:r w:rsidR="00E510B6">
          <w:rPr>
            <w:webHidden/>
          </w:rPr>
          <w:t>12</w:t>
        </w:r>
        <w:r>
          <w:rPr>
            <w:webHidden/>
          </w:rPr>
          <w:fldChar w:fldCharType="end"/>
        </w:r>
      </w:hyperlink>
    </w:p>
    <w:p w:rsidR="00490C59" w:rsidRPr="00AB372E" w:rsidRDefault="00490C59">
      <w:pPr>
        <w:pStyle w:val="TOC3"/>
        <w:tabs>
          <w:tab w:val="left" w:pos="660"/>
        </w:tabs>
        <w:rPr>
          <w:rFonts w:ascii="Calibri" w:hAnsi="Calibri" w:cs="Times New Roman"/>
          <w:sz w:val="22"/>
          <w:szCs w:val="22"/>
          <w:lang w:eastAsia="en-AU"/>
        </w:rPr>
      </w:pPr>
      <w:hyperlink w:anchor="_Toc329331473" w:history="1">
        <w:r w:rsidRPr="00812C65">
          <w:rPr>
            <w:rStyle w:val="Hyperlink"/>
          </w:rPr>
          <w:t>6.4.2</w:t>
        </w:r>
        <w:r w:rsidRPr="00AB372E">
          <w:rPr>
            <w:rFonts w:ascii="Calibri" w:hAnsi="Calibri" w:cs="Times New Roman"/>
            <w:sz w:val="22"/>
            <w:szCs w:val="22"/>
            <w:lang w:eastAsia="en-AU"/>
          </w:rPr>
          <w:tab/>
        </w:r>
        <w:r w:rsidRPr="00812C65">
          <w:rPr>
            <w:rStyle w:val="Hyperlink"/>
          </w:rPr>
          <w:t>Sight distance at access driveway exits</w:t>
        </w:r>
        <w:r>
          <w:rPr>
            <w:webHidden/>
          </w:rPr>
          <w:tab/>
        </w:r>
        <w:r>
          <w:rPr>
            <w:webHidden/>
          </w:rPr>
          <w:fldChar w:fldCharType="begin"/>
        </w:r>
        <w:r>
          <w:rPr>
            <w:webHidden/>
          </w:rPr>
          <w:instrText xml:space="preserve"> PAGEREF _Toc329331473 \h </w:instrText>
        </w:r>
        <w:r>
          <w:rPr>
            <w:webHidden/>
          </w:rPr>
        </w:r>
        <w:r>
          <w:rPr>
            <w:webHidden/>
          </w:rPr>
          <w:fldChar w:fldCharType="separate"/>
        </w:r>
        <w:r w:rsidR="00E510B6">
          <w:rPr>
            <w:webHidden/>
          </w:rPr>
          <w:t>13</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4" w:history="1">
        <w:r w:rsidRPr="00812C65">
          <w:rPr>
            <w:rStyle w:val="Hyperlink"/>
          </w:rPr>
          <w:t>6.5</w:t>
        </w:r>
        <w:r w:rsidRPr="00AB372E">
          <w:rPr>
            <w:rFonts w:ascii="Calibri" w:hAnsi="Calibri"/>
            <w:bCs w:val="0"/>
            <w:szCs w:val="22"/>
            <w:lang w:eastAsia="en-AU"/>
          </w:rPr>
          <w:tab/>
        </w:r>
        <w:r w:rsidRPr="00812C65">
          <w:rPr>
            <w:rStyle w:val="Hyperlink"/>
          </w:rPr>
          <w:t>Public Lighting</w:t>
        </w:r>
        <w:r>
          <w:rPr>
            <w:webHidden/>
          </w:rPr>
          <w:tab/>
        </w:r>
        <w:r>
          <w:rPr>
            <w:webHidden/>
          </w:rPr>
          <w:fldChar w:fldCharType="begin"/>
        </w:r>
        <w:r>
          <w:rPr>
            <w:webHidden/>
          </w:rPr>
          <w:instrText xml:space="preserve"> PAGEREF _Toc329331474 \h </w:instrText>
        </w:r>
        <w:r>
          <w:rPr>
            <w:webHidden/>
          </w:rPr>
        </w:r>
        <w:r>
          <w:rPr>
            <w:webHidden/>
          </w:rPr>
          <w:fldChar w:fldCharType="separate"/>
        </w:r>
        <w:r w:rsidR="00E510B6">
          <w:rPr>
            <w:webHidden/>
          </w:rPr>
          <w:t>15</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5" w:history="1">
        <w:r w:rsidRPr="00812C65">
          <w:rPr>
            <w:rStyle w:val="Hyperlink"/>
          </w:rPr>
          <w:t>6.6</w:t>
        </w:r>
        <w:r w:rsidRPr="00AB372E">
          <w:rPr>
            <w:rFonts w:ascii="Calibri" w:hAnsi="Calibri"/>
            <w:bCs w:val="0"/>
            <w:szCs w:val="22"/>
            <w:lang w:eastAsia="en-AU"/>
          </w:rPr>
          <w:tab/>
        </w:r>
        <w:r w:rsidRPr="00812C65">
          <w:rPr>
            <w:rStyle w:val="Hyperlink"/>
          </w:rPr>
          <w:t>Loading / Unloading</w:t>
        </w:r>
        <w:r>
          <w:rPr>
            <w:webHidden/>
          </w:rPr>
          <w:tab/>
        </w:r>
        <w:r>
          <w:rPr>
            <w:webHidden/>
          </w:rPr>
          <w:fldChar w:fldCharType="begin"/>
        </w:r>
        <w:r>
          <w:rPr>
            <w:webHidden/>
          </w:rPr>
          <w:instrText xml:space="preserve"> PAGEREF _Toc329331475 \h </w:instrText>
        </w:r>
        <w:r>
          <w:rPr>
            <w:webHidden/>
          </w:rPr>
        </w:r>
        <w:r>
          <w:rPr>
            <w:webHidden/>
          </w:rPr>
          <w:fldChar w:fldCharType="separate"/>
        </w:r>
        <w:r w:rsidR="00E510B6">
          <w:rPr>
            <w:webHidden/>
          </w:rPr>
          <w:t>16</w:t>
        </w:r>
        <w:r>
          <w:rPr>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76" w:history="1">
        <w:r w:rsidRPr="00812C65">
          <w:rPr>
            <w:rStyle w:val="Hyperlink"/>
            <w:noProof/>
          </w:rPr>
          <w:t>7.</w:t>
        </w:r>
        <w:r w:rsidRPr="00AB372E">
          <w:rPr>
            <w:rFonts w:ascii="Calibri" w:hAnsi="Calibri"/>
            <w:b w:val="0"/>
            <w:noProof/>
            <w:szCs w:val="22"/>
            <w:lang w:eastAsia="en-AU"/>
          </w:rPr>
          <w:tab/>
        </w:r>
        <w:r w:rsidRPr="00812C65">
          <w:rPr>
            <w:rStyle w:val="Hyperlink"/>
            <w:noProof/>
          </w:rPr>
          <w:t>Parking Generation &amp; Impacts</w:t>
        </w:r>
        <w:r>
          <w:rPr>
            <w:noProof/>
            <w:webHidden/>
          </w:rPr>
          <w:tab/>
        </w:r>
        <w:r>
          <w:rPr>
            <w:noProof/>
            <w:webHidden/>
          </w:rPr>
          <w:fldChar w:fldCharType="begin"/>
        </w:r>
        <w:r>
          <w:rPr>
            <w:noProof/>
            <w:webHidden/>
          </w:rPr>
          <w:instrText xml:space="preserve"> PAGEREF _Toc329331476 \h </w:instrText>
        </w:r>
        <w:r>
          <w:rPr>
            <w:noProof/>
            <w:webHidden/>
          </w:rPr>
        </w:r>
        <w:r>
          <w:rPr>
            <w:noProof/>
            <w:webHidden/>
          </w:rPr>
          <w:fldChar w:fldCharType="separate"/>
        </w:r>
        <w:r w:rsidR="00E510B6">
          <w:rPr>
            <w:noProof/>
            <w:webHidden/>
          </w:rPr>
          <w:t>17</w:t>
        </w:r>
        <w:r>
          <w:rPr>
            <w:noProof/>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7" w:history="1">
        <w:r w:rsidRPr="00812C65">
          <w:rPr>
            <w:rStyle w:val="Hyperlink"/>
          </w:rPr>
          <w:t>7.1</w:t>
        </w:r>
        <w:r w:rsidRPr="00AB372E">
          <w:rPr>
            <w:rFonts w:ascii="Calibri" w:hAnsi="Calibri"/>
            <w:bCs w:val="0"/>
            <w:szCs w:val="22"/>
            <w:lang w:eastAsia="en-AU"/>
          </w:rPr>
          <w:tab/>
        </w:r>
        <w:r w:rsidRPr="00812C65">
          <w:rPr>
            <w:rStyle w:val="Hyperlink"/>
          </w:rPr>
          <w:t>Parking Generation – Planning Scheme – Clause 52.06</w:t>
        </w:r>
        <w:r>
          <w:rPr>
            <w:webHidden/>
          </w:rPr>
          <w:tab/>
        </w:r>
        <w:r>
          <w:rPr>
            <w:webHidden/>
          </w:rPr>
          <w:fldChar w:fldCharType="begin"/>
        </w:r>
        <w:r>
          <w:rPr>
            <w:webHidden/>
          </w:rPr>
          <w:instrText xml:space="preserve"> PAGEREF _Toc329331477 \h </w:instrText>
        </w:r>
        <w:r>
          <w:rPr>
            <w:webHidden/>
          </w:rPr>
        </w:r>
        <w:r>
          <w:rPr>
            <w:webHidden/>
          </w:rPr>
          <w:fldChar w:fldCharType="separate"/>
        </w:r>
        <w:r w:rsidR="00E510B6">
          <w:rPr>
            <w:webHidden/>
          </w:rPr>
          <w:t>17</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8" w:history="1">
        <w:r w:rsidRPr="00812C65">
          <w:rPr>
            <w:rStyle w:val="Hyperlink"/>
          </w:rPr>
          <w:t>7.2</w:t>
        </w:r>
        <w:r w:rsidRPr="00AB372E">
          <w:rPr>
            <w:rFonts w:ascii="Calibri" w:hAnsi="Calibri"/>
            <w:bCs w:val="0"/>
            <w:szCs w:val="22"/>
            <w:lang w:eastAsia="en-AU"/>
          </w:rPr>
          <w:tab/>
        </w:r>
        <w:r w:rsidRPr="00812C65">
          <w:rPr>
            <w:rStyle w:val="Hyperlink"/>
          </w:rPr>
          <w:t>Parking Generation – Planning Scheme – Clause 45.09</w:t>
        </w:r>
        <w:r>
          <w:rPr>
            <w:webHidden/>
          </w:rPr>
          <w:tab/>
        </w:r>
        <w:r>
          <w:rPr>
            <w:webHidden/>
          </w:rPr>
          <w:fldChar w:fldCharType="begin"/>
        </w:r>
        <w:r>
          <w:rPr>
            <w:webHidden/>
          </w:rPr>
          <w:instrText xml:space="preserve"> PAGEREF _Toc329331478 \h </w:instrText>
        </w:r>
        <w:r>
          <w:rPr>
            <w:webHidden/>
          </w:rPr>
        </w:r>
        <w:r>
          <w:rPr>
            <w:webHidden/>
          </w:rPr>
          <w:fldChar w:fldCharType="separate"/>
        </w:r>
        <w:r w:rsidR="00E510B6">
          <w:rPr>
            <w:webHidden/>
          </w:rPr>
          <w:t>17</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79" w:history="1">
        <w:r w:rsidRPr="00812C65">
          <w:rPr>
            <w:rStyle w:val="Hyperlink"/>
          </w:rPr>
          <w:t>7.3</w:t>
        </w:r>
        <w:r w:rsidRPr="00AB372E">
          <w:rPr>
            <w:rFonts w:ascii="Calibri" w:hAnsi="Calibri"/>
            <w:bCs w:val="0"/>
            <w:szCs w:val="22"/>
            <w:lang w:eastAsia="en-AU"/>
          </w:rPr>
          <w:tab/>
        </w:r>
        <w:r w:rsidRPr="00812C65">
          <w:rPr>
            <w:rStyle w:val="Hyperlink"/>
          </w:rPr>
          <w:t>Parking Impacts</w:t>
        </w:r>
        <w:r>
          <w:rPr>
            <w:webHidden/>
          </w:rPr>
          <w:tab/>
        </w:r>
        <w:r>
          <w:rPr>
            <w:webHidden/>
          </w:rPr>
          <w:fldChar w:fldCharType="begin"/>
        </w:r>
        <w:r>
          <w:rPr>
            <w:webHidden/>
          </w:rPr>
          <w:instrText xml:space="preserve"> PAGEREF _Toc329331479 \h </w:instrText>
        </w:r>
        <w:r>
          <w:rPr>
            <w:webHidden/>
          </w:rPr>
        </w:r>
        <w:r>
          <w:rPr>
            <w:webHidden/>
          </w:rPr>
          <w:fldChar w:fldCharType="separate"/>
        </w:r>
        <w:r w:rsidR="00E510B6">
          <w:rPr>
            <w:webHidden/>
          </w:rPr>
          <w:t>17</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80" w:history="1">
        <w:r w:rsidRPr="00812C65">
          <w:rPr>
            <w:rStyle w:val="Hyperlink"/>
          </w:rPr>
          <w:t>7.4</w:t>
        </w:r>
        <w:r w:rsidRPr="00AB372E">
          <w:rPr>
            <w:rFonts w:ascii="Calibri" w:hAnsi="Calibri"/>
            <w:bCs w:val="0"/>
            <w:szCs w:val="22"/>
            <w:lang w:eastAsia="en-AU"/>
          </w:rPr>
          <w:tab/>
        </w:r>
        <w:r w:rsidRPr="00812C65">
          <w:rPr>
            <w:rStyle w:val="Hyperlink"/>
          </w:rPr>
          <w:t>Parking Design</w:t>
        </w:r>
        <w:r>
          <w:rPr>
            <w:webHidden/>
          </w:rPr>
          <w:tab/>
        </w:r>
        <w:r>
          <w:rPr>
            <w:webHidden/>
          </w:rPr>
          <w:fldChar w:fldCharType="begin"/>
        </w:r>
        <w:r>
          <w:rPr>
            <w:webHidden/>
          </w:rPr>
          <w:instrText xml:space="preserve"> PAGEREF _Toc329331480 \h </w:instrText>
        </w:r>
        <w:r>
          <w:rPr>
            <w:webHidden/>
          </w:rPr>
        </w:r>
        <w:r>
          <w:rPr>
            <w:webHidden/>
          </w:rPr>
          <w:fldChar w:fldCharType="separate"/>
        </w:r>
        <w:r w:rsidR="00E510B6">
          <w:rPr>
            <w:webHidden/>
          </w:rPr>
          <w:t>17</w:t>
        </w:r>
        <w:r>
          <w:rPr>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81" w:history="1">
        <w:r w:rsidRPr="00812C65">
          <w:rPr>
            <w:rStyle w:val="Hyperlink"/>
            <w:noProof/>
          </w:rPr>
          <w:t>8.</w:t>
        </w:r>
        <w:r w:rsidRPr="00AB372E">
          <w:rPr>
            <w:rFonts w:ascii="Calibri" w:hAnsi="Calibri"/>
            <w:b w:val="0"/>
            <w:noProof/>
            <w:szCs w:val="22"/>
            <w:lang w:eastAsia="en-AU"/>
          </w:rPr>
          <w:tab/>
        </w:r>
        <w:r w:rsidRPr="00812C65">
          <w:rPr>
            <w:rStyle w:val="Hyperlink"/>
            <w:noProof/>
          </w:rPr>
          <w:t>Other Road User Groups</w:t>
        </w:r>
        <w:r>
          <w:rPr>
            <w:noProof/>
            <w:webHidden/>
          </w:rPr>
          <w:tab/>
        </w:r>
        <w:r>
          <w:rPr>
            <w:noProof/>
            <w:webHidden/>
          </w:rPr>
          <w:fldChar w:fldCharType="begin"/>
        </w:r>
        <w:r>
          <w:rPr>
            <w:noProof/>
            <w:webHidden/>
          </w:rPr>
          <w:instrText xml:space="preserve"> PAGEREF _Toc329331481 \h </w:instrText>
        </w:r>
        <w:r>
          <w:rPr>
            <w:noProof/>
            <w:webHidden/>
          </w:rPr>
        </w:r>
        <w:r>
          <w:rPr>
            <w:noProof/>
            <w:webHidden/>
          </w:rPr>
          <w:fldChar w:fldCharType="separate"/>
        </w:r>
        <w:r w:rsidR="00E510B6">
          <w:rPr>
            <w:noProof/>
            <w:webHidden/>
          </w:rPr>
          <w:t>19</w:t>
        </w:r>
        <w:r>
          <w:rPr>
            <w:noProof/>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82" w:history="1">
        <w:r w:rsidRPr="00812C65">
          <w:rPr>
            <w:rStyle w:val="Hyperlink"/>
          </w:rPr>
          <w:t>8.1</w:t>
        </w:r>
        <w:r w:rsidRPr="00AB372E">
          <w:rPr>
            <w:rFonts w:ascii="Calibri" w:hAnsi="Calibri"/>
            <w:bCs w:val="0"/>
            <w:szCs w:val="22"/>
            <w:lang w:eastAsia="en-AU"/>
          </w:rPr>
          <w:tab/>
        </w:r>
        <w:r w:rsidRPr="00812C65">
          <w:rPr>
            <w:rStyle w:val="Hyperlink"/>
          </w:rPr>
          <w:t>Pedestrians</w:t>
        </w:r>
        <w:r>
          <w:rPr>
            <w:webHidden/>
          </w:rPr>
          <w:tab/>
        </w:r>
        <w:r>
          <w:rPr>
            <w:webHidden/>
          </w:rPr>
          <w:fldChar w:fldCharType="begin"/>
        </w:r>
        <w:r>
          <w:rPr>
            <w:webHidden/>
          </w:rPr>
          <w:instrText xml:space="preserve"> PAGEREF _Toc329331482 \h </w:instrText>
        </w:r>
        <w:r>
          <w:rPr>
            <w:webHidden/>
          </w:rPr>
        </w:r>
        <w:r>
          <w:rPr>
            <w:webHidden/>
          </w:rPr>
          <w:fldChar w:fldCharType="separate"/>
        </w:r>
        <w:r w:rsidR="00E510B6">
          <w:rPr>
            <w:webHidden/>
          </w:rPr>
          <w:t>19</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83" w:history="1">
        <w:r w:rsidRPr="00812C65">
          <w:rPr>
            <w:rStyle w:val="Hyperlink"/>
          </w:rPr>
          <w:t>8.2</w:t>
        </w:r>
        <w:r w:rsidRPr="00AB372E">
          <w:rPr>
            <w:rFonts w:ascii="Calibri" w:hAnsi="Calibri"/>
            <w:bCs w:val="0"/>
            <w:szCs w:val="22"/>
            <w:lang w:eastAsia="en-AU"/>
          </w:rPr>
          <w:tab/>
        </w:r>
        <w:r w:rsidRPr="00812C65">
          <w:rPr>
            <w:rStyle w:val="Hyperlink"/>
          </w:rPr>
          <w:t>Cyclists</w:t>
        </w:r>
        <w:r>
          <w:rPr>
            <w:webHidden/>
          </w:rPr>
          <w:tab/>
        </w:r>
        <w:r>
          <w:rPr>
            <w:webHidden/>
          </w:rPr>
          <w:fldChar w:fldCharType="begin"/>
        </w:r>
        <w:r>
          <w:rPr>
            <w:webHidden/>
          </w:rPr>
          <w:instrText xml:space="preserve"> PAGEREF _Toc329331483 \h </w:instrText>
        </w:r>
        <w:r>
          <w:rPr>
            <w:webHidden/>
          </w:rPr>
        </w:r>
        <w:r>
          <w:rPr>
            <w:webHidden/>
          </w:rPr>
          <w:fldChar w:fldCharType="separate"/>
        </w:r>
        <w:r w:rsidR="00E510B6">
          <w:rPr>
            <w:webHidden/>
          </w:rPr>
          <w:t>19</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84" w:history="1">
        <w:r w:rsidRPr="00812C65">
          <w:rPr>
            <w:rStyle w:val="Hyperlink"/>
          </w:rPr>
          <w:t>8.3</w:t>
        </w:r>
        <w:r w:rsidRPr="00AB372E">
          <w:rPr>
            <w:rFonts w:ascii="Calibri" w:hAnsi="Calibri"/>
            <w:bCs w:val="0"/>
            <w:szCs w:val="22"/>
            <w:lang w:eastAsia="en-AU"/>
          </w:rPr>
          <w:tab/>
        </w:r>
        <w:r w:rsidRPr="00812C65">
          <w:rPr>
            <w:rStyle w:val="Hyperlink"/>
          </w:rPr>
          <w:t>Buses (Public Transport)</w:t>
        </w:r>
        <w:r>
          <w:rPr>
            <w:webHidden/>
          </w:rPr>
          <w:tab/>
        </w:r>
        <w:r>
          <w:rPr>
            <w:webHidden/>
          </w:rPr>
          <w:fldChar w:fldCharType="begin"/>
        </w:r>
        <w:r>
          <w:rPr>
            <w:webHidden/>
          </w:rPr>
          <w:instrText xml:space="preserve"> PAGEREF _Toc329331484 \h </w:instrText>
        </w:r>
        <w:r>
          <w:rPr>
            <w:webHidden/>
          </w:rPr>
        </w:r>
        <w:r>
          <w:rPr>
            <w:webHidden/>
          </w:rPr>
          <w:fldChar w:fldCharType="separate"/>
        </w:r>
        <w:r w:rsidR="00E510B6">
          <w:rPr>
            <w:webHidden/>
          </w:rPr>
          <w:t>19</w:t>
        </w:r>
        <w:r>
          <w:rPr>
            <w:webHidden/>
          </w:rPr>
          <w:fldChar w:fldCharType="end"/>
        </w:r>
      </w:hyperlink>
    </w:p>
    <w:p w:rsidR="00490C59" w:rsidRPr="00AB372E" w:rsidRDefault="00490C59">
      <w:pPr>
        <w:pStyle w:val="TOC2"/>
        <w:tabs>
          <w:tab w:val="left" w:pos="660"/>
        </w:tabs>
        <w:rPr>
          <w:rFonts w:ascii="Calibri" w:hAnsi="Calibri"/>
          <w:bCs w:val="0"/>
          <w:szCs w:val="22"/>
          <w:lang w:eastAsia="en-AU"/>
        </w:rPr>
      </w:pPr>
      <w:hyperlink w:anchor="_Toc329331485" w:history="1">
        <w:r w:rsidRPr="00812C65">
          <w:rPr>
            <w:rStyle w:val="Hyperlink"/>
          </w:rPr>
          <w:t>8.4</w:t>
        </w:r>
        <w:r w:rsidRPr="00AB372E">
          <w:rPr>
            <w:rFonts w:ascii="Calibri" w:hAnsi="Calibri"/>
            <w:bCs w:val="0"/>
            <w:szCs w:val="22"/>
            <w:lang w:eastAsia="en-AU"/>
          </w:rPr>
          <w:tab/>
        </w:r>
        <w:r w:rsidRPr="00812C65">
          <w:rPr>
            <w:rStyle w:val="Hyperlink"/>
          </w:rPr>
          <w:t>Corio – Norlane Active Transport Plan</w:t>
        </w:r>
        <w:r>
          <w:rPr>
            <w:webHidden/>
          </w:rPr>
          <w:tab/>
        </w:r>
        <w:r>
          <w:rPr>
            <w:webHidden/>
          </w:rPr>
          <w:fldChar w:fldCharType="begin"/>
        </w:r>
        <w:r>
          <w:rPr>
            <w:webHidden/>
          </w:rPr>
          <w:instrText xml:space="preserve"> PAGEREF _Toc329331485 \h </w:instrText>
        </w:r>
        <w:r>
          <w:rPr>
            <w:webHidden/>
          </w:rPr>
        </w:r>
        <w:r>
          <w:rPr>
            <w:webHidden/>
          </w:rPr>
          <w:fldChar w:fldCharType="separate"/>
        </w:r>
        <w:r w:rsidR="00E510B6">
          <w:rPr>
            <w:webHidden/>
          </w:rPr>
          <w:t>20</w:t>
        </w:r>
        <w:r>
          <w:rPr>
            <w:webHidden/>
          </w:rPr>
          <w:fldChar w:fldCharType="end"/>
        </w:r>
      </w:hyperlink>
    </w:p>
    <w:p w:rsidR="00490C59" w:rsidRPr="00AB372E" w:rsidRDefault="00490C59">
      <w:pPr>
        <w:pStyle w:val="TOC1"/>
        <w:tabs>
          <w:tab w:val="left" w:pos="660"/>
        </w:tabs>
        <w:rPr>
          <w:rFonts w:ascii="Calibri" w:hAnsi="Calibri"/>
          <w:b w:val="0"/>
          <w:noProof/>
          <w:szCs w:val="22"/>
          <w:lang w:eastAsia="en-AU"/>
        </w:rPr>
      </w:pPr>
      <w:hyperlink w:anchor="_Toc329331486" w:history="1">
        <w:r w:rsidRPr="00812C65">
          <w:rPr>
            <w:rStyle w:val="Hyperlink"/>
            <w:noProof/>
          </w:rPr>
          <w:t>9.</w:t>
        </w:r>
        <w:r w:rsidRPr="00AB372E">
          <w:rPr>
            <w:rFonts w:ascii="Calibri" w:hAnsi="Calibri"/>
            <w:b w:val="0"/>
            <w:noProof/>
            <w:szCs w:val="22"/>
            <w:lang w:eastAsia="en-AU"/>
          </w:rPr>
          <w:tab/>
        </w:r>
        <w:r w:rsidRPr="00812C65">
          <w:rPr>
            <w:rStyle w:val="Hyperlink"/>
            <w:noProof/>
          </w:rPr>
          <w:t>Conclusions &amp; Recommendations</w:t>
        </w:r>
        <w:r>
          <w:rPr>
            <w:noProof/>
            <w:webHidden/>
          </w:rPr>
          <w:tab/>
        </w:r>
        <w:r>
          <w:rPr>
            <w:noProof/>
            <w:webHidden/>
          </w:rPr>
          <w:fldChar w:fldCharType="begin"/>
        </w:r>
        <w:r>
          <w:rPr>
            <w:noProof/>
            <w:webHidden/>
          </w:rPr>
          <w:instrText xml:space="preserve"> PAGEREF _Toc329331486 \h </w:instrText>
        </w:r>
        <w:r>
          <w:rPr>
            <w:noProof/>
            <w:webHidden/>
          </w:rPr>
        </w:r>
        <w:r>
          <w:rPr>
            <w:noProof/>
            <w:webHidden/>
          </w:rPr>
          <w:fldChar w:fldCharType="separate"/>
        </w:r>
        <w:r w:rsidR="00E510B6">
          <w:rPr>
            <w:noProof/>
            <w:webHidden/>
          </w:rPr>
          <w:t>21</w:t>
        </w:r>
        <w:r>
          <w:rPr>
            <w:noProof/>
            <w:webHidden/>
          </w:rPr>
          <w:fldChar w:fldCharType="end"/>
        </w:r>
      </w:hyperlink>
    </w:p>
    <w:p w:rsidR="00A14CCE" w:rsidRPr="00A14CCE" w:rsidRDefault="00985004" w:rsidP="008E1C3F">
      <w:pPr>
        <w:rPr>
          <w:szCs w:val="40"/>
        </w:rPr>
      </w:pPr>
      <w:r>
        <w:rPr>
          <w:b/>
          <w:szCs w:val="40"/>
        </w:rPr>
        <w:fldChar w:fldCharType="end"/>
      </w:r>
    </w:p>
    <w:p w:rsidR="004B022C" w:rsidRDefault="004B022C" w:rsidP="004B022C">
      <w:pPr>
        <w:pStyle w:val="Heading6"/>
        <w:spacing w:after="0"/>
      </w:pPr>
      <w:r>
        <w:t>A</w:t>
      </w:r>
      <w:r w:rsidR="006D3BBD">
        <w:t>ppendices</w:t>
      </w:r>
    </w:p>
    <w:p w:rsidR="004B022C" w:rsidRDefault="006D3BBD" w:rsidP="004B022C">
      <w:pPr>
        <w:pStyle w:val="Normalhidden"/>
        <w:spacing w:after="0"/>
        <w:rPr>
          <w:vanish w:val="0"/>
          <w:color w:val="auto"/>
        </w:rPr>
      </w:pPr>
      <w:r>
        <w:rPr>
          <w:vanish w:val="0"/>
          <w:color w:val="auto"/>
        </w:rPr>
        <w:t>Appendix</w:t>
      </w:r>
      <w:r w:rsidR="0074112A">
        <w:rPr>
          <w:vanish w:val="0"/>
          <w:color w:val="auto"/>
        </w:rPr>
        <w:t xml:space="preserve"> </w:t>
      </w:r>
      <w:r>
        <w:rPr>
          <w:vanish w:val="0"/>
          <w:color w:val="auto"/>
        </w:rPr>
        <w:t>A</w:t>
      </w:r>
      <w:r w:rsidR="007E0A5A">
        <w:rPr>
          <w:vanish w:val="0"/>
          <w:color w:val="auto"/>
        </w:rPr>
        <w:t xml:space="preserve"> – Development </w:t>
      </w:r>
      <w:r w:rsidR="00EF7725">
        <w:rPr>
          <w:vanish w:val="0"/>
          <w:color w:val="auto"/>
        </w:rPr>
        <w:t>Sketch Plan</w:t>
      </w:r>
    </w:p>
    <w:p w:rsidR="000A2636" w:rsidRDefault="000A2636" w:rsidP="000A2636">
      <w:pPr>
        <w:pStyle w:val="Normalhidden"/>
        <w:spacing w:after="0"/>
        <w:rPr>
          <w:vanish w:val="0"/>
          <w:color w:val="auto"/>
        </w:rPr>
      </w:pPr>
      <w:r>
        <w:rPr>
          <w:vanish w:val="0"/>
          <w:color w:val="auto"/>
        </w:rPr>
        <w:t>Appendix B – Photographs</w:t>
      </w:r>
    </w:p>
    <w:p w:rsidR="000A2636" w:rsidRDefault="000A2636" w:rsidP="004B022C">
      <w:pPr>
        <w:pStyle w:val="Normalhidden"/>
        <w:spacing w:after="0"/>
        <w:rPr>
          <w:vanish w:val="0"/>
          <w:color w:val="auto"/>
        </w:rPr>
      </w:pPr>
    </w:p>
    <w:p w:rsidR="0074112A" w:rsidRDefault="0074112A" w:rsidP="004B022C">
      <w:pPr>
        <w:pStyle w:val="Normalhidden"/>
        <w:spacing w:after="0"/>
        <w:rPr>
          <w:vanish w:val="0"/>
          <w:color w:val="auto"/>
        </w:rPr>
      </w:pPr>
    </w:p>
    <w:p w:rsidR="0067486F" w:rsidRDefault="0067486F" w:rsidP="004B022C">
      <w:pPr>
        <w:pStyle w:val="Normalhidden"/>
        <w:spacing w:after="0"/>
        <w:rPr>
          <w:vanish w:val="0"/>
          <w:color w:val="auto"/>
        </w:rPr>
        <w:sectPr w:rsidR="0067486F" w:rsidSect="0067486F">
          <w:footerReference w:type="default" r:id="rId13"/>
          <w:pgSz w:w="11907" w:h="16840" w:code="9"/>
          <w:pgMar w:top="1985" w:right="1134" w:bottom="1418" w:left="1985" w:header="567" w:footer="454" w:gutter="0"/>
          <w:pgNumType w:fmt="lowerRoman" w:start="1"/>
          <w:cols w:space="720"/>
        </w:sectPr>
      </w:pPr>
    </w:p>
    <w:p w:rsidR="004652A8" w:rsidRPr="004652A8" w:rsidRDefault="004652A8" w:rsidP="002D5718">
      <w:pPr>
        <w:pStyle w:val="Heading1"/>
        <w:numPr>
          <w:ilvl w:val="0"/>
          <w:numId w:val="14"/>
        </w:numPr>
      </w:pPr>
      <w:bookmarkStart w:id="3" w:name="_Toc14503469"/>
      <w:bookmarkStart w:id="4" w:name="_Toc128206357"/>
      <w:bookmarkStart w:id="5" w:name="_Toc286746191"/>
      <w:bookmarkStart w:id="6" w:name="_Toc329331452"/>
      <w:r w:rsidRPr="004652A8">
        <w:lastRenderedPageBreak/>
        <w:t>Traffic Impacts Summary</w:t>
      </w:r>
      <w:bookmarkEnd w:id="5"/>
      <w:bookmarkEnd w:id="6"/>
    </w:p>
    <w:p w:rsidR="004652A8" w:rsidRPr="004652A8" w:rsidRDefault="004652A8" w:rsidP="00D86AC1">
      <w:pPr>
        <w:jc w:val="both"/>
        <w:rPr>
          <w:rFonts w:cs="Arial"/>
          <w:szCs w:val="22"/>
        </w:rPr>
      </w:pPr>
      <w:r w:rsidRPr="004652A8">
        <w:rPr>
          <w:rFonts w:cs="Arial"/>
          <w:szCs w:val="22"/>
        </w:rPr>
        <w:t xml:space="preserve">The proposed development in </w:t>
      </w:r>
      <w:r w:rsidR="00F975F6">
        <w:rPr>
          <w:rFonts w:cs="Arial"/>
          <w:szCs w:val="22"/>
        </w:rPr>
        <w:t xml:space="preserve">Fairbairn Drive </w:t>
      </w:r>
      <w:r w:rsidRPr="004652A8">
        <w:rPr>
          <w:rFonts w:cs="Arial"/>
          <w:szCs w:val="22"/>
        </w:rPr>
        <w:t>Corio will provide approximately 3,</w:t>
      </w:r>
      <w:r w:rsidR="00490C59">
        <w:rPr>
          <w:rFonts w:cs="Arial"/>
          <w:szCs w:val="22"/>
        </w:rPr>
        <w:t>267</w:t>
      </w:r>
      <w:r w:rsidRPr="004652A8">
        <w:rPr>
          <w:rFonts w:cs="Arial"/>
          <w:szCs w:val="22"/>
        </w:rPr>
        <w:t xml:space="preserve">m² of ground level retail floor space. The total site area is approximately 8,000m². Principal access to the development will be provided by a driveway style access on Broderick Road, and a secondary access will be provided on Fairbairn Drive. </w:t>
      </w:r>
    </w:p>
    <w:p w:rsidR="004652A8" w:rsidRPr="004652A8" w:rsidRDefault="004652A8" w:rsidP="00D86AC1">
      <w:pPr>
        <w:jc w:val="both"/>
        <w:rPr>
          <w:rFonts w:cs="Arial"/>
          <w:i/>
          <w:szCs w:val="22"/>
        </w:rPr>
      </w:pPr>
      <w:r w:rsidRPr="004652A8">
        <w:rPr>
          <w:rFonts w:cs="Arial"/>
          <w:i/>
          <w:szCs w:val="22"/>
        </w:rPr>
        <w:t>Refer to Fig 1.1 below for Locality Plan.</w:t>
      </w:r>
    </w:p>
    <w:p w:rsidR="004652A8" w:rsidRPr="004652A8" w:rsidRDefault="004652A8" w:rsidP="00D86AC1">
      <w:pPr>
        <w:jc w:val="both"/>
        <w:rPr>
          <w:rFonts w:cs="Arial"/>
          <w:i/>
          <w:szCs w:val="22"/>
        </w:rPr>
      </w:pPr>
      <w:r w:rsidRPr="004652A8">
        <w:rPr>
          <w:rFonts w:cs="Arial"/>
          <w:i/>
          <w:szCs w:val="22"/>
        </w:rPr>
        <w:t>Refer to Appendix A for the Concept Development Plan</w:t>
      </w:r>
    </w:p>
    <w:p w:rsidR="004652A8" w:rsidRPr="004652A8" w:rsidRDefault="004652A8" w:rsidP="00D86AC1">
      <w:pPr>
        <w:jc w:val="both"/>
        <w:rPr>
          <w:rFonts w:cs="Arial"/>
          <w:szCs w:val="22"/>
        </w:rPr>
      </w:pPr>
      <w:r w:rsidRPr="004652A8">
        <w:rPr>
          <w:rFonts w:cs="Arial"/>
          <w:szCs w:val="22"/>
        </w:rPr>
        <w:t>Based on the investigations and analysis it is considered that there would be no traffic management, safety or operational grounds that would impede this development.</w:t>
      </w:r>
    </w:p>
    <w:p w:rsidR="004652A8" w:rsidRPr="004652A8" w:rsidRDefault="004652A8" w:rsidP="00D86AC1">
      <w:pPr>
        <w:jc w:val="both"/>
        <w:rPr>
          <w:rFonts w:cs="Arial"/>
          <w:szCs w:val="22"/>
        </w:rPr>
      </w:pPr>
      <w:r w:rsidRPr="004652A8">
        <w:rPr>
          <w:rFonts w:cs="Arial"/>
          <w:szCs w:val="22"/>
        </w:rPr>
        <w:t>A summary of investigations and findings of the proposed development is shown in the Table below:</w:t>
      </w:r>
    </w:p>
    <w:p w:rsidR="004652A8" w:rsidRPr="004652A8" w:rsidRDefault="004652A8" w:rsidP="004652A8">
      <w:pPr>
        <w:spacing w:after="200"/>
        <w:jc w:val="both"/>
        <w:rPr>
          <w:rFonts w:cs="Arial"/>
          <w:b/>
          <w:sz w:val="28"/>
          <w:szCs w:val="28"/>
        </w:rPr>
      </w:pPr>
      <w:bookmarkStart w:id="7" w:name="_Toc258853424"/>
      <w:bookmarkStart w:id="8" w:name="_Toc273970345"/>
      <w:r w:rsidRPr="004652A8">
        <w:rPr>
          <w:rFonts w:cs="Arial"/>
          <w:b/>
          <w:sz w:val="28"/>
          <w:szCs w:val="28"/>
        </w:rPr>
        <w:t xml:space="preserve">Summary – </w:t>
      </w:r>
      <w:bookmarkEnd w:id="8"/>
      <w:r w:rsidRPr="004652A8">
        <w:rPr>
          <w:rFonts w:cs="Arial"/>
          <w:b/>
          <w:sz w:val="28"/>
          <w:szCs w:val="28"/>
        </w:rPr>
        <w:t xml:space="preserve">Fairbairn Drive, Proposed Retail Development </w:t>
      </w:r>
      <w:bookmarkEnd w:id="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122"/>
      </w:tblGrid>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Address</w:t>
            </w:r>
          </w:p>
        </w:tc>
        <w:tc>
          <w:tcPr>
            <w:tcW w:w="7122" w:type="dxa"/>
          </w:tcPr>
          <w:p w:rsidR="004652A8" w:rsidRPr="004652A8" w:rsidRDefault="004652A8" w:rsidP="004652A8">
            <w:pPr>
              <w:spacing w:before="40" w:after="40"/>
              <w:jc w:val="both"/>
              <w:rPr>
                <w:rFonts w:cs="Arial"/>
                <w:szCs w:val="22"/>
              </w:rPr>
            </w:pPr>
            <w:r w:rsidRPr="004652A8">
              <w:rPr>
                <w:rFonts w:cs="Arial"/>
                <w:szCs w:val="22"/>
              </w:rPr>
              <w:t>12 Fairbairn Drive Corio, 3214. Melway Map 432-F5</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Proposed development</w:t>
            </w:r>
          </w:p>
        </w:tc>
        <w:tc>
          <w:tcPr>
            <w:tcW w:w="7122" w:type="dxa"/>
          </w:tcPr>
          <w:p w:rsidR="004652A8" w:rsidRPr="004652A8" w:rsidRDefault="004652A8" w:rsidP="004652A8">
            <w:pPr>
              <w:tabs>
                <w:tab w:val="left" w:pos="4286"/>
              </w:tabs>
              <w:spacing w:before="40" w:after="40"/>
              <w:jc w:val="both"/>
              <w:rPr>
                <w:rFonts w:cs="Arial"/>
                <w:szCs w:val="22"/>
              </w:rPr>
            </w:pPr>
            <w:r w:rsidRPr="004652A8">
              <w:rPr>
                <w:rFonts w:cs="Arial"/>
                <w:szCs w:val="22"/>
              </w:rPr>
              <w:t xml:space="preserve">Proposed retail development on “greenfield” site 8,014m² in area, adjacent to the Corio ALDI store. </w:t>
            </w:r>
          </w:p>
          <w:p w:rsidR="004652A8" w:rsidRPr="004652A8" w:rsidRDefault="004652A8" w:rsidP="0099120B">
            <w:pPr>
              <w:tabs>
                <w:tab w:val="left" w:pos="4286"/>
              </w:tabs>
              <w:spacing w:before="40" w:after="40"/>
              <w:jc w:val="both"/>
              <w:rPr>
                <w:rFonts w:cs="Arial"/>
                <w:szCs w:val="22"/>
              </w:rPr>
            </w:pPr>
            <w:r w:rsidRPr="004652A8">
              <w:rPr>
                <w:rFonts w:cs="Arial"/>
                <w:szCs w:val="22"/>
              </w:rPr>
              <w:t>The total proposed ground level retail floor space is approximately 3,</w:t>
            </w:r>
            <w:r w:rsidR="0099120B">
              <w:rPr>
                <w:rFonts w:cs="Arial"/>
                <w:szCs w:val="22"/>
              </w:rPr>
              <w:t>267</w:t>
            </w:r>
            <w:r w:rsidRPr="004652A8">
              <w:rPr>
                <w:rFonts w:cs="Arial"/>
                <w:szCs w:val="22"/>
              </w:rPr>
              <w:t xml:space="preserve">m² being accommodated in </w:t>
            </w:r>
            <w:r w:rsidR="0099120B">
              <w:rPr>
                <w:rFonts w:cs="Arial"/>
                <w:szCs w:val="22"/>
              </w:rPr>
              <w:t>four</w:t>
            </w:r>
            <w:r w:rsidRPr="004652A8">
              <w:rPr>
                <w:rFonts w:cs="Arial"/>
                <w:szCs w:val="22"/>
              </w:rPr>
              <w:t xml:space="preserve"> separate buildings. An on-site car park will provide for 9</w:t>
            </w:r>
            <w:r w:rsidR="0099120B">
              <w:rPr>
                <w:rFonts w:cs="Arial"/>
                <w:szCs w:val="22"/>
              </w:rPr>
              <w:t>4</w:t>
            </w:r>
            <w:r w:rsidRPr="004652A8">
              <w:rPr>
                <w:rFonts w:cs="Arial"/>
                <w:szCs w:val="22"/>
              </w:rPr>
              <w:t xml:space="preserve"> cars and the loading bay will accommodate vehicles up to a 12.5m single unit truck.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Road Hierarchy:</w:t>
            </w:r>
          </w:p>
        </w:tc>
        <w:tc>
          <w:tcPr>
            <w:tcW w:w="7122" w:type="dxa"/>
          </w:tcPr>
          <w:p w:rsidR="004652A8" w:rsidRPr="004652A8" w:rsidRDefault="004652A8" w:rsidP="004652A8">
            <w:pPr>
              <w:spacing w:before="40" w:after="40"/>
              <w:jc w:val="both"/>
              <w:rPr>
                <w:rFonts w:cs="Arial"/>
                <w:szCs w:val="22"/>
              </w:rPr>
            </w:pPr>
            <w:r w:rsidRPr="004652A8">
              <w:rPr>
                <w:rFonts w:cs="Arial"/>
                <w:szCs w:val="22"/>
              </w:rPr>
              <w:t>Broderick Road – Secondary collector road under the care and management of the City of Greater Geelong.</w:t>
            </w:r>
          </w:p>
          <w:p w:rsidR="004652A8" w:rsidRPr="004652A8" w:rsidRDefault="004652A8" w:rsidP="004652A8">
            <w:pPr>
              <w:spacing w:before="40" w:after="40"/>
              <w:jc w:val="both"/>
              <w:rPr>
                <w:rFonts w:cs="Arial"/>
                <w:szCs w:val="22"/>
              </w:rPr>
            </w:pPr>
            <w:r w:rsidRPr="004652A8">
              <w:rPr>
                <w:rFonts w:cs="Arial"/>
                <w:szCs w:val="22"/>
              </w:rPr>
              <w:t xml:space="preserve">Fairbairn Drive and Pearce Street – Local Access Streets under the care and management of the City of Greater Geelong. </w:t>
            </w:r>
          </w:p>
          <w:p w:rsidR="004652A8" w:rsidRPr="004652A8" w:rsidRDefault="004652A8" w:rsidP="004652A8">
            <w:pPr>
              <w:spacing w:before="40" w:after="40"/>
              <w:jc w:val="both"/>
              <w:rPr>
                <w:rFonts w:cs="Arial"/>
                <w:szCs w:val="22"/>
              </w:rPr>
            </w:pPr>
            <w:r w:rsidRPr="004652A8">
              <w:rPr>
                <w:rFonts w:cs="Arial"/>
                <w:szCs w:val="22"/>
              </w:rPr>
              <w:t>Melbourne Road (Princes Highway A10) – A major transport route linking Geelong with Melbourne under the care and management of VicRoads.</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Proposed Use:</w:t>
            </w:r>
          </w:p>
        </w:tc>
        <w:tc>
          <w:tcPr>
            <w:tcW w:w="7122" w:type="dxa"/>
          </w:tcPr>
          <w:p w:rsidR="004652A8" w:rsidRPr="004652A8" w:rsidRDefault="004652A8" w:rsidP="004652A8">
            <w:pPr>
              <w:spacing w:before="40" w:after="40"/>
              <w:jc w:val="both"/>
              <w:rPr>
                <w:rFonts w:cs="Arial"/>
                <w:szCs w:val="22"/>
              </w:rPr>
            </w:pPr>
            <w:r w:rsidRPr="004652A8">
              <w:rPr>
                <w:rFonts w:cs="Arial"/>
                <w:szCs w:val="22"/>
              </w:rPr>
              <w:t>Retail / Commercial.</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Crash History:</w:t>
            </w:r>
          </w:p>
        </w:tc>
        <w:tc>
          <w:tcPr>
            <w:tcW w:w="7122" w:type="dxa"/>
          </w:tcPr>
          <w:p w:rsidR="004652A8" w:rsidRPr="004652A8" w:rsidRDefault="004652A8" w:rsidP="004652A8">
            <w:pPr>
              <w:spacing w:before="40" w:after="40"/>
              <w:jc w:val="both"/>
              <w:rPr>
                <w:rFonts w:cs="Arial"/>
                <w:szCs w:val="22"/>
              </w:rPr>
            </w:pPr>
            <w:r w:rsidRPr="004652A8">
              <w:rPr>
                <w:rFonts w:cs="Arial"/>
                <w:szCs w:val="22"/>
              </w:rPr>
              <w:t>No crashes have been recorded on the local roads adjacent to the subject site in the latest 5 years of VicRoads data, from Jan 200</w:t>
            </w:r>
            <w:r w:rsidR="00113E09">
              <w:rPr>
                <w:rFonts w:cs="Arial"/>
                <w:szCs w:val="22"/>
              </w:rPr>
              <w:t>7</w:t>
            </w:r>
            <w:r w:rsidRPr="004652A8">
              <w:rPr>
                <w:rFonts w:cs="Arial"/>
                <w:szCs w:val="22"/>
              </w:rPr>
              <w:t xml:space="preserve"> to Dec 20</w:t>
            </w:r>
            <w:r w:rsidR="00113E09">
              <w:rPr>
                <w:rFonts w:cs="Arial"/>
                <w:szCs w:val="22"/>
              </w:rPr>
              <w:t>11</w:t>
            </w:r>
            <w:r w:rsidRPr="004652A8">
              <w:rPr>
                <w:rFonts w:cs="Arial"/>
                <w:szCs w:val="22"/>
              </w:rPr>
              <w:t>. The lack of crashes on the local road system indicates that there is no pre-existing structural deficiency that should be addressed with this development proposal. Conclusions should not be drawn that the adjacent road system is entirely safe, considering the lack of crash data.</w:t>
            </w:r>
          </w:p>
          <w:p w:rsidR="004652A8" w:rsidRPr="004652A8" w:rsidRDefault="004652A8" w:rsidP="004652A8">
            <w:pPr>
              <w:spacing w:before="40" w:after="40"/>
              <w:jc w:val="both"/>
              <w:rPr>
                <w:rFonts w:cs="Arial"/>
                <w:szCs w:val="22"/>
              </w:rPr>
            </w:pPr>
            <w:r w:rsidRPr="004652A8">
              <w:rPr>
                <w:rFonts w:cs="Arial"/>
                <w:szCs w:val="22"/>
              </w:rPr>
              <w:t xml:space="preserve">In the same period of recording, there have been five crashes at the Broderick Road / Melbourne Road intersection. These crashes should be the subject of a separate investigation by VicRoads.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lastRenderedPageBreak/>
              <w:t>Traffic Generation &amp; Distribution:</w:t>
            </w:r>
          </w:p>
        </w:tc>
        <w:tc>
          <w:tcPr>
            <w:tcW w:w="7122" w:type="dxa"/>
          </w:tcPr>
          <w:p w:rsidR="004652A8" w:rsidRPr="004652A8" w:rsidRDefault="004652A8" w:rsidP="00113E09">
            <w:pPr>
              <w:spacing w:before="120" w:after="120"/>
              <w:jc w:val="both"/>
              <w:rPr>
                <w:rFonts w:cs="Arial"/>
                <w:szCs w:val="22"/>
              </w:rPr>
            </w:pPr>
            <w:r w:rsidRPr="004652A8">
              <w:rPr>
                <w:rFonts w:cs="Arial"/>
                <w:szCs w:val="22"/>
              </w:rPr>
              <w:t>The total trip generation of the ground level retail development is calculated to be 3,</w:t>
            </w:r>
            <w:r w:rsidR="00113E09">
              <w:rPr>
                <w:rFonts w:cs="Arial"/>
                <w:szCs w:val="22"/>
              </w:rPr>
              <w:t>750</w:t>
            </w:r>
            <w:r w:rsidRPr="004652A8">
              <w:rPr>
                <w:rFonts w:cs="Arial"/>
                <w:szCs w:val="22"/>
              </w:rPr>
              <w:t xml:space="preserve"> vpd (125 x 3</w:t>
            </w:r>
            <w:r w:rsidR="00113E09">
              <w:rPr>
                <w:rFonts w:cs="Arial"/>
                <w:szCs w:val="22"/>
              </w:rPr>
              <w:t>0</w:t>
            </w:r>
            <w:r w:rsidRPr="004652A8">
              <w:rPr>
                <w:rFonts w:cs="Arial"/>
                <w:szCs w:val="22"/>
              </w:rPr>
              <w:t>) and 3</w:t>
            </w:r>
            <w:r w:rsidR="00113E09">
              <w:rPr>
                <w:rFonts w:cs="Arial"/>
                <w:szCs w:val="22"/>
              </w:rPr>
              <w:t>81</w:t>
            </w:r>
            <w:r w:rsidRPr="004652A8">
              <w:rPr>
                <w:rFonts w:cs="Arial"/>
                <w:szCs w:val="22"/>
              </w:rPr>
              <w:t xml:space="preserve"> trips in the peak hour periods (12.7 x 3</w:t>
            </w:r>
            <w:r w:rsidR="00113E09">
              <w:rPr>
                <w:rFonts w:cs="Arial"/>
                <w:szCs w:val="22"/>
              </w:rPr>
              <w:t>0</w:t>
            </w:r>
            <w:r w:rsidRPr="004652A8">
              <w:rPr>
                <w:rFonts w:cs="Arial"/>
                <w:szCs w:val="22"/>
              </w:rPr>
              <w:t xml:space="preserve">) with 50% arriving and 50% departing. The trips will be distributed to the local road network with 75% utilising the Broderick Road entry and 25% utilising the Fairbairn Drive entry. Of the generated traffic, 70% will be attracted from Melbourne Road (east) and 30% from Broderick Road / Fairbairn Drive (west).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Traffic Impacts:</w:t>
            </w:r>
          </w:p>
        </w:tc>
        <w:tc>
          <w:tcPr>
            <w:tcW w:w="7122" w:type="dxa"/>
          </w:tcPr>
          <w:p w:rsidR="004652A8" w:rsidRPr="004652A8" w:rsidRDefault="004652A8" w:rsidP="004652A8">
            <w:pPr>
              <w:spacing w:before="40" w:after="40"/>
              <w:jc w:val="both"/>
              <w:rPr>
                <w:rFonts w:cs="Arial"/>
                <w:szCs w:val="22"/>
              </w:rPr>
            </w:pPr>
            <w:r w:rsidRPr="004652A8">
              <w:rPr>
                <w:rFonts w:cs="Arial"/>
                <w:szCs w:val="22"/>
              </w:rPr>
              <w:t xml:space="preserve">The generated traffic will have negligible impact on the operating efficiency of roads and intersections that constitute the local road network. The level of control proposed for new internal intersections and the major external intersections is considered adequate for the expected increases in demand.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Public Lighting:</w:t>
            </w:r>
          </w:p>
        </w:tc>
        <w:tc>
          <w:tcPr>
            <w:tcW w:w="7122" w:type="dxa"/>
          </w:tcPr>
          <w:p w:rsidR="004652A8" w:rsidRPr="004652A8" w:rsidRDefault="004652A8" w:rsidP="004652A8">
            <w:pPr>
              <w:spacing w:before="40" w:after="40"/>
              <w:jc w:val="both"/>
              <w:rPr>
                <w:rFonts w:cs="Arial"/>
                <w:szCs w:val="22"/>
              </w:rPr>
            </w:pPr>
            <w:r w:rsidRPr="004652A8">
              <w:rPr>
                <w:rFonts w:cs="Arial"/>
                <w:szCs w:val="22"/>
              </w:rPr>
              <w:t>The detail design will include a public lighting design for the development. The lighting scheme will provide the appropriate level of lighting for the car park, entry intersections, pedestrian crossings, medians and traffic islands in accordance with the Australian Standard - AS 1158.1.1 (2005) Lighting for Roads and Public Spaces.</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Parking Demand:</w:t>
            </w:r>
          </w:p>
        </w:tc>
        <w:tc>
          <w:tcPr>
            <w:tcW w:w="7122" w:type="dxa"/>
          </w:tcPr>
          <w:p w:rsidR="004652A8" w:rsidRPr="004652A8" w:rsidRDefault="004652A8" w:rsidP="004652A8">
            <w:pPr>
              <w:spacing w:before="40" w:after="40"/>
              <w:jc w:val="both"/>
              <w:rPr>
                <w:rFonts w:cs="Arial"/>
                <w:szCs w:val="22"/>
              </w:rPr>
            </w:pPr>
            <w:r w:rsidRPr="004652A8">
              <w:rPr>
                <w:rFonts w:cs="Arial"/>
                <w:szCs w:val="22"/>
              </w:rPr>
              <w:t xml:space="preserve">For shop developments, Clause 52.06 </w:t>
            </w:r>
            <w:r w:rsidR="00113E09">
              <w:rPr>
                <w:rFonts w:cs="Arial"/>
                <w:szCs w:val="22"/>
              </w:rPr>
              <w:t xml:space="preserve">(Column A of Table 1) </w:t>
            </w:r>
            <w:r w:rsidRPr="004652A8">
              <w:rPr>
                <w:rFonts w:cs="Arial"/>
                <w:szCs w:val="22"/>
              </w:rPr>
              <w:t xml:space="preserve">of the Planning Scheme requires a provision of </w:t>
            </w:r>
            <w:r w:rsidR="00113E09">
              <w:rPr>
                <w:rFonts w:cs="Arial"/>
                <w:szCs w:val="22"/>
              </w:rPr>
              <w:t>four (4)</w:t>
            </w:r>
            <w:r w:rsidRPr="004652A8">
              <w:rPr>
                <w:rFonts w:cs="Arial"/>
                <w:szCs w:val="22"/>
              </w:rPr>
              <w:t xml:space="preserve"> car spaces per 100m² of Leasable Area.</w:t>
            </w:r>
          </w:p>
          <w:p w:rsidR="004652A8" w:rsidRPr="004652A8" w:rsidRDefault="00113E09" w:rsidP="004652A8">
            <w:pPr>
              <w:spacing w:before="40" w:after="40"/>
              <w:jc w:val="both"/>
              <w:rPr>
                <w:rFonts w:cs="Arial"/>
                <w:szCs w:val="22"/>
              </w:rPr>
            </w:pPr>
            <w:r>
              <w:rPr>
                <w:rFonts w:cs="Arial"/>
                <w:szCs w:val="22"/>
              </w:rPr>
              <w:t xml:space="preserve">Under Clause 45.09 (Parking Overlay) and Column B of Clause 52.06, a rate of </w:t>
            </w:r>
            <w:r w:rsidR="004652A8" w:rsidRPr="004652A8">
              <w:rPr>
                <w:rFonts w:cs="Arial"/>
                <w:szCs w:val="22"/>
              </w:rPr>
              <w:t xml:space="preserve">3.5 spaces for 100m² of </w:t>
            </w:r>
            <w:r>
              <w:rPr>
                <w:rFonts w:cs="Arial"/>
                <w:szCs w:val="22"/>
              </w:rPr>
              <w:t xml:space="preserve">GLFA is recommended. </w:t>
            </w:r>
          </w:p>
          <w:p w:rsidR="004652A8" w:rsidRPr="004652A8" w:rsidRDefault="004652A8" w:rsidP="00113E09">
            <w:pPr>
              <w:spacing w:before="40" w:after="40"/>
              <w:jc w:val="both"/>
              <w:rPr>
                <w:rFonts w:cs="Arial"/>
                <w:szCs w:val="22"/>
              </w:rPr>
            </w:pPr>
            <w:r w:rsidRPr="004652A8">
              <w:rPr>
                <w:rFonts w:cs="Arial"/>
                <w:szCs w:val="22"/>
              </w:rPr>
              <w:t xml:space="preserve">It is recommended that the City of Greater Geelong approves adoption of a level of parking provision, determined with reference to </w:t>
            </w:r>
            <w:r w:rsidR="00113E09">
              <w:rPr>
                <w:rFonts w:cs="Arial"/>
                <w:szCs w:val="22"/>
              </w:rPr>
              <w:t xml:space="preserve">Column B of 52.06 being more appropriate for </w:t>
            </w:r>
            <w:r w:rsidRPr="004652A8">
              <w:rPr>
                <w:rFonts w:cs="Arial"/>
                <w:szCs w:val="22"/>
              </w:rPr>
              <w:t>Activity Centre</w:t>
            </w:r>
            <w:r w:rsidR="00113E09">
              <w:rPr>
                <w:rFonts w:cs="Arial"/>
                <w:szCs w:val="22"/>
              </w:rPr>
              <w:t>s</w:t>
            </w:r>
            <w:r w:rsidRPr="004652A8">
              <w:rPr>
                <w:rFonts w:cs="Arial"/>
                <w:szCs w:val="22"/>
              </w:rPr>
              <w:t>, where 10</w:t>
            </w:r>
            <w:r w:rsidR="00113E09">
              <w:rPr>
                <w:rFonts w:cs="Arial"/>
                <w:szCs w:val="22"/>
              </w:rPr>
              <w:t>4</w:t>
            </w:r>
            <w:r w:rsidRPr="004652A8">
              <w:rPr>
                <w:rFonts w:cs="Arial"/>
                <w:szCs w:val="22"/>
              </w:rPr>
              <w:t xml:space="preserve"> spaces should be provided by this development (3.5 x </w:t>
            </w:r>
            <w:r w:rsidR="00113E09">
              <w:rPr>
                <w:rFonts w:cs="Arial"/>
                <w:szCs w:val="22"/>
              </w:rPr>
              <w:t>29.7</w:t>
            </w:r>
            <w:r w:rsidRPr="004652A8">
              <w:rPr>
                <w:rFonts w:cs="Arial"/>
                <w:szCs w:val="22"/>
              </w:rPr>
              <w:t>).</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Parking Impacts:</w:t>
            </w:r>
          </w:p>
        </w:tc>
        <w:tc>
          <w:tcPr>
            <w:tcW w:w="7122" w:type="dxa"/>
          </w:tcPr>
          <w:p w:rsidR="004652A8" w:rsidRPr="004652A8" w:rsidRDefault="004652A8" w:rsidP="00113E09">
            <w:pPr>
              <w:spacing w:before="40" w:after="40"/>
              <w:jc w:val="both"/>
              <w:rPr>
                <w:rFonts w:cs="Arial"/>
                <w:szCs w:val="22"/>
              </w:rPr>
            </w:pPr>
            <w:r w:rsidRPr="004652A8">
              <w:rPr>
                <w:rFonts w:cs="Arial"/>
                <w:szCs w:val="22"/>
              </w:rPr>
              <w:t>The anticipated retail shop parking demand of 10</w:t>
            </w:r>
            <w:r w:rsidR="00113E09">
              <w:rPr>
                <w:rFonts w:cs="Arial"/>
                <w:szCs w:val="22"/>
              </w:rPr>
              <w:t>4</w:t>
            </w:r>
            <w:r w:rsidRPr="004652A8">
              <w:rPr>
                <w:rFonts w:cs="Arial"/>
                <w:szCs w:val="22"/>
              </w:rPr>
              <w:t xml:space="preserve"> spaces for the proposed development shall met through the provision of 9</w:t>
            </w:r>
            <w:r w:rsidR="00113E09">
              <w:rPr>
                <w:rFonts w:cs="Arial"/>
                <w:szCs w:val="22"/>
              </w:rPr>
              <w:t>4</w:t>
            </w:r>
            <w:r w:rsidRPr="004652A8">
              <w:rPr>
                <w:rFonts w:cs="Arial"/>
                <w:szCs w:val="22"/>
              </w:rPr>
              <w:t xml:space="preserve"> spaces on-site and </w:t>
            </w:r>
            <w:r w:rsidR="00113E09">
              <w:rPr>
                <w:rFonts w:cs="Arial"/>
                <w:szCs w:val="22"/>
              </w:rPr>
              <w:t>the spare capacity in the adjacent retail car parks.</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Parking Design:</w:t>
            </w:r>
          </w:p>
        </w:tc>
        <w:tc>
          <w:tcPr>
            <w:tcW w:w="7122" w:type="dxa"/>
          </w:tcPr>
          <w:p w:rsidR="004652A8" w:rsidRPr="004652A8" w:rsidRDefault="004652A8" w:rsidP="004652A8">
            <w:pPr>
              <w:spacing w:before="40" w:after="40"/>
              <w:jc w:val="both"/>
              <w:rPr>
                <w:rFonts w:cs="Arial"/>
                <w:szCs w:val="22"/>
              </w:rPr>
            </w:pPr>
            <w:r w:rsidRPr="004652A8">
              <w:rPr>
                <w:rFonts w:cs="Arial"/>
                <w:szCs w:val="22"/>
              </w:rPr>
              <w:t>The detailed design of the internal car park, access aisles and loading facilities will consider:</w:t>
            </w:r>
          </w:p>
          <w:p w:rsidR="004652A8" w:rsidRPr="004652A8" w:rsidRDefault="004652A8" w:rsidP="002D5718">
            <w:pPr>
              <w:numPr>
                <w:ilvl w:val="0"/>
                <w:numId w:val="13"/>
              </w:numPr>
              <w:spacing w:before="40" w:after="40"/>
              <w:jc w:val="both"/>
              <w:rPr>
                <w:rFonts w:cs="Arial"/>
                <w:szCs w:val="22"/>
              </w:rPr>
            </w:pPr>
            <w:r w:rsidRPr="004652A8">
              <w:rPr>
                <w:rFonts w:cs="Arial"/>
                <w:szCs w:val="22"/>
              </w:rPr>
              <w:t>Appropriate Sight Distance; and</w:t>
            </w:r>
          </w:p>
          <w:p w:rsidR="004652A8" w:rsidRPr="004652A8" w:rsidRDefault="004652A8" w:rsidP="002D5718">
            <w:pPr>
              <w:numPr>
                <w:ilvl w:val="0"/>
                <w:numId w:val="13"/>
              </w:numPr>
              <w:spacing w:before="40" w:after="40"/>
              <w:jc w:val="both"/>
              <w:rPr>
                <w:rFonts w:cs="Arial"/>
                <w:szCs w:val="22"/>
              </w:rPr>
            </w:pPr>
            <w:r w:rsidRPr="004652A8">
              <w:rPr>
                <w:rFonts w:cs="Arial"/>
                <w:szCs w:val="22"/>
              </w:rPr>
              <w:t>Design Vehicle Turning Movements and Swept Paths.</w:t>
            </w:r>
          </w:p>
          <w:p w:rsidR="004652A8" w:rsidRPr="004652A8" w:rsidRDefault="004652A8" w:rsidP="004652A8">
            <w:pPr>
              <w:spacing w:before="40" w:after="40"/>
              <w:jc w:val="both"/>
              <w:rPr>
                <w:rFonts w:cs="Arial"/>
                <w:szCs w:val="22"/>
              </w:rPr>
            </w:pPr>
            <w:r w:rsidRPr="004652A8">
              <w:rPr>
                <w:rFonts w:cs="Arial"/>
                <w:szCs w:val="22"/>
              </w:rPr>
              <w:t xml:space="preserve">The design of the on-site parking will accord with </w:t>
            </w:r>
            <w:r w:rsidR="00113E09">
              <w:rPr>
                <w:rFonts w:cs="Arial"/>
                <w:szCs w:val="22"/>
              </w:rPr>
              <w:t xml:space="preserve">Clause 52.06 of </w:t>
            </w:r>
            <w:r w:rsidRPr="004652A8">
              <w:rPr>
                <w:rFonts w:cs="Arial"/>
                <w:szCs w:val="22"/>
              </w:rPr>
              <w:t xml:space="preserve">the </w:t>
            </w:r>
            <w:r w:rsidR="00113E09">
              <w:rPr>
                <w:rFonts w:cs="Arial"/>
                <w:szCs w:val="22"/>
              </w:rPr>
              <w:t xml:space="preserve">Geelong Planning Scheme. Where Clause 52.06 cannot be applied the </w:t>
            </w:r>
            <w:r w:rsidRPr="004652A8">
              <w:rPr>
                <w:rFonts w:cs="Arial"/>
                <w:szCs w:val="22"/>
              </w:rPr>
              <w:t>Australian Standard AS/NZS 2890, Part 1: 2004 “Off Street Car Parking”</w:t>
            </w:r>
            <w:r w:rsidR="00113E09">
              <w:rPr>
                <w:rFonts w:cs="Arial"/>
                <w:szCs w:val="22"/>
              </w:rPr>
              <w:t xml:space="preserve"> shall be used</w:t>
            </w:r>
            <w:r w:rsidRPr="004652A8">
              <w:rPr>
                <w:rFonts w:cs="Arial"/>
                <w:szCs w:val="22"/>
              </w:rPr>
              <w:t>.</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New Access Driveways:</w:t>
            </w:r>
          </w:p>
        </w:tc>
        <w:tc>
          <w:tcPr>
            <w:tcW w:w="7122" w:type="dxa"/>
          </w:tcPr>
          <w:p w:rsidR="004652A8" w:rsidRPr="004652A8" w:rsidRDefault="004652A8" w:rsidP="004652A8">
            <w:pPr>
              <w:spacing w:before="40" w:after="40"/>
              <w:jc w:val="both"/>
              <w:rPr>
                <w:rFonts w:cs="Arial"/>
                <w:szCs w:val="22"/>
              </w:rPr>
            </w:pPr>
            <w:r w:rsidRPr="004652A8">
              <w:rPr>
                <w:rFonts w:cs="Arial"/>
                <w:szCs w:val="22"/>
              </w:rPr>
              <w:t>The minimum width of the new access points is 6m and the detailed design of the access driveways proposed for the development will consider:</w:t>
            </w:r>
          </w:p>
          <w:p w:rsidR="004652A8" w:rsidRPr="004652A8" w:rsidRDefault="004652A8" w:rsidP="002D5718">
            <w:pPr>
              <w:numPr>
                <w:ilvl w:val="0"/>
                <w:numId w:val="11"/>
              </w:numPr>
              <w:spacing w:before="40" w:after="40"/>
              <w:jc w:val="both"/>
              <w:rPr>
                <w:rFonts w:cs="Arial"/>
                <w:szCs w:val="22"/>
              </w:rPr>
            </w:pPr>
            <w:r w:rsidRPr="004652A8">
              <w:rPr>
                <w:rFonts w:cs="Arial"/>
                <w:szCs w:val="22"/>
              </w:rPr>
              <w:t>Appropriate Sight Distance; and</w:t>
            </w:r>
          </w:p>
          <w:p w:rsidR="004652A8" w:rsidRPr="004652A8" w:rsidRDefault="004652A8" w:rsidP="002D5718">
            <w:pPr>
              <w:numPr>
                <w:ilvl w:val="0"/>
                <w:numId w:val="11"/>
              </w:numPr>
              <w:spacing w:before="40" w:after="40"/>
              <w:jc w:val="both"/>
              <w:rPr>
                <w:rFonts w:cs="Arial"/>
                <w:szCs w:val="22"/>
              </w:rPr>
            </w:pPr>
            <w:r w:rsidRPr="004652A8">
              <w:rPr>
                <w:rFonts w:cs="Arial"/>
                <w:szCs w:val="22"/>
              </w:rPr>
              <w:t>Design Vehicle Turning Movements and Swept Paths.</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Proposed Landscaping  Works:</w:t>
            </w:r>
          </w:p>
        </w:tc>
        <w:tc>
          <w:tcPr>
            <w:tcW w:w="7122" w:type="dxa"/>
          </w:tcPr>
          <w:p w:rsidR="004652A8" w:rsidRPr="004652A8" w:rsidRDefault="004652A8" w:rsidP="004652A8">
            <w:pPr>
              <w:spacing w:before="40" w:after="40"/>
              <w:jc w:val="both"/>
              <w:rPr>
                <w:rFonts w:cs="Arial"/>
                <w:szCs w:val="22"/>
              </w:rPr>
            </w:pPr>
            <w:r w:rsidRPr="004652A8">
              <w:rPr>
                <w:rFonts w:cs="Arial"/>
                <w:szCs w:val="22"/>
              </w:rPr>
              <w:t>The detailed design of proposed landscaping for the development will consider the provision of safe sight distance to the desirable accepted standards.</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lastRenderedPageBreak/>
              <w:t>Pedestrians and Cyclists:</w:t>
            </w:r>
          </w:p>
        </w:tc>
        <w:tc>
          <w:tcPr>
            <w:tcW w:w="7122" w:type="dxa"/>
          </w:tcPr>
          <w:p w:rsidR="004652A8" w:rsidRPr="004652A8" w:rsidRDefault="004652A8" w:rsidP="004652A8">
            <w:pPr>
              <w:spacing w:before="40" w:after="40"/>
              <w:jc w:val="both"/>
              <w:rPr>
                <w:rFonts w:cs="Arial"/>
                <w:szCs w:val="22"/>
              </w:rPr>
            </w:pPr>
            <w:r w:rsidRPr="004652A8">
              <w:rPr>
                <w:rFonts w:cs="Arial"/>
                <w:szCs w:val="22"/>
              </w:rPr>
              <w:t>Extensions of the external pedestrian path and cycle path network will be incorporated into the development in accordance with the City of Greater Geelong’s Walking and Cycling Strategy Plan. The internal path network will provide good connectivity to the existing external path network and provide safe crossing points to the minimum sight distance requirements. The detailed design of the development will look for opportunities in improving pedestrian and cycling amenity.</w:t>
            </w:r>
          </w:p>
          <w:p w:rsidR="004652A8" w:rsidRPr="004652A8" w:rsidRDefault="004652A8" w:rsidP="004652A8">
            <w:pPr>
              <w:spacing w:before="40" w:after="40"/>
              <w:jc w:val="both"/>
              <w:rPr>
                <w:rFonts w:cs="Arial"/>
                <w:szCs w:val="22"/>
              </w:rPr>
            </w:pPr>
            <w:r w:rsidRPr="004652A8">
              <w:rPr>
                <w:rFonts w:cs="Arial"/>
                <w:szCs w:val="22"/>
              </w:rPr>
              <w:t>The concept plan shows the provision of 24 bicycle racks at several locations throughout the site that exceeds the minimum requirements of the Planning Scheme for shoppers. Employee bike spaces, lockers and showers will be provided within the site development.</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Public Transport:</w:t>
            </w:r>
          </w:p>
        </w:tc>
        <w:tc>
          <w:tcPr>
            <w:tcW w:w="7122" w:type="dxa"/>
          </w:tcPr>
          <w:p w:rsidR="004652A8" w:rsidRPr="004652A8" w:rsidRDefault="004652A8" w:rsidP="004652A8">
            <w:pPr>
              <w:spacing w:before="40" w:after="40"/>
              <w:jc w:val="both"/>
              <w:rPr>
                <w:rFonts w:cs="Arial"/>
                <w:szCs w:val="22"/>
              </w:rPr>
            </w:pPr>
            <w:r w:rsidRPr="004652A8">
              <w:rPr>
                <w:rFonts w:cs="Arial"/>
                <w:szCs w:val="22"/>
              </w:rPr>
              <w:t xml:space="preserve">Geelong Transit System (GTS) bus service 12 operates along Broderick Road and informal bus stops are provided adjacent to the subject site. It is recommended that the bus stops are formalised with the provision of indented bays, hardstand areas, seats and shelters.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Loading / Unloading</w:t>
            </w:r>
          </w:p>
        </w:tc>
        <w:tc>
          <w:tcPr>
            <w:tcW w:w="7122" w:type="dxa"/>
          </w:tcPr>
          <w:p w:rsidR="004652A8" w:rsidRPr="004652A8" w:rsidRDefault="004652A8" w:rsidP="004652A8">
            <w:pPr>
              <w:spacing w:before="40" w:after="40"/>
              <w:jc w:val="both"/>
              <w:rPr>
                <w:rFonts w:cs="Arial"/>
                <w:szCs w:val="22"/>
              </w:rPr>
            </w:pPr>
            <w:r w:rsidRPr="004652A8">
              <w:rPr>
                <w:rFonts w:cs="Arial"/>
                <w:szCs w:val="22"/>
              </w:rPr>
              <w:t xml:space="preserve">The concept development plan shows the provision of a loading bay large enough to accommodate 12.5m long single unit vehicles, being the maximum size design vehicle for this site. The area set aside for the loading bay satisfies the minimum area requirements of the Planning Scheme. </w:t>
            </w:r>
          </w:p>
        </w:tc>
      </w:tr>
      <w:tr w:rsidR="004652A8" w:rsidRPr="004652A8" w:rsidTr="00113E09">
        <w:trPr>
          <w:cantSplit/>
        </w:trPr>
        <w:tc>
          <w:tcPr>
            <w:tcW w:w="1809" w:type="dxa"/>
          </w:tcPr>
          <w:p w:rsidR="004652A8" w:rsidRPr="004652A8" w:rsidRDefault="004652A8" w:rsidP="004652A8">
            <w:pPr>
              <w:spacing w:before="40" w:after="40"/>
              <w:rPr>
                <w:rFonts w:cs="Arial"/>
                <w:b/>
                <w:szCs w:val="22"/>
              </w:rPr>
            </w:pPr>
            <w:r w:rsidRPr="004652A8">
              <w:rPr>
                <w:rFonts w:cs="Arial"/>
                <w:b/>
                <w:szCs w:val="22"/>
              </w:rPr>
              <w:t>Recommended Actions:</w:t>
            </w:r>
          </w:p>
        </w:tc>
        <w:tc>
          <w:tcPr>
            <w:tcW w:w="7122" w:type="dxa"/>
          </w:tcPr>
          <w:p w:rsidR="004652A8" w:rsidRPr="004652A8" w:rsidRDefault="004652A8" w:rsidP="002D5718">
            <w:pPr>
              <w:numPr>
                <w:ilvl w:val="0"/>
                <w:numId w:val="11"/>
              </w:numPr>
              <w:spacing w:before="40" w:after="40"/>
              <w:jc w:val="both"/>
              <w:rPr>
                <w:rFonts w:cs="Arial"/>
                <w:szCs w:val="22"/>
              </w:rPr>
            </w:pPr>
            <w:r w:rsidRPr="004652A8">
              <w:rPr>
                <w:rFonts w:cs="Arial"/>
                <w:szCs w:val="22"/>
              </w:rPr>
              <w:t>Apply a splitter island to Pearce Street at Broderick Road. Improve pedestrian safety and convenience along Broderick Road and Pearce Street.</w:t>
            </w:r>
          </w:p>
          <w:p w:rsidR="004652A8" w:rsidRPr="004652A8" w:rsidRDefault="004652A8" w:rsidP="002D5718">
            <w:pPr>
              <w:numPr>
                <w:ilvl w:val="0"/>
                <w:numId w:val="11"/>
              </w:numPr>
              <w:spacing w:before="40" w:after="40"/>
              <w:jc w:val="both"/>
              <w:rPr>
                <w:rFonts w:cs="Arial"/>
                <w:szCs w:val="22"/>
              </w:rPr>
            </w:pPr>
            <w:r w:rsidRPr="004652A8">
              <w:rPr>
                <w:rFonts w:cs="Arial"/>
                <w:szCs w:val="22"/>
              </w:rPr>
              <w:t>Relocate existing Bus Stop away from proposed new access point on Broderick Road.</w:t>
            </w:r>
          </w:p>
          <w:p w:rsidR="004652A8" w:rsidRPr="004652A8" w:rsidRDefault="004652A8" w:rsidP="002D5718">
            <w:pPr>
              <w:numPr>
                <w:ilvl w:val="0"/>
                <w:numId w:val="11"/>
              </w:numPr>
              <w:spacing w:before="40" w:after="40"/>
              <w:jc w:val="both"/>
              <w:rPr>
                <w:rFonts w:cs="Arial"/>
                <w:szCs w:val="22"/>
              </w:rPr>
            </w:pPr>
            <w:r w:rsidRPr="004652A8">
              <w:rPr>
                <w:rFonts w:cs="Arial"/>
                <w:szCs w:val="22"/>
              </w:rPr>
              <w:t>Extend the existing left turn lane for Pearce Street to include the ALDI entry and the subject development.</w:t>
            </w:r>
          </w:p>
        </w:tc>
      </w:tr>
    </w:tbl>
    <w:p w:rsidR="004652A8" w:rsidRPr="004652A8" w:rsidRDefault="004652A8" w:rsidP="004652A8">
      <w:pPr>
        <w:spacing w:before="120" w:after="120"/>
        <w:rPr>
          <w:rFonts w:cs="Arial"/>
          <w:color w:val="FF0000"/>
          <w:szCs w:val="22"/>
        </w:rPr>
      </w:pPr>
    </w:p>
    <w:p w:rsidR="004652A8" w:rsidRPr="004652A8" w:rsidRDefault="00B364BB" w:rsidP="004652A8">
      <w:pPr>
        <w:spacing w:before="120" w:after="120"/>
        <w:jc w:val="center"/>
        <w:rPr>
          <w:rFonts w:cs="Arial"/>
          <w:sz w:val="20"/>
          <w:szCs w:val="20"/>
        </w:rPr>
      </w:pPr>
      <w:r>
        <w:rPr>
          <w:rFonts w:cs="Arial"/>
          <w:noProof/>
          <w:sz w:val="20"/>
          <w:szCs w:val="20"/>
          <w:lang w:eastAsia="en-AU"/>
        </w:rPr>
        <w:lastRenderedPageBreak/>
        <w:drawing>
          <wp:inline distT="0" distB="0" distL="0" distR="0">
            <wp:extent cx="4731385" cy="614553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731385" cy="6145530"/>
                    </a:xfrm>
                    <a:prstGeom prst="rect">
                      <a:avLst/>
                    </a:prstGeom>
                    <a:noFill/>
                    <a:ln w="9525">
                      <a:noFill/>
                      <a:miter lim="800000"/>
                      <a:headEnd/>
                      <a:tailEnd/>
                    </a:ln>
                  </pic:spPr>
                </pic:pic>
              </a:graphicData>
            </a:graphic>
          </wp:inline>
        </w:drawing>
      </w:r>
    </w:p>
    <w:p w:rsidR="004652A8" w:rsidRPr="004652A8" w:rsidRDefault="004652A8" w:rsidP="004652A8">
      <w:pPr>
        <w:spacing w:before="120" w:after="120"/>
        <w:jc w:val="center"/>
        <w:rPr>
          <w:rFonts w:cs="Arial"/>
          <w:b/>
          <w:szCs w:val="22"/>
        </w:rPr>
      </w:pPr>
      <w:r w:rsidRPr="004652A8">
        <w:rPr>
          <w:rFonts w:cs="Arial"/>
          <w:b/>
          <w:szCs w:val="22"/>
        </w:rPr>
        <w:t>Figure 1.1 – Locality Plan of Subject Site</w:t>
      </w:r>
    </w:p>
    <w:p w:rsidR="004652A8" w:rsidRDefault="004652A8" w:rsidP="004652A8">
      <w:pPr>
        <w:spacing w:before="120" w:after="120"/>
        <w:rPr>
          <w:rFonts w:cs="Arial"/>
          <w:sz w:val="20"/>
          <w:szCs w:val="20"/>
        </w:rPr>
      </w:pPr>
    </w:p>
    <w:p w:rsidR="00090659" w:rsidRDefault="00090659" w:rsidP="004652A8">
      <w:pPr>
        <w:spacing w:before="120" w:after="120"/>
        <w:rPr>
          <w:rFonts w:cs="Arial"/>
          <w:sz w:val="20"/>
          <w:szCs w:val="20"/>
        </w:rPr>
      </w:pPr>
    </w:p>
    <w:p w:rsidR="00090659" w:rsidRDefault="00090659" w:rsidP="004652A8">
      <w:pPr>
        <w:spacing w:before="120" w:after="120"/>
        <w:rPr>
          <w:rFonts w:cs="Arial"/>
          <w:sz w:val="20"/>
          <w:szCs w:val="20"/>
        </w:rPr>
      </w:pPr>
    </w:p>
    <w:p w:rsidR="00090659" w:rsidRDefault="00090659" w:rsidP="004652A8">
      <w:pPr>
        <w:spacing w:before="120" w:after="120"/>
        <w:rPr>
          <w:rFonts w:cs="Arial"/>
          <w:sz w:val="20"/>
          <w:szCs w:val="20"/>
        </w:rPr>
      </w:pPr>
    </w:p>
    <w:p w:rsidR="00090659" w:rsidRDefault="00090659" w:rsidP="004652A8">
      <w:pPr>
        <w:spacing w:before="120" w:after="120"/>
        <w:rPr>
          <w:rFonts w:cs="Arial"/>
          <w:sz w:val="20"/>
          <w:szCs w:val="20"/>
        </w:rPr>
      </w:pPr>
    </w:p>
    <w:p w:rsidR="00090659" w:rsidRPr="004652A8" w:rsidRDefault="00090659" w:rsidP="004652A8">
      <w:pPr>
        <w:spacing w:before="120" w:after="120"/>
        <w:rPr>
          <w:rFonts w:cs="Arial"/>
          <w:sz w:val="20"/>
          <w:szCs w:val="20"/>
        </w:rPr>
      </w:pPr>
    </w:p>
    <w:p w:rsidR="004652A8" w:rsidRPr="004652A8" w:rsidRDefault="004652A8" w:rsidP="002D5718">
      <w:pPr>
        <w:pStyle w:val="Heading1"/>
        <w:numPr>
          <w:ilvl w:val="0"/>
          <w:numId w:val="14"/>
        </w:numPr>
      </w:pPr>
      <w:bookmarkStart w:id="9" w:name="_Toc286746192"/>
      <w:bookmarkStart w:id="10" w:name="_Toc329331453"/>
      <w:r w:rsidRPr="004652A8">
        <w:lastRenderedPageBreak/>
        <w:t>Introduction</w:t>
      </w:r>
      <w:bookmarkEnd w:id="9"/>
      <w:bookmarkEnd w:id="10"/>
    </w:p>
    <w:p w:rsidR="004652A8" w:rsidRPr="004652A8" w:rsidRDefault="004652A8" w:rsidP="00D86AC1">
      <w:pPr>
        <w:jc w:val="both"/>
        <w:rPr>
          <w:rFonts w:cs="Arial"/>
          <w:szCs w:val="22"/>
        </w:rPr>
      </w:pPr>
      <w:r w:rsidRPr="004652A8">
        <w:rPr>
          <w:rFonts w:cs="Arial"/>
          <w:szCs w:val="22"/>
        </w:rPr>
        <w:t xml:space="preserve">On behalf of the applicant Ceremira P/L, Insite Architects have engaged </w:t>
      </w:r>
      <w:r w:rsidR="006D5907">
        <w:rPr>
          <w:rFonts w:cs="Arial"/>
          <w:szCs w:val="22"/>
        </w:rPr>
        <w:t xml:space="preserve">Civil and Ytaffic Consulting P/L </w:t>
      </w:r>
      <w:r w:rsidRPr="004652A8">
        <w:rPr>
          <w:rFonts w:cs="Arial"/>
          <w:szCs w:val="22"/>
        </w:rPr>
        <w:t>to undertake a Traffic and Parking Impact Assessment of a proposed retail development on vacant land bounded by Broderick Road, Pearce Street and Fairbairn Drive in Corio.</w:t>
      </w:r>
    </w:p>
    <w:p w:rsidR="004652A8" w:rsidRPr="004652A8" w:rsidRDefault="004652A8" w:rsidP="00D86AC1">
      <w:pPr>
        <w:jc w:val="both"/>
        <w:rPr>
          <w:rFonts w:cs="Arial"/>
          <w:i/>
          <w:szCs w:val="22"/>
        </w:rPr>
      </w:pPr>
      <w:r w:rsidRPr="004652A8">
        <w:rPr>
          <w:rFonts w:cs="Arial"/>
          <w:i/>
          <w:szCs w:val="22"/>
        </w:rPr>
        <w:t>Refer to current Development Plans</w:t>
      </w:r>
    </w:p>
    <w:p w:rsidR="004652A8" w:rsidRPr="004652A8" w:rsidRDefault="004652A8" w:rsidP="00D86AC1">
      <w:pPr>
        <w:jc w:val="both"/>
        <w:rPr>
          <w:rFonts w:cs="Arial"/>
          <w:szCs w:val="22"/>
        </w:rPr>
      </w:pPr>
      <w:r w:rsidRPr="004652A8">
        <w:rPr>
          <w:rFonts w:cs="Arial"/>
          <w:szCs w:val="22"/>
        </w:rPr>
        <w:t>The specific tasks of this traffic study were to:</w:t>
      </w:r>
    </w:p>
    <w:p w:rsidR="004652A8" w:rsidRPr="004652A8" w:rsidRDefault="004652A8" w:rsidP="002D5718">
      <w:pPr>
        <w:numPr>
          <w:ilvl w:val="0"/>
          <w:numId w:val="9"/>
        </w:numPr>
        <w:spacing w:line="276" w:lineRule="auto"/>
        <w:jc w:val="both"/>
        <w:rPr>
          <w:rFonts w:cs="Arial"/>
          <w:szCs w:val="22"/>
        </w:rPr>
      </w:pPr>
      <w:r w:rsidRPr="004652A8">
        <w:rPr>
          <w:rFonts w:cs="Arial"/>
          <w:szCs w:val="22"/>
        </w:rPr>
        <w:t xml:space="preserve">Identify the traffic and parking impacts as a result of the proposed development; </w:t>
      </w:r>
    </w:p>
    <w:p w:rsidR="004652A8" w:rsidRPr="004652A8" w:rsidRDefault="004652A8" w:rsidP="002D5718">
      <w:pPr>
        <w:numPr>
          <w:ilvl w:val="0"/>
          <w:numId w:val="9"/>
        </w:numPr>
        <w:spacing w:line="276" w:lineRule="auto"/>
        <w:jc w:val="both"/>
        <w:rPr>
          <w:rFonts w:cs="Arial"/>
          <w:szCs w:val="22"/>
        </w:rPr>
      </w:pPr>
      <w:r w:rsidRPr="004652A8">
        <w:rPr>
          <w:rFonts w:cs="Arial"/>
          <w:szCs w:val="22"/>
        </w:rPr>
        <w:t>Assess the movement and access functionality of the current development plan, for all road user groups;</w:t>
      </w:r>
    </w:p>
    <w:p w:rsidR="004652A8" w:rsidRPr="004652A8" w:rsidRDefault="004652A8" w:rsidP="002D5718">
      <w:pPr>
        <w:numPr>
          <w:ilvl w:val="0"/>
          <w:numId w:val="9"/>
        </w:numPr>
        <w:spacing w:line="276" w:lineRule="auto"/>
        <w:jc w:val="both"/>
        <w:rPr>
          <w:rFonts w:cs="Arial"/>
          <w:szCs w:val="22"/>
        </w:rPr>
      </w:pPr>
      <w:r w:rsidRPr="004652A8">
        <w:rPr>
          <w:rFonts w:cs="Arial"/>
          <w:szCs w:val="22"/>
        </w:rPr>
        <w:t>Recommend any mitigation measures required to maintain a safe and efficient local road network environment.</w:t>
      </w:r>
    </w:p>
    <w:p w:rsidR="004652A8" w:rsidRPr="004652A8" w:rsidRDefault="004652A8" w:rsidP="00D86AC1">
      <w:pPr>
        <w:jc w:val="both"/>
        <w:rPr>
          <w:rFonts w:cs="Arial"/>
          <w:szCs w:val="22"/>
          <w:lang/>
        </w:rPr>
      </w:pPr>
      <w:r w:rsidRPr="004652A8">
        <w:rPr>
          <w:rFonts w:cs="Arial"/>
          <w:szCs w:val="22"/>
          <w:lang/>
        </w:rPr>
        <w:t xml:space="preserve">The purpose of this report is to support the development application under the Greater Geelong Planning Scheme.  </w:t>
      </w:r>
    </w:p>
    <w:p w:rsidR="004652A8" w:rsidRPr="004652A8" w:rsidRDefault="004652A8" w:rsidP="00D86AC1">
      <w:pPr>
        <w:jc w:val="both"/>
        <w:rPr>
          <w:rFonts w:cs="Arial"/>
          <w:szCs w:val="22"/>
          <w:lang/>
        </w:rPr>
      </w:pPr>
      <w:r w:rsidRPr="004652A8">
        <w:rPr>
          <w:rFonts w:cs="Arial"/>
          <w:szCs w:val="22"/>
          <w:lang/>
        </w:rPr>
        <w:t>This traffic assessment report consists of:</w:t>
      </w:r>
    </w:p>
    <w:p w:rsidR="004652A8" w:rsidRPr="004652A8" w:rsidRDefault="004652A8" w:rsidP="002D5718">
      <w:pPr>
        <w:numPr>
          <w:ilvl w:val="0"/>
          <w:numId w:val="7"/>
        </w:numPr>
        <w:jc w:val="both"/>
        <w:rPr>
          <w:rFonts w:cs="Arial"/>
          <w:szCs w:val="22"/>
        </w:rPr>
      </w:pPr>
      <w:r w:rsidRPr="004652A8">
        <w:rPr>
          <w:rFonts w:cs="Arial"/>
          <w:szCs w:val="22"/>
        </w:rPr>
        <w:t>A description of the subject site;</w:t>
      </w:r>
    </w:p>
    <w:p w:rsidR="004652A8" w:rsidRPr="004652A8" w:rsidRDefault="004652A8" w:rsidP="002D5718">
      <w:pPr>
        <w:numPr>
          <w:ilvl w:val="0"/>
          <w:numId w:val="7"/>
        </w:numPr>
        <w:jc w:val="both"/>
        <w:rPr>
          <w:rFonts w:cs="Arial"/>
          <w:szCs w:val="22"/>
        </w:rPr>
      </w:pPr>
      <w:r w:rsidRPr="004652A8">
        <w:rPr>
          <w:rFonts w:cs="Arial"/>
          <w:szCs w:val="22"/>
        </w:rPr>
        <w:t>A description of the existing road network and traffic conditions;</w:t>
      </w:r>
    </w:p>
    <w:p w:rsidR="004652A8" w:rsidRPr="004652A8" w:rsidRDefault="004652A8" w:rsidP="002D5718">
      <w:pPr>
        <w:numPr>
          <w:ilvl w:val="0"/>
          <w:numId w:val="7"/>
        </w:numPr>
        <w:jc w:val="both"/>
        <w:rPr>
          <w:rFonts w:cs="Arial"/>
          <w:szCs w:val="22"/>
        </w:rPr>
      </w:pPr>
      <w:r w:rsidRPr="004652A8">
        <w:rPr>
          <w:rFonts w:cs="Arial"/>
          <w:szCs w:val="22"/>
        </w:rPr>
        <w:t>A description of the proposal;</w:t>
      </w:r>
    </w:p>
    <w:p w:rsidR="004652A8" w:rsidRPr="004652A8" w:rsidRDefault="004652A8" w:rsidP="002D5718">
      <w:pPr>
        <w:numPr>
          <w:ilvl w:val="0"/>
          <w:numId w:val="7"/>
        </w:numPr>
        <w:jc w:val="both"/>
        <w:rPr>
          <w:rFonts w:cs="Arial"/>
          <w:szCs w:val="22"/>
        </w:rPr>
      </w:pPr>
      <w:r w:rsidRPr="004652A8">
        <w:rPr>
          <w:rFonts w:cs="Arial"/>
          <w:szCs w:val="22"/>
        </w:rPr>
        <w:t>An assessment of Traffic &amp; Parking requirements and; and</w:t>
      </w:r>
    </w:p>
    <w:p w:rsidR="004652A8" w:rsidRPr="004652A8" w:rsidRDefault="004652A8" w:rsidP="002D5718">
      <w:pPr>
        <w:numPr>
          <w:ilvl w:val="0"/>
          <w:numId w:val="7"/>
        </w:numPr>
        <w:jc w:val="both"/>
        <w:rPr>
          <w:rFonts w:cs="Arial"/>
          <w:szCs w:val="22"/>
        </w:rPr>
      </w:pPr>
      <w:r w:rsidRPr="004652A8">
        <w:rPr>
          <w:rFonts w:cs="Arial"/>
          <w:szCs w:val="22"/>
        </w:rPr>
        <w:t>An analysis of the Traffic &amp; Parking Impacts.</w:t>
      </w:r>
    </w:p>
    <w:p w:rsidR="004652A8" w:rsidRPr="004652A8" w:rsidRDefault="004652A8" w:rsidP="00D86AC1">
      <w:pPr>
        <w:jc w:val="both"/>
        <w:rPr>
          <w:rFonts w:cs="Arial"/>
          <w:szCs w:val="22"/>
          <w:lang/>
        </w:rPr>
      </w:pPr>
      <w:r w:rsidRPr="004652A8">
        <w:rPr>
          <w:rFonts w:cs="Arial"/>
          <w:szCs w:val="22"/>
          <w:lang/>
        </w:rPr>
        <w:t>The Traffic and Parking issues related to the proposed retail development include:</w:t>
      </w:r>
    </w:p>
    <w:p w:rsidR="004652A8" w:rsidRPr="004652A8" w:rsidRDefault="004652A8" w:rsidP="002D5718">
      <w:pPr>
        <w:numPr>
          <w:ilvl w:val="0"/>
          <w:numId w:val="7"/>
        </w:numPr>
        <w:jc w:val="both"/>
        <w:rPr>
          <w:rFonts w:cs="Arial"/>
          <w:szCs w:val="22"/>
        </w:rPr>
      </w:pPr>
      <w:r w:rsidRPr="004652A8">
        <w:rPr>
          <w:rFonts w:cs="Arial"/>
          <w:szCs w:val="22"/>
        </w:rPr>
        <w:t>Adequate on-site parking provision;</w:t>
      </w:r>
    </w:p>
    <w:p w:rsidR="004652A8" w:rsidRPr="004652A8" w:rsidRDefault="004652A8" w:rsidP="002D5718">
      <w:pPr>
        <w:numPr>
          <w:ilvl w:val="0"/>
          <w:numId w:val="7"/>
        </w:numPr>
        <w:jc w:val="both"/>
        <w:rPr>
          <w:rFonts w:cs="Arial"/>
          <w:szCs w:val="22"/>
        </w:rPr>
      </w:pPr>
      <w:r w:rsidRPr="004652A8">
        <w:rPr>
          <w:rFonts w:cs="Arial"/>
          <w:szCs w:val="22"/>
        </w:rPr>
        <w:t>Access to the on-site parking and conformity to accepted design standards;</w:t>
      </w:r>
    </w:p>
    <w:p w:rsidR="004652A8" w:rsidRPr="004652A8" w:rsidRDefault="004652A8" w:rsidP="002D5718">
      <w:pPr>
        <w:numPr>
          <w:ilvl w:val="0"/>
          <w:numId w:val="7"/>
        </w:numPr>
        <w:jc w:val="both"/>
        <w:rPr>
          <w:rFonts w:cs="Arial"/>
          <w:szCs w:val="22"/>
        </w:rPr>
      </w:pPr>
      <w:r w:rsidRPr="004652A8">
        <w:rPr>
          <w:rFonts w:cs="Arial"/>
          <w:szCs w:val="22"/>
        </w:rPr>
        <w:t>Traffic generation and impacts;</w:t>
      </w:r>
    </w:p>
    <w:p w:rsidR="004652A8" w:rsidRPr="004652A8" w:rsidRDefault="004652A8" w:rsidP="002D5718">
      <w:pPr>
        <w:numPr>
          <w:ilvl w:val="0"/>
          <w:numId w:val="7"/>
        </w:numPr>
        <w:jc w:val="both"/>
        <w:rPr>
          <w:rFonts w:cs="Arial"/>
          <w:szCs w:val="22"/>
        </w:rPr>
      </w:pPr>
      <w:r w:rsidRPr="004652A8">
        <w:rPr>
          <w:rFonts w:cs="Arial"/>
          <w:szCs w:val="22"/>
        </w:rPr>
        <w:t>Provision for delivery and service vehicles (also emergency services);</w:t>
      </w:r>
    </w:p>
    <w:p w:rsidR="004652A8" w:rsidRPr="004652A8" w:rsidRDefault="004652A8" w:rsidP="002D5718">
      <w:pPr>
        <w:numPr>
          <w:ilvl w:val="0"/>
          <w:numId w:val="7"/>
        </w:numPr>
        <w:jc w:val="both"/>
        <w:rPr>
          <w:rFonts w:cs="Arial"/>
          <w:szCs w:val="22"/>
        </w:rPr>
      </w:pPr>
      <w:r w:rsidRPr="004652A8">
        <w:rPr>
          <w:rFonts w:cs="Arial"/>
          <w:szCs w:val="22"/>
        </w:rPr>
        <w:t>Public Transport Provisions;</w:t>
      </w:r>
    </w:p>
    <w:p w:rsidR="004652A8" w:rsidRPr="004652A8" w:rsidRDefault="004652A8" w:rsidP="002D5718">
      <w:pPr>
        <w:numPr>
          <w:ilvl w:val="0"/>
          <w:numId w:val="7"/>
        </w:numPr>
        <w:jc w:val="both"/>
        <w:rPr>
          <w:rFonts w:cs="Arial"/>
          <w:szCs w:val="22"/>
        </w:rPr>
      </w:pPr>
      <w:r w:rsidRPr="004652A8">
        <w:rPr>
          <w:rFonts w:cs="Arial"/>
          <w:szCs w:val="22"/>
        </w:rPr>
        <w:t>Provision for bicycles; and</w:t>
      </w:r>
    </w:p>
    <w:p w:rsidR="004652A8" w:rsidRPr="004652A8" w:rsidRDefault="004652A8" w:rsidP="002D5718">
      <w:pPr>
        <w:numPr>
          <w:ilvl w:val="0"/>
          <w:numId w:val="7"/>
        </w:numPr>
        <w:jc w:val="both"/>
        <w:rPr>
          <w:rFonts w:cs="Arial"/>
          <w:szCs w:val="22"/>
        </w:rPr>
      </w:pPr>
      <w:r w:rsidRPr="004652A8">
        <w:rPr>
          <w:rFonts w:cs="Arial"/>
          <w:szCs w:val="22"/>
        </w:rPr>
        <w:t>Provision for pedestrians.</w:t>
      </w:r>
    </w:p>
    <w:p w:rsidR="004652A8" w:rsidRPr="004652A8" w:rsidRDefault="004652A8" w:rsidP="00D86AC1">
      <w:pPr>
        <w:jc w:val="both"/>
        <w:rPr>
          <w:rFonts w:cs="Arial"/>
          <w:szCs w:val="22"/>
          <w:lang/>
        </w:rPr>
      </w:pPr>
      <w:r w:rsidRPr="004652A8">
        <w:rPr>
          <w:rFonts w:cs="Arial"/>
          <w:szCs w:val="22"/>
          <w:lang/>
        </w:rPr>
        <w:t>This traffic assessment is based on:</w:t>
      </w:r>
    </w:p>
    <w:p w:rsidR="004652A8" w:rsidRPr="004652A8" w:rsidRDefault="004652A8" w:rsidP="002D5718">
      <w:pPr>
        <w:numPr>
          <w:ilvl w:val="0"/>
          <w:numId w:val="7"/>
        </w:numPr>
        <w:jc w:val="both"/>
        <w:rPr>
          <w:rFonts w:cs="Arial"/>
          <w:szCs w:val="22"/>
        </w:rPr>
      </w:pPr>
      <w:r w:rsidRPr="004652A8">
        <w:rPr>
          <w:rFonts w:cs="Arial"/>
          <w:szCs w:val="22"/>
        </w:rPr>
        <w:t>The concept development plans, prepared by Insite Architects;</w:t>
      </w:r>
    </w:p>
    <w:p w:rsidR="004652A8" w:rsidRPr="004652A8" w:rsidRDefault="004652A8" w:rsidP="002D5718">
      <w:pPr>
        <w:numPr>
          <w:ilvl w:val="0"/>
          <w:numId w:val="7"/>
        </w:numPr>
        <w:jc w:val="both"/>
        <w:rPr>
          <w:rFonts w:cs="Arial"/>
          <w:szCs w:val="22"/>
        </w:rPr>
      </w:pPr>
      <w:r w:rsidRPr="004652A8">
        <w:rPr>
          <w:rFonts w:cs="Arial"/>
          <w:szCs w:val="22"/>
        </w:rPr>
        <w:t>Site inspections undertaken during December 2010.</w:t>
      </w:r>
    </w:p>
    <w:p w:rsidR="004652A8" w:rsidRPr="004652A8" w:rsidRDefault="004652A8" w:rsidP="00D86AC1">
      <w:pPr>
        <w:jc w:val="both"/>
        <w:rPr>
          <w:rFonts w:cs="Arial"/>
          <w:szCs w:val="22"/>
        </w:rPr>
      </w:pPr>
    </w:p>
    <w:p w:rsidR="004652A8" w:rsidRPr="00D86AC1" w:rsidRDefault="00973FF1" w:rsidP="00973FF1">
      <w:pPr>
        <w:pStyle w:val="Heading2"/>
        <w:numPr>
          <w:ilvl w:val="0"/>
          <w:numId w:val="0"/>
        </w:numPr>
      </w:pPr>
      <w:bookmarkStart w:id="11" w:name="_Toc286746193"/>
      <w:bookmarkStart w:id="12" w:name="_Toc329331454"/>
      <w:r>
        <w:lastRenderedPageBreak/>
        <w:t>2.1</w:t>
      </w:r>
      <w:r>
        <w:tab/>
      </w:r>
      <w:r w:rsidR="004652A8" w:rsidRPr="00D86AC1">
        <w:t>References</w:t>
      </w:r>
      <w:bookmarkEnd w:id="11"/>
      <w:bookmarkEnd w:id="12"/>
    </w:p>
    <w:p w:rsidR="004652A8" w:rsidRPr="004652A8" w:rsidRDefault="004652A8" w:rsidP="00D86AC1">
      <w:pPr>
        <w:jc w:val="both"/>
        <w:rPr>
          <w:rFonts w:cs="Arial"/>
          <w:szCs w:val="22"/>
        </w:rPr>
      </w:pPr>
      <w:r w:rsidRPr="004652A8">
        <w:rPr>
          <w:rFonts w:cs="Arial"/>
          <w:szCs w:val="22"/>
        </w:rPr>
        <w:t>References used in the preparation of this Traffic Impact Assessment Report include the following:</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The Austroads Turning Movement Guidelines, 2006;</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The Austroads Guide to Road Design Part 4A: Un-signalised and Signalised Intersections, 20</w:t>
      </w:r>
      <w:r w:rsidR="00697C88">
        <w:rPr>
          <w:rFonts w:cs="Arial"/>
          <w:szCs w:val="22"/>
        </w:rPr>
        <w:t>10</w:t>
      </w:r>
      <w:r w:rsidRPr="004652A8">
        <w:rPr>
          <w:rFonts w:cs="Arial"/>
          <w:szCs w:val="22"/>
        </w:rPr>
        <w:t xml:space="preserve">; </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 xml:space="preserve">The Greater Geelong Planning Scheme; </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 xml:space="preserve">VicRoads Crash Stats website, </w:t>
      </w:r>
      <w:r w:rsidR="00697C88">
        <w:rPr>
          <w:rFonts w:cs="Arial"/>
          <w:szCs w:val="22"/>
        </w:rPr>
        <w:t xml:space="preserve">July </w:t>
      </w:r>
      <w:r w:rsidRPr="004652A8">
        <w:rPr>
          <w:rFonts w:cs="Arial"/>
          <w:szCs w:val="22"/>
        </w:rPr>
        <w:t>201</w:t>
      </w:r>
      <w:r w:rsidR="00697C88">
        <w:rPr>
          <w:rFonts w:cs="Arial"/>
          <w:szCs w:val="22"/>
        </w:rPr>
        <w:t>2</w:t>
      </w:r>
      <w:r w:rsidRPr="004652A8">
        <w:rPr>
          <w:rFonts w:cs="Arial"/>
          <w:szCs w:val="22"/>
        </w:rPr>
        <w:t xml:space="preserve">,                               </w:t>
      </w:r>
      <w:r w:rsidRPr="004652A8">
        <w:rPr>
          <w:rFonts w:cs="Arial"/>
          <w:szCs w:val="22"/>
        </w:rPr>
        <w:fldChar w:fldCharType="begin"/>
      </w:r>
      <w:r w:rsidRPr="004652A8">
        <w:rPr>
          <w:rFonts w:cs="Arial"/>
          <w:szCs w:val="22"/>
        </w:rPr>
        <w:instrText xml:space="preserve"> HYPERLINK "http://www.vicroads.vic.gov.au/Home/SafetyAndRules/AboutRoadSafety/StatisticsAndResearch/CrashStats.htm%20" </w:instrText>
      </w:r>
      <w:r w:rsidRPr="004652A8">
        <w:rPr>
          <w:rFonts w:cs="Arial"/>
          <w:szCs w:val="22"/>
        </w:rPr>
      </w:r>
      <w:r w:rsidRPr="004652A8">
        <w:rPr>
          <w:rFonts w:cs="Arial"/>
          <w:szCs w:val="22"/>
        </w:rPr>
        <w:fldChar w:fldCharType="separate"/>
      </w:r>
      <w:r w:rsidRPr="00D86AC1">
        <w:rPr>
          <w:rFonts w:cs="Arial"/>
          <w:color w:val="0000FF"/>
          <w:szCs w:val="22"/>
          <w:u w:val="single"/>
        </w:rPr>
        <w:t>http://www.vicroads.vic.gov.au/Home/SafetyAndRules/AboutRoadSafety/StatisticsAndResearch/CrashStats.htm</w:t>
      </w:r>
      <w:r w:rsidRPr="004652A8">
        <w:rPr>
          <w:rFonts w:cs="Arial"/>
          <w:szCs w:val="22"/>
        </w:rPr>
        <w:fldChar w:fldCharType="end"/>
      </w:r>
      <w:r w:rsidRPr="004652A8">
        <w:rPr>
          <w:rFonts w:cs="Arial"/>
          <w:szCs w:val="22"/>
        </w:rPr>
        <w:t xml:space="preserve"> ; and</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 xml:space="preserve">The Benders Bus Lines website, </w:t>
      </w:r>
      <w:r w:rsidR="00697C88">
        <w:rPr>
          <w:rFonts w:cs="Arial"/>
          <w:szCs w:val="22"/>
        </w:rPr>
        <w:t>July</w:t>
      </w:r>
      <w:r w:rsidRPr="004652A8">
        <w:rPr>
          <w:rFonts w:cs="Arial"/>
          <w:szCs w:val="22"/>
        </w:rPr>
        <w:t xml:space="preserve"> 201</w:t>
      </w:r>
      <w:r w:rsidR="00697C88">
        <w:rPr>
          <w:rFonts w:cs="Arial"/>
          <w:szCs w:val="22"/>
        </w:rPr>
        <w:t>2</w:t>
      </w:r>
      <w:r w:rsidRPr="004652A8">
        <w:rPr>
          <w:rFonts w:cs="Arial"/>
          <w:szCs w:val="22"/>
        </w:rPr>
        <w:t xml:space="preserve">, </w:t>
      </w:r>
      <w:hyperlink r:id="rId15" w:history="1">
        <w:r w:rsidRPr="00D86AC1">
          <w:rPr>
            <w:rFonts w:cs="Arial"/>
            <w:color w:val="0000FF"/>
            <w:szCs w:val="22"/>
            <w:u w:val="single"/>
          </w:rPr>
          <w:t>http://www.cdcvictoria.com.au/geelong.html</w:t>
        </w:r>
      </w:hyperlink>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Australian Standard AS/NZS 2890, Part 5: 1993 “On Street Car Parking”;</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Australian Standard AS/NZS 2890, Part 1: 2004 “Off Street Car Parking”;</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The RTA Guide to Traffic Generating Developments – Ver 2.2, 2002.</w:t>
      </w:r>
    </w:p>
    <w:p w:rsidR="004652A8" w:rsidRPr="004652A8" w:rsidRDefault="004652A8" w:rsidP="002D5718">
      <w:pPr>
        <w:numPr>
          <w:ilvl w:val="0"/>
          <w:numId w:val="8"/>
        </w:numPr>
        <w:spacing w:line="276" w:lineRule="auto"/>
        <w:ind w:left="714" w:hanging="357"/>
        <w:rPr>
          <w:rFonts w:cs="Arial"/>
          <w:szCs w:val="22"/>
        </w:rPr>
      </w:pPr>
      <w:r w:rsidRPr="004652A8">
        <w:rPr>
          <w:rFonts w:cs="Arial"/>
          <w:szCs w:val="22"/>
        </w:rPr>
        <w:t>The Corio – Norlane Active Transport Plan - 2010</w:t>
      </w:r>
    </w:p>
    <w:p w:rsidR="004652A8" w:rsidRPr="004652A8" w:rsidRDefault="00973FF1" w:rsidP="00973FF1">
      <w:pPr>
        <w:pStyle w:val="Heading2"/>
        <w:numPr>
          <w:ilvl w:val="0"/>
          <w:numId w:val="0"/>
        </w:numPr>
      </w:pPr>
      <w:bookmarkStart w:id="13" w:name="_Toc61939671"/>
      <w:bookmarkStart w:id="14" w:name="_Toc112487234"/>
      <w:bookmarkStart w:id="15" w:name="_Toc262714088"/>
      <w:bookmarkStart w:id="16" w:name="_Toc286746194"/>
      <w:bookmarkStart w:id="17" w:name="_Toc329331455"/>
      <w:r>
        <w:t>2.2</w:t>
      </w:r>
      <w:r>
        <w:tab/>
      </w:r>
      <w:r w:rsidR="004652A8" w:rsidRPr="004652A8">
        <w:t>Documentation</w:t>
      </w:r>
      <w:bookmarkEnd w:id="13"/>
      <w:bookmarkEnd w:id="14"/>
      <w:bookmarkEnd w:id="15"/>
      <w:bookmarkEnd w:id="16"/>
      <w:bookmarkEnd w:id="17"/>
    </w:p>
    <w:p w:rsidR="004652A8" w:rsidRPr="004652A8" w:rsidRDefault="004652A8" w:rsidP="00D86AC1">
      <w:pPr>
        <w:jc w:val="both"/>
        <w:rPr>
          <w:rFonts w:cs="Arial"/>
          <w:szCs w:val="22"/>
        </w:rPr>
      </w:pPr>
      <w:r w:rsidRPr="004652A8">
        <w:rPr>
          <w:rFonts w:cs="Arial"/>
          <w:szCs w:val="22"/>
        </w:rPr>
        <w:t xml:space="preserve">The documentation used in this investigation includes: </w:t>
      </w:r>
    </w:p>
    <w:p w:rsidR="004652A8" w:rsidRPr="004652A8" w:rsidRDefault="004652A8" w:rsidP="002D5718">
      <w:pPr>
        <w:numPr>
          <w:ilvl w:val="0"/>
          <w:numId w:val="7"/>
        </w:numPr>
        <w:jc w:val="both"/>
        <w:rPr>
          <w:rFonts w:cs="Arial"/>
          <w:szCs w:val="22"/>
        </w:rPr>
      </w:pPr>
      <w:r w:rsidRPr="004652A8">
        <w:rPr>
          <w:rFonts w:cs="Arial"/>
          <w:szCs w:val="22"/>
        </w:rPr>
        <w:t>The concept development plans, prepared by Insite Architects;</w:t>
      </w:r>
    </w:p>
    <w:p w:rsidR="004652A8" w:rsidRDefault="004652A8"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Default="00090659" w:rsidP="00D86AC1">
      <w:pPr>
        <w:jc w:val="both"/>
        <w:rPr>
          <w:rFonts w:cs="Arial"/>
          <w:szCs w:val="22"/>
        </w:rPr>
      </w:pPr>
    </w:p>
    <w:p w:rsidR="00090659" w:rsidRPr="004652A8" w:rsidRDefault="00090659" w:rsidP="00D86AC1">
      <w:pPr>
        <w:jc w:val="both"/>
        <w:rPr>
          <w:rFonts w:cs="Arial"/>
          <w:szCs w:val="22"/>
        </w:rPr>
      </w:pPr>
    </w:p>
    <w:p w:rsidR="004652A8" w:rsidRPr="004652A8" w:rsidRDefault="004652A8" w:rsidP="002D5718">
      <w:pPr>
        <w:pStyle w:val="Heading1"/>
        <w:numPr>
          <w:ilvl w:val="0"/>
          <w:numId w:val="14"/>
        </w:numPr>
      </w:pPr>
      <w:bookmarkStart w:id="18" w:name="_Toc286746195"/>
      <w:bookmarkStart w:id="19" w:name="_Toc329331456"/>
      <w:r w:rsidRPr="004652A8">
        <w:lastRenderedPageBreak/>
        <w:t>The Development Proposal</w:t>
      </w:r>
      <w:bookmarkEnd w:id="18"/>
      <w:bookmarkEnd w:id="19"/>
    </w:p>
    <w:p w:rsidR="004652A8" w:rsidRPr="004652A8" w:rsidRDefault="004652A8" w:rsidP="00E93B10">
      <w:pPr>
        <w:jc w:val="both"/>
        <w:rPr>
          <w:rFonts w:cs="Arial"/>
          <w:szCs w:val="22"/>
        </w:rPr>
      </w:pPr>
      <w:r w:rsidRPr="004652A8">
        <w:rPr>
          <w:rFonts w:cs="Arial"/>
          <w:szCs w:val="22"/>
        </w:rPr>
        <w:t xml:space="preserve">The proposal is to develop </w:t>
      </w:r>
      <w:r w:rsidR="005E01DB">
        <w:rPr>
          <w:rFonts w:cs="Arial"/>
          <w:szCs w:val="22"/>
        </w:rPr>
        <w:t>several</w:t>
      </w:r>
      <w:r w:rsidRPr="004652A8">
        <w:rPr>
          <w:rFonts w:cs="Arial"/>
          <w:szCs w:val="22"/>
        </w:rPr>
        <w:t xml:space="preserve"> retail buildings that will include 1</w:t>
      </w:r>
      <w:r w:rsidR="00B03939">
        <w:rPr>
          <w:rFonts w:cs="Arial"/>
          <w:szCs w:val="22"/>
        </w:rPr>
        <w:t>3</w:t>
      </w:r>
      <w:r w:rsidRPr="004652A8">
        <w:rPr>
          <w:rFonts w:cs="Arial"/>
          <w:szCs w:val="22"/>
        </w:rPr>
        <w:t xml:space="preserve"> tenancies of various floor areas.</w:t>
      </w:r>
    </w:p>
    <w:p w:rsidR="004652A8" w:rsidRPr="004652A8" w:rsidRDefault="004652A8" w:rsidP="00E93B10">
      <w:pPr>
        <w:jc w:val="both"/>
        <w:rPr>
          <w:rFonts w:cs="Arial"/>
          <w:szCs w:val="22"/>
        </w:rPr>
      </w:pPr>
      <w:r w:rsidRPr="004652A8">
        <w:rPr>
          <w:rFonts w:cs="Arial"/>
          <w:szCs w:val="22"/>
        </w:rPr>
        <w:t xml:space="preserve">The </w:t>
      </w:r>
      <w:r w:rsidR="00211423">
        <w:rPr>
          <w:rFonts w:cs="Arial"/>
          <w:szCs w:val="22"/>
        </w:rPr>
        <w:t xml:space="preserve">gross </w:t>
      </w:r>
      <w:r w:rsidRPr="004652A8">
        <w:rPr>
          <w:rFonts w:cs="Arial"/>
          <w:szCs w:val="22"/>
        </w:rPr>
        <w:t xml:space="preserve">floor </w:t>
      </w:r>
      <w:r w:rsidR="00211423">
        <w:rPr>
          <w:rFonts w:cs="Arial"/>
          <w:szCs w:val="22"/>
        </w:rPr>
        <w:t>area</w:t>
      </w:r>
      <w:r w:rsidRPr="004652A8">
        <w:rPr>
          <w:rFonts w:cs="Arial"/>
          <w:szCs w:val="22"/>
        </w:rPr>
        <w:t xml:space="preserve"> </w:t>
      </w:r>
      <w:r w:rsidR="00386856">
        <w:rPr>
          <w:rFonts w:cs="Arial"/>
          <w:szCs w:val="22"/>
        </w:rPr>
        <w:t xml:space="preserve">of the buildings </w:t>
      </w:r>
      <w:r w:rsidRPr="004652A8">
        <w:rPr>
          <w:rFonts w:cs="Arial"/>
          <w:szCs w:val="22"/>
        </w:rPr>
        <w:t>is 3,</w:t>
      </w:r>
      <w:r w:rsidR="000C230D">
        <w:rPr>
          <w:rFonts w:cs="Arial"/>
          <w:szCs w:val="22"/>
        </w:rPr>
        <w:t>267</w:t>
      </w:r>
      <w:r w:rsidRPr="004652A8">
        <w:rPr>
          <w:rFonts w:cs="Arial"/>
          <w:szCs w:val="22"/>
        </w:rPr>
        <w:t>m²</w:t>
      </w:r>
      <w:r w:rsidR="00386856">
        <w:rPr>
          <w:rFonts w:cs="Arial"/>
          <w:szCs w:val="22"/>
        </w:rPr>
        <w:t xml:space="preserve"> and </w:t>
      </w:r>
      <w:r w:rsidR="000C230D">
        <w:rPr>
          <w:rFonts w:cs="Arial"/>
          <w:szCs w:val="22"/>
        </w:rPr>
        <w:t>the gross leasable floor area (GLFA) is determined as 2,970m</w:t>
      </w:r>
      <w:r w:rsidR="000C230D" w:rsidRPr="004652A8">
        <w:rPr>
          <w:rFonts w:cs="Arial"/>
          <w:szCs w:val="22"/>
        </w:rPr>
        <w:t>²</w:t>
      </w:r>
      <w:r w:rsidR="000C230D">
        <w:rPr>
          <w:rFonts w:cs="Arial"/>
          <w:szCs w:val="22"/>
        </w:rPr>
        <w:t xml:space="preserve">, GLFA is used in </w:t>
      </w:r>
      <w:r w:rsidRPr="004652A8">
        <w:rPr>
          <w:rFonts w:cs="Arial"/>
          <w:szCs w:val="22"/>
        </w:rPr>
        <w:t xml:space="preserve">calculating the peak parking and traffic demand for the development. </w:t>
      </w:r>
    </w:p>
    <w:p w:rsidR="004652A8" w:rsidRPr="004652A8" w:rsidRDefault="004652A8" w:rsidP="00E93B10">
      <w:pPr>
        <w:jc w:val="both"/>
        <w:rPr>
          <w:rFonts w:cs="Arial"/>
          <w:szCs w:val="22"/>
        </w:rPr>
      </w:pPr>
      <w:r w:rsidRPr="004652A8">
        <w:rPr>
          <w:rFonts w:cs="Arial"/>
          <w:szCs w:val="22"/>
        </w:rPr>
        <w:t>The principal site access is proposed off Broderick Rd, approximately 48m north-west of the existing ALDI entry. A secondary access from Fairbairn Drive is also proposed at a point just north of the Kilpatrick Court / Fairbairn Drive roundabout. The detail design of the development will ensure that the location of the secondary access will not impact on</w:t>
      </w:r>
      <w:r w:rsidR="008D4CB8">
        <w:rPr>
          <w:rFonts w:cs="Arial"/>
          <w:szCs w:val="22"/>
        </w:rPr>
        <w:t xml:space="preserve"> </w:t>
      </w:r>
      <w:r w:rsidRPr="004652A8">
        <w:rPr>
          <w:rFonts w:cs="Arial"/>
          <w:szCs w:val="22"/>
        </w:rPr>
        <w:t>the operation of the roundabout. The provision of the secondary entry will reduce the impacts of the right turn into the subject site from Broderick Road.</w:t>
      </w:r>
    </w:p>
    <w:p w:rsidR="00386856" w:rsidRDefault="004652A8" w:rsidP="00E93B10">
      <w:pPr>
        <w:jc w:val="both"/>
        <w:rPr>
          <w:rFonts w:cs="Arial"/>
          <w:szCs w:val="22"/>
        </w:rPr>
      </w:pPr>
      <w:r w:rsidRPr="004652A8">
        <w:rPr>
          <w:rFonts w:cs="Arial"/>
          <w:szCs w:val="22"/>
        </w:rPr>
        <w:t>The concept development plan shows the provision of 9</w:t>
      </w:r>
      <w:r w:rsidR="00386856">
        <w:rPr>
          <w:rFonts w:cs="Arial"/>
          <w:szCs w:val="22"/>
        </w:rPr>
        <w:t>4</w:t>
      </w:r>
      <w:r w:rsidRPr="004652A8">
        <w:rPr>
          <w:rFonts w:cs="Arial"/>
          <w:szCs w:val="22"/>
        </w:rPr>
        <w:t xml:space="preserve"> on-site car parks and a loading bay large enough to accommodate 12.5m long single unit vehicles. </w:t>
      </w:r>
    </w:p>
    <w:p w:rsidR="004652A8" w:rsidRDefault="004652A8" w:rsidP="00E93B10">
      <w:pPr>
        <w:jc w:val="both"/>
        <w:rPr>
          <w:rFonts w:cs="Arial"/>
          <w:szCs w:val="22"/>
        </w:rPr>
      </w:pPr>
      <w:r w:rsidRPr="004652A8">
        <w:rPr>
          <w:rFonts w:cs="Arial"/>
          <w:szCs w:val="22"/>
        </w:rPr>
        <w:t>The development plan shows a pedestrian link between the subject land and the ALDI store entry point. This link is considered vital in reducing overall parking and traffic demand as parking opportunities could be shared between the two sites. The provision of an internal vehicle link should also be explored in the future so that vehicles can flow freely between the two sites thus reducing some traffic impact on Broderick Road.</w:t>
      </w:r>
    </w:p>
    <w:p w:rsidR="00090659" w:rsidRPr="004652A8" w:rsidRDefault="00090659" w:rsidP="00E93B10">
      <w:pPr>
        <w:jc w:val="both"/>
        <w:rPr>
          <w:rFonts w:cs="Arial"/>
          <w:szCs w:val="22"/>
        </w:rPr>
      </w:pPr>
    </w:p>
    <w:p w:rsidR="004652A8" w:rsidRPr="004652A8" w:rsidRDefault="004652A8" w:rsidP="002D5718">
      <w:pPr>
        <w:pStyle w:val="Heading1"/>
        <w:numPr>
          <w:ilvl w:val="0"/>
          <w:numId w:val="14"/>
        </w:numPr>
      </w:pPr>
      <w:bookmarkStart w:id="20" w:name="_Toc286746196"/>
      <w:bookmarkStart w:id="21" w:name="_Toc329331457"/>
      <w:r w:rsidRPr="004652A8">
        <w:t>Site Conditions – Land Use</w:t>
      </w:r>
      <w:bookmarkEnd w:id="20"/>
      <w:bookmarkEnd w:id="21"/>
    </w:p>
    <w:p w:rsidR="004652A8" w:rsidRPr="004652A8" w:rsidRDefault="004652A8" w:rsidP="00E93B10">
      <w:pPr>
        <w:jc w:val="both"/>
        <w:rPr>
          <w:rFonts w:cs="Arial"/>
          <w:szCs w:val="22"/>
        </w:rPr>
      </w:pPr>
      <w:r w:rsidRPr="004652A8">
        <w:rPr>
          <w:rFonts w:cs="Arial"/>
          <w:szCs w:val="22"/>
        </w:rPr>
        <w:t>The subject land is undeveloped and unfenced open grass land 8,014m² in area. The land is bounded by the existing ALDI store to the east, by Fairbairn Drive to the west, by Pearce Street to the north-west and by Broderick Road to the north-east.</w:t>
      </w:r>
    </w:p>
    <w:p w:rsidR="004652A8" w:rsidRPr="004652A8" w:rsidRDefault="004652A8" w:rsidP="00E93B10">
      <w:pPr>
        <w:jc w:val="both"/>
        <w:rPr>
          <w:rFonts w:cs="Arial"/>
          <w:szCs w:val="22"/>
        </w:rPr>
      </w:pPr>
      <w:r w:rsidRPr="004652A8">
        <w:rPr>
          <w:rFonts w:cs="Arial"/>
          <w:szCs w:val="22"/>
        </w:rPr>
        <w:t xml:space="preserve">The subject land is zoned Residential 1 (R1Z) under the Greater Geelong Planning Scheme. </w:t>
      </w:r>
    </w:p>
    <w:p w:rsidR="004652A8" w:rsidRPr="004652A8" w:rsidRDefault="004652A8" w:rsidP="00E93B10">
      <w:pPr>
        <w:jc w:val="both"/>
        <w:rPr>
          <w:rFonts w:cs="Arial"/>
          <w:szCs w:val="22"/>
        </w:rPr>
      </w:pPr>
      <w:r w:rsidRPr="004652A8">
        <w:rPr>
          <w:rFonts w:cs="Arial"/>
          <w:szCs w:val="22"/>
        </w:rPr>
        <w:t>The existing ALDI building is approximately 2,100m² in area (approximately 1,900m² GLFA). The ALDI site is 7,715m² in area and provides 106 on-site car spaces (including 3 disabled) at a calculated rate of 6 spaces per 100m2.</w:t>
      </w:r>
    </w:p>
    <w:p w:rsidR="004652A8" w:rsidRPr="004652A8" w:rsidRDefault="004652A8" w:rsidP="00E93B10">
      <w:pPr>
        <w:jc w:val="both"/>
        <w:rPr>
          <w:rFonts w:cs="Arial"/>
          <w:szCs w:val="22"/>
        </w:rPr>
      </w:pPr>
      <w:r w:rsidRPr="004652A8">
        <w:rPr>
          <w:rFonts w:cs="Arial"/>
          <w:szCs w:val="22"/>
        </w:rPr>
        <w:t>Land to the north of Broderick Road contains the Beckley Racing Centre for Harness Racing and Greyhound Racing.</w:t>
      </w:r>
    </w:p>
    <w:p w:rsidR="004652A8" w:rsidRPr="004652A8" w:rsidRDefault="004652A8" w:rsidP="00E93B10">
      <w:pPr>
        <w:jc w:val="both"/>
        <w:rPr>
          <w:rFonts w:cs="Arial"/>
          <w:szCs w:val="22"/>
        </w:rPr>
      </w:pPr>
      <w:r w:rsidRPr="004652A8">
        <w:rPr>
          <w:rFonts w:cs="Arial"/>
          <w:szCs w:val="22"/>
        </w:rPr>
        <w:t>Land to the south and west contains the Rosewall residential area.</w:t>
      </w:r>
    </w:p>
    <w:p w:rsidR="004652A8" w:rsidRDefault="004652A8" w:rsidP="00E93B10">
      <w:pPr>
        <w:jc w:val="both"/>
        <w:rPr>
          <w:rFonts w:cs="Arial"/>
          <w:i/>
          <w:szCs w:val="22"/>
        </w:rPr>
      </w:pPr>
      <w:r w:rsidRPr="004652A8">
        <w:rPr>
          <w:rFonts w:cs="Arial"/>
          <w:i/>
          <w:szCs w:val="22"/>
        </w:rPr>
        <w:t>Refer to photographs in Appendix B</w:t>
      </w:r>
    </w:p>
    <w:p w:rsidR="00090659" w:rsidRDefault="00090659" w:rsidP="00E93B10">
      <w:pPr>
        <w:jc w:val="both"/>
        <w:rPr>
          <w:rFonts w:cs="Arial"/>
          <w:szCs w:val="22"/>
        </w:rPr>
      </w:pPr>
    </w:p>
    <w:p w:rsidR="00090659" w:rsidRDefault="00090659" w:rsidP="00E93B10">
      <w:pPr>
        <w:jc w:val="both"/>
        <w:rPr>
          <w:rFonts w:cs="Arial"/>
          <w:szCs w:val="22"/>
        </w:rPr>
      </w:pPr>
    </w:p>
    <w:p w:rsidR="00090659" w:rsidRDefault="00090659" w:rsidP="00E93B10">
      <w:pPr>
        <w:jc w:val="both"/>
        <w:rPr>
          <w:rFonts w:cs="Arial"/>
          <w:szCs w:val="22"/>
        </w:rPr>
      </w:pPr>
    </w:p>
    <w:p w:rsidR="00090659" w:rsidRPr="004652A8" w:rsidRDefault="00090659" w:rsidP="00E93B10">
      <w:pPr>
        <w:jc w:val="both"/>
        <w:rPr>
          <w:rFonts w:cs="Arial"/>
          <w:szCs w:val="22"/>
        </w:rPr>
      </w:pPr>
    </w:p>
    <w:p w:rsidR="004652A8" w:rsidRPr="004652A8" w:rsidRDefault="004652A8" w:rsidP="002D5718">
      <w:pPr>
        <w:pStyle w:val="Heading1"/>
        <w:numPr>
          <w:ilvl w:val="0"/>
          <w:numId w:val="14"/>
        </w:numPr>
      </w:pPr>
      <w:bookmarkStart w:id="22" w:name="_Toc286746197"/>
      <w:bookmarkStart w:id="23" w:name="_Toc329331458"/>
      <w:r w:rsidRPr="004652A8">
        <w:lastRenderedPageBreak/>
        <w:t>Local Road Network Characteristics</w:t>
      </w:r>
      <w:bookmarkEnd w:id="22"/>
      <w:bookmarkEnd w:id="23"/>
    </w:p>
    <w:p w:rsidR="004652A8" w:rsidRPr="004652A8" w:rsidRDefault="00A010EF" w:rsidP="00A010EF">
      <w:pPr>
        <w:pStyle w:val="Heading2"/>
        <w:numPr>
          <w:ilvl w:val="0"/>
          <w:numId w:val="0"/>
        </w:numPr>
      </w:pPr>
      <w:bookmarkStart w:id="24" w:name="_Toc286746198"/>
      <w:bookmarkStart w:id="25" w:name="_Toc329331459"/>
      <w:r>
        <w:t>5.1</w:t>
      </w:r>
      <w:r>
        <w:tab/>
      </w:r>
      <w:r w:rsidR="004652A8" w:rsidRPr="004652A8">
        <w:t>Local Streets</w:t>
      </w:r>
      <w:bookmarkEnd w:id="24"/>
      <w:bookmarkEnd w:id="25"/>
    </w:p>
    <w:p w:rsidR="004652A8" w:rsidRPr="004652A8" w:rsidRDefault="004652A8" w:rsidP="00A010EF">
      <w:pPr>
        <w:jc w:val="both"/>
        <w:rPr>
          <w:rFonts w:cs="Arial"/>
          <w:szCs w:val="22"/>
        </w:rPr>
      </w:pPr>
      <w:r w:rsidRPr="004652A8">
        <w:rPr>
          <w:rFonts w:cs="Arial"/>
          <w:szCs w:val="22"/>
        </w:rPr>
        <w:t>Melbourne Road is a declared State Highway under the care and management of VicRoads, all other roads are under the care and management of the City of Greater Geelong.</w:t>
      </w:r>
    </w:p>
    <w:p w:rsidR="004652A8" w:rsidRPr="004652A8" w:rsidRDefault="00A010EF" w:rsidP="00E93B10">
      <w:pPr>
        <w:pStyle w:val="Heading3"/>
      </w:pPr>
      <w:bookmarkStart w:id="26" w:name="_Toc286746199"/>
      <w:bookmarkStart w:id="27" w:name="_Toc329331460"/>
      <w:r>
        <w:t>5.1.1</w:t>
      </w:r>
      <w:r>
        <w:tab/>
      </w:r>
      <w:r w:rsidR="004652A8" w:rsidRPr="00E93B10">
        <w:t>Broderick</w:t>
      </w:r>
      <w:r w:rsidR="004652A8" w:rsidRPr="004652A8">
        <w:t xml:space="preserve"> Road</w:t>
      </w:r>
      <w:bookmarkEnd w:id="26"/>
      <w:bookmarkEnd w:id="27"/>
      <w:r w:rsidR="004652A8" w:rsidRPr="004652A8">
        <w:t xml:space="preserve"> </w:t>
      </w:r>
    </w:p>
    <w:p w:rsidR="004652A8" w:rsidRPr="004652A8" w:rsidRDefault="004652A8" w:rsidP="00A010EF">
      <w:pPr>
        <w:jc w:val="both"/>
        <w:rPr>
          <w:rFonts w:cs="Arial"/>
          <w:szCs w:val="22"/>
        </w:rPr>
      </w:pPr>
      <w:r w:rsidRPr="004652A8">
        <w:rPr>
          <w:rFonts w:cs="Arial"/>
          <w:szCs w:val="22"/>
        </w:rPr>
        <w:t>Broderick Road can be best described as a sub-arterial transport link between Melbourne Road, the new Geelong Ring Road and the Heales Road industrial area. Traffic counts provided by the City of Greater Geelong and a turning movement study indicate the traffic volumes on Broderick Road are approximately 1,650 vehicles per day (vpd) to the north of Pearce Street, 2,900 vehicles per day (vpd) between Pearce Street and the ALDI entry and approximately 3,700 vehicles per day between Melbourne Road and the ALDI entry. The intersection of Broderick Road and Melbourne Road is controlled by traffic signals and is located approximately 100m east of the proposed entry to the subject development. The posted speed limit on Broderick Road past the subject site is 60km/h.</w:t>
      </w:r>
    </w:p>
    <w:p w:rsidR="004652A8" w:rsidRPr="004652A8" w:rsidRDefault="004652A8" w:rsidP="004652A8">
      <w:pPr>
        <w:spacing w:before="120" w:after="120"/>
        <w:jc w:val="both"/>
        <w:rPr>
          <w:rFonts w:cs="Arial"/>
          <w:i/>
          <w:szCs w:val="22"/>
        </w:rPr>
      </w:pPr>
      <w:r w:rsidRPr="004652A8">
        <w:rPr>
          <w:rFonts w:cs="Arial"/>
          <w:i/>
          <w:szCs w:val="22"/>
        </w:rPr>
        <w:t>Refer to photos 4, 5, 6 &amp; 7 in Appendix B</w:t>
      </w:r>
    </w:p>
    <w:p w:rsidR="004652A8" w:rsidRPr="004652A8" w:rsidRDefault="00A010EF" w:rsidP="00E93B10">
      <w:pPr>
        <w:pStyle w:val="Heading3"/>
      </w:pPr>
      <w:bookmarkStart w:id="28" w:name="_Toc286746200"/>
      <w:bookmarkStart w:id="29" w:name="_Toc329331461"/>
      <w:r>
        <w:t>5.1.2</w:t>
      </w:r>
      <w:r>
        <w:tab/>
      </w:r>
      <w:r w:rsidR="004652A8" w:rsidRPr="004652A8">
        <w:t>Pearce Street</w:t>
      </w:r>
      <w:bookmarkEnd w:id="28"/>
      <w:bookmarkEnd w:id="29"/>
      <w:r w:rsidR="004652A8" w:rsidRPr="004652A8">
        <w:t xml:space="preserve"> </w:t>
      </w:r>
    </w:p>
    <w:p w:rsidR="004652A8" w:rsidRPr="004652A8" w:rsidRDefault="004652A8" w:rsidP="00A010EF">
      <w:pPr>
        <w:jc w:val="both"/>
        <w:rPr>
          <w:rFonts w:cs="Arial"/>
          <w:szCs w:val="22"/>
        </w:rPr>
      </w:pPr>
      <w:r w:rsidRPr="004652A8">
        <w:rPr>
          <w:rFonts w:cs="Arial"/>
          <w:szCs w:val="22"/>
        </w:rPr>
        <w:t>Pearce Street is a local access link between Broderick Road and Fairbairn Drive. Traffic volume data is not available however is estimated to be approximately 1,000 vpd. Posted Speed is urban default of 50km/h.</w:t>
      </w:r>
    </w:p>
    <w:p w:rsidR="004652A8" w:rsidRPr="004652A8" w:rsidRDefault="004652A8" w:rsidP="00A010EF">
      <w:pPr>
        <w:jc w:val="both"/>
        <w:rPr>
          <w:rFonts w:cs="Arial"/>
          <w:i/>
          <w:szCs w:val="22"/>
        </w:rPr>
      </w:pPr>
      <w:r w:rsidRPr="004652A8">
        <w:rPr>
          <w:rFonts w:cs="Arial"/>
          <w:i/>
          <w:szCs w:val="22"/>
        </w:rPr>
        <w:t>Refer to photo 3 in Appendix B</w:t>
      </w:r>
    </w:p>
    <w:p w:rsidR="004652A8" w:rsidRPr="004652A8" w:rsidRDefault="00A010EF" w:rsidP="00E93B10">
      <w:pPr>
        <w:pStyle w:val="Heading3"/>
      </w:pPr>
      <w:bookmarkStart w:id="30" w:name="_Toc286746201"/>
      <w:bookmarkStart w:id="31" w:name="_Toc329331462"/>
      <w:r>
        <w:t>5.1.3</w:t>
      </w:r>
      <w:r>
        <w:tab/>
      </w:r>
      <w:r w:rsidR="004652A8" w:rsidRPr="004652A8">
        <w:t>Fairbairn Drive</w:t>
      </w:r>
      <w:bookmarkEnd w:id="30"/>
      <w:bookmarkEnd w:id="31"/>
    </w:p>
    <w:p w:rsidR="004652A8" w:rsidRPr="004652A8" w:rsidRDefault="004652A8" w:rsidP="00A010EF">
      <w:pPr>
        <w:jc w:val="both"/>
        <w:rPr>
          <w:rFonts w:cs="Arial"/>
          <w:szCs w:val="22"/>
        </w:rPr>
      </w:pPr>
      <w:r w:rsidRPr="004652A8">
        <w:rPr>
          <w:rFonts w:cs="Arial"/>
          <w:szCs w:val="22"/>
        </w:rPr>
        <w:t>Fairbairn Drive is a local access street / distributor road and with Pearce Street provides a link between Broderick Road and Sharland Road. The traffic volume (provided by CoGG) is approximately 1,100vpd west of Pearce Street, no volumes or speed data available for south of Pearce Street. Posted Speed is urban default of 50km/h.</w:t>
      </w:r>
    </w:p>
    <w:p w:rsidR="004652A8" w:rsidRPr="004652A8" w:rsidRDefault="004652A8" w:rsidP="00A010EF">
      <w:pPr>
        <w:jc w:val="both"/>
        <w:rPr>
          <w:rFonts w:cs="Arial"/>
          <w:i/>
          <w:szCs w:val="22"/>
        </w:rPr>
      </w:pPr>
      <w:r w:rsidRPr="004652A8">
        <w:rPr>
          <w:rFonts w:cs="Arial"/>
          <w:i/>
          <w:szCs w:val="22"/>
        </w:rPr>
        <w:t>Refer to photos 1 &amp; 2 in Appendix B</w:t>
      </w:r>
    </w:p>
    <w:p w:rsidR="004652A8" w:rsidRPr="004652A8" w:rsidRDefault="00A010EF" w:rsidP="00A010EF">
      <w:pPr>
        <w:pStyle w:val="Heading3"/>
      </w:pPr>
      <w:bookmarkStart w:id="32" w:name="_Toc286746202"/>
      <w:bookmarkStart w:id="33" w:name="_Toc329331463"/>
      <w:r>
        <w:t>5.1.4</w:t>
      </w:r>
      <w:r>
        <w:tab/>
      </w:r>
      <w:r w:rsidR="004652A8" w:rsidRPr="004652A8">
        <w:t>Melbourne Road (Princes Highway – A10)</w:t>
      </w:r>
      <w:bookmarkEnd w:id="32"/>
      <w:bookmarkEnd w:id="33"/>
    </w:p>
    <w:p w:rsidR="004652A8" w:rsidRPr="004652A8" w:rsidRDefault="004652A8" w:rsidP="00A010EF">
      <w:pPr>
        <w:jc w:val="both"/>
        <w:rPr>
          <w:rFonts w:cs="Arial"/>
          <w:szCs w:val="22"/>
        </w:rPr>
      </w:pPr>
      <w:r w:rsidRPr="004652A8">
        <w:rPr>
          <w:rFonts w:cs="Arial"/>
          <w:szCs w:val="22"/>
        </w:rPr>
        <w:t xml:space="preserve">Melbourne Road in Corio is the principal urban arterial road linking Geelong central with Melbourne. In the vicinity of the subject land Melbourne Road is a six lane divided carriageway carrying </w:t>
      </w:r>
      <w:r w:rsidR="008D4CB8" w:rsidRPr="004652A8">
        <w:rPr>
          <w:rFonts w:cs="Arial"/>
          <w:szCs w:val="22"/>
        </w:rPr>
        <w:t>approx.</w:t>
      </w:r>
      <w:r w:rsidRPr="004652A8">
        <w:rPr>
          <w:rFonts w:cs="Arial"/>
          <w:szCs w:val="22"/>
        </w:rPr>
        <w:t xml:space="preserve"> 35,000 vpd (source VicRoads, post opening of Geelong Ring Road). Posted speed limit is 80km/h.</w:t>
      </w:r>
    </w:p>
    <w:p w:rsidR="004652A8" w:rsidRPr="004652A8" w:rsidRDefault="004652A8" w:rsidP="00A010EF">
      <w:pPr>
        <w:jc w:val="both"/>
        <w:rPr>
          <w:rFonts w:cs="Arial"/>
          <w:i/>
          <w:szCs w:val="22"/>
        </w:rPr>
      </w:pPr>
      <w:r w:rsidRPr="004652A8">
        <w:rPr>
          <w:rFonts w:cs="Arial"/>
          <w:i/>
          <w:szCs w:val="22"/>
        </w:rPr>
        <w:t>Refer to photo 10 in Appendix B</w:t>
      </w:r>
    </w:p>
    <w:p w:rsidR="004652A8" w:rsidRPr="004652A8" w:rsidRDefault="00A010EF" w:rsidP="00A010EF">
      <w:pPr>
        <w:pStyle w:val="Heading2"/>
        <w:numPr>
          <w:ilvl w:val="0"/>
          <w:numId w:val="0"/>
        </w:numPr>
      </w:pPr>
      <w:bookmarkStart w:id="34" w:name="_Toc286746203"/>
      <w:bookmarkStart w:id="35" w:name="_Toc329331464"/>
      <w:r>
        <w:t>5.2</w:t>
      </w:r>
      <w:r>
        <w:tab/>
      </w:r>
      <w:r w:rsidR="004652A8" w:rsidRPr="004652A8">
        <w:t>Local Intersections</w:t>
      </w:r>
      <w:bookmarkEnd w:id="34"/>
      <w:bookmarkEnd w:id="35"/>
    </w:p>
    <w:p w:rsidR="004652A8" w:rsidRPr="004652A8" w:rsidRDefault="004652A8" w:rsidP="00A010EF">
      <w:pPr>
        <w:jc w:val="both"/>
        <w:rPr>
          <w:rFonts w:cs="Arial"/>
          <w:szCs w:val="22"/>
        </w:rPr>
      </w:pPr>
      <w:r w:rsidRPr="004652A8">
        <w:rPr>
          <w:rFonts w:cs="Arial"/>
          <w:szCs w:val="22"/>
        </w:rPr>
        <w:t xml:space="preserve">The Fairbairn Drive / Pearce Street intersection has a “Modified Tee” treatment applied. </w:t>
      </w:r>
      <w:r w:rsidRPr="004652A8">
        <w:rPr>
          <w:rFonts w:cs="Arial"/>
          <w:i/>
          <w:szCs w:val="22"/>
        </w:rPr>
        <w:t>Refer to photo 2 in Appendix B</w:t>
      </w:r>
      <w:r w:rsidRPr="004652A8">
        <w:rPr>
          <w:rFonts w:cs="Arial"/>
          <w:szCs w:val="22"/>
        </w:rPr>
        <w:t>.</w:t>
      </w:r>
    </w:p>
    <w:p w:rsidR="004652A8" w:rsidRPr="004652A8" w:rsidRDefault="004652A8" w:rsidP="00A010EF">
      <w:pPr>
        <w:jc w:val="both"/>
        <w:rPr>
          <w:rFonts w:cs="Arial"/>
          <w:szCs w:val="22"/>
        </w:rPr>
      </w:pPr>
      <w:r w:rsidRPr="004652A8">
        <w:rPr>
          <w:rFonts w:cs="Arial"/>
          <w:szCs w:val="22"/>
        </w:rPr>
        <w:lastRenderedPageBreak/>
        <w:t>The Fairbairn Drive / Kilpatrick Court intersection has a small urban roundabout applied.</w:t>
      </w:r>
    </w:p>
    <w:p w:rsidR="004652A8" w:rsidRPr="004652A8" w:rsidRDefault="004652A8" w:rsidP="00A010EF">
      <w:pPr>
        <w:jc w:val="both"/>
        <w:rPr>
          <w:rFonts w:cs="Arial"/>
          <w:szCs w:val="22"/>
        </w:rPr>
      </w:pPr>
      <w:r w:rsidRPr="004652A8">
        <w:rPr>
          <w:rFonts w:cs="Arial"/>
          <w:szCs w:val="22"/>
        </w:rPr>
        <w:t xml:space="preserve">The Pearce Street / Broderick Road intersection and </w:t>
      </w:r>
      <w:r w:rsidR="000B1F40">
        <w:rPr>
          <w:rFonts w:cs="Arial"/>
          <w:szCs w:val="22"/>
        </w:rPr>
        <w:t xml:space="preserve">the </w:t>
      </w:r>
      <w:r w:rsidRPr="004652A8">
        <w:rPr>
          <w:rFonts w:cs="Arial"/>
          <w:szCs w:val="22"/>
        </w:rPr>
        <w:t xml:space="preserve">Fairbairn Drive / Pearce Street intersection are Give Way sign controlled. </w:t>
      </w:r>
      <w:r w:rsidRPr="004652A8">
        <w:rPr>
          <w:rFonts w:cs="Arial"/>
          <w:i/>
          <w:szCs w:val="22"/>
        </w:rPr>
        <w:t>Refer to photos 2 &amp; 4 in Appendix B</w:t>
      </w:r>
      <w:r w:rsidRPr="004652A8">
        <w:rPr>
          <w:rFonts w:cs="Arial"/>
          <w:szCs w:val="22"/>
        </w:rPr>
        <w:t>.</w:t>
      </w:r>
    </w:p>
    <w:p w:rsidR="004652A8" w:rsidRPr="004652A8" w:rsidRDefault="004652A8" w:rsidP="00A010EF">
      <w:pPr>
        <w:jc w:val="both"/>
        <w:rPr>
          <w:rFonts w:cs="Arial"/>
          <w:szCs w:val="22"/>
        </w:rPr>
      </w:pPr>
      <w:r w:rsidRPr="004652A8">
        <w:rPr>
          <w:rFonts w:cs="Arial"/>
          <w:szCs w:val="22"/>
        </w:rPr>
        <w:t>The intersection of Broderick Road and Melbourne Road is a major signalised intersection.</w:t>
      </w:r>
    </w:p>
    <w:p w:rsidR="004652A8" w:rsidRPr="004652A8" w:rsidRDefault="004652A8" w:rsidP="00A010EF">
      <w:pPr>
        <w:jc w:val="both"/>
        <w:rPr>
          <w:rFonts w:cs="Arial"/>
          <w:szCs w:val="22"/>
        </w:rPr>
      </w:pPr>
      <w:r w:rsidRPr="004652A8">
        <w:rPr>
          <w:rFonts w:cs="Arial"/>
          <w:szCs w:val="22"/>
        </w:rPr>
        <w:t>Austroads “AU type” left turn lanes are provided for Pearce Street and the Beckley Park float entry opposite the ALDI entry point.</w:t>
      </w:r>
    </w:p>
    <w:p w:rsidR="004652A8" w:rsidRPr="004652A8" w:rsidRDefault="004652A8" w:rsidP="00A010EF">
      <w:pPr>
        <w:jc w:val="both"/>
        <w:rPr>
          <w:rFonts w:cs="Arial"/>
          <w:szCs w:val="22"/>
        </w:rPr>
      </w:pPr>
      <w:r w:rsidRPr="004652A8">
        <w:rPr>
          <w:rFonts w:cs="Arial"/>
          <w:szCs w:val="22"/>
        </w:rPr>
        <w:t>Austroads “AU type” right turn lanes are provided for Pearce Street and for the Beckley Park main public entry to the north of Pearce Street.</w:t>
      </w:r>
    </w:p>
    <w:p w:rsidR="004652A8" w:rsidRPr="004652A8" w:rsidRDefault="004652A8" w:rsidP="00A010EF">
      <w:pPr>
        <w:jc w:val="both"/>
        <w:rPr>
          <w:rFonts w:cs="Arial"/>
          <w:i/>
          <w:szCs w:val="22"/>
        </w:rPr>
      </w:pPr>
      <w:r w:rsidRPr="004652A8">
        <w:rPr>
          <w:rFonts w:cs="Arial"/>
          <w:szCs w:val="22"/>
        </w:rPr>
        <w:t xml:space="preserve">Bus stops are provided on Broderick Road within the left turn lanes between the ALDI entry and Pearce Street, both sides of the road. </w:t>
      </w:r>
      <w:r w:rsidRPr="004652A8">
        <w:rPr>
          <w:rFonts w:cs="Arial"/>
          <w:i/>
          <w:szCs w:val="22"/>
        </w:rPr>
        <w:t>Refer to photos 4 &amp; 5 in Appendix B.</w:t>
      </w:r>
    </w:p>
    <w:p w:rsidR="004652A8" w:rsidRPr="004652A8" w:rsidRDefault="00A010EF" w:rsidP="00A010EF">
      <w:pPr>
        <w:pStyle w:val="Heading2"/>
        <w:numPr>
          <w:ilvl w:val="0"/>
          <w:numId w:val="0"/>
        </w:numPr>
      </w:pPr>
      <w:bookmarkStart w:id="36" w:name="_Toc286746204"/>
      <w:bookmarkStart w:id="37" w:name="_Toc329331465"/>
      <w:r>
        <w:t>5.3</w:t>
      </w:r>
      <w:r>
        <w:tab/>
      </w:r>
      <w:r w:rsidR="004652A8" w:rsidRPr="004652A8">
        <w:t>ALDI Store Traffic Generation (Empirical Study)</w:t>
      </w:r>
      <w:bookmarkEnd w:id="36"/>
      <w:bookmarkEnd w:id="37"/>
    </w:p>
    <w:p w:rsidR="004652A8" w:rsidRPr="004652A8" w:rsidRDefault="004652A8" w:rsidP="00A010EF">
      <w:pPr>
        <w:jc w:val="both"/>
        <w:rPr>
          <w:rFonts w:cs="Arial"/>
          <w:szCs w:val="22"/>
        </w:rPr>
      </w:pPr>
      <w:r w:rsidRPr="004652A8">
        <w:rPr>
          <w:rFonts w:cs="Arial"/>
          <w:szCs w:val="22"/>
        </w:rPr>
        <w:t>A turning movement count was undertaken at the ALDI store entry on Broderick Road, between 4:15 PM and 5:30 PM on Thursday 16</w:t>
      </w:r>
      <w:r w:rsidRPr="004652A8">
        <w:rPr>
          <w:rFonts w:cs="Arial"/>
          <w:szCs w:val="22"/>
          <w:vertAlign w:val="superscript"/>
        </w:rPr>
        <w:t>th</w:t>
      </w:r>
      <w:r w:rsidRPr="004652A8">
        <w:rPr>
          <w:rFonts w:cs="Arial"/>
          <w:szCs w:val="22"/>
        </w:rPr>
        <w:t xml:space="preserve"> December 2010. It is considered that the sample count would represent average to above average traffic conditions considering the lead up to Christmas. </w:t>
      </w:r>
    </w:p>
    <w:p w:rsidR="004652A8" w:rsidRPr="004652A8" w:rsidRDefault="004652A8" w:rsidP="00A010EF">
      <w:pPr>
        <w:jc w:val="both"/>
        <w:rPr>
          <w:rFonts w:cs="Arial"/>
          <w:szCs w:val="22"/>
        </w:rPr>
      </w:pPr>
      <w:r w:rsidRPr="004652A8">
        <w:rPr>
          <w:rFonts w:cs="Arial"/>
          <w:szCs w:val="22"/>
        </w:rPr>
        <w:t>The RTA 2002 indicates that Thursday evenings and Saturday mornings represent the peak traffic conditions for shopping centres / activity centres.</w:t>
      </w:r>
    </w:p>
    <w:p w:rsidR="004652A8" w:rsidRPr="004652A8" w:rsidRDefault="004652A8" w:rsidP="00A010EF">
      <w:pPr>
        <w:jc w:val="both"/>
        <w:rPr>
          <w:rFonts w:cs="Arial"/>
          <w:szCs w:val="22"/>
        </w:rPr>
      </w:pPr>
      <w:r w:rsidRPr="004652A8">
        <w:rPr>
          <w:rFonts w:cs="Arial"/>
          <w:szCs w:val="22"/>
        </w:rPr>
        <w:t>The observations indicates a likely weekday peak traffic generation of approximately 240 trips per hour (50% entering and 50% leaving) and a daily generation of approximately 2,400 trips. At the start and at the end of observation it was noted that the car park was approximately 65% occupied.</w:t>
      </w:r>
    </w:p>
    <w:p w:rsidR="004652A8" w:rsidRPr="004652A8" w:rsidRDefault="004652A8" w:rsidP="00A010EF">
      <w:pPr>
        <w:jc w:val="both"/>
        <w:rPr>
          <w:rFonts w:cs="Arial"/>
          <w:szCs w:val="22"/>
        </w:rPr>
      </w:pPr>
      <w:r w:rsidRPr="004652A8">
        <w:rPr>
          <w:rFonts w:cs="Arial"/>
          <w:szCs w:val="22"/>
        </w:rPr>
        <w:t>The data indicated that of all generated traffic, 70% arrived and departed to/from the east (Melbourne Road) and 30% to/from the north-west (Broderick / Fairbairn).</w:t>
      </w:r>
    </w:p>
    <w:p w:rsidR="004652A8" w:rsidRPr="004652A8" w:rsidRDefault="004652A8" w:rsidP="00A010EF">
      <w:pPr>
        <w:jc w:val="both"/>
        <w:rPr>
          <w:rFonts w:cs="Arial"/>
          <w:szCs w:val="22"/>
        </w:rPr>
      </w:pPr>
      <w:r w:rsidRPr="004652A8">
        <w:rPr>
          <w:rFonts w:cs="Arial"/>
          <w:szCs w:val="22"/>
        </w:rPr>
        <w:t>From the data the traffic generation rate of the 2,100m² ALDI store is calculated to be 115 trips per 100m² per day with 12 per 100m² in the peak hour.</w:t>
      </w:r>
    </w:p>
    <w:p w:rsidR="004652A8" w:rsidRPr="004652A8" w:rsidRDefault="004652A8" w:rsidP="00A010EF">
      <w:pPr>
        <w:jc w:val="both"/>
        <w:rPr>
          <w:rFonts w:cs="Arial"/>
          <w:szCs w:val="22"/>
        </w:rPr>
      </w:pPr>
      <w:r w:rsidRPr="004652A8">
        <w:rPr>
          <w:rFonts w:cs="Arial"/>
          <w:i/>
          <w:szCs w:val="22"/>
        </w:rPr>
        <w:t>Refer to photo 10 in Appendix B for a view of the ALDI store entry on Broderick Road.</w:t>
      </w:r>
    </w:p>
    <w:p w:rsidR="004652A8" w:rsidRPr="004652A8" w:rsidRDefault="00A010EF" w:rsidP="00A010EF">
      <w:pPr>
        <w:pStyle w:val="Heading2"/>
        <w:numPr>
          <w:ilvl w:val="0"/>
          <w:numId w:val="0"/>
        </w:numPr>
      </w:pPr>
      <w:bookmarkStart w:id="38" w:name="_Toc286746205"/>
      <w:bookmarkStart w:id="39" w:name="_Toc329331466"/>
      <w:r>
        <w:t>5.4</w:t>
      </w:r>
      <w:r>
        <w:tab/>
      </w:r>
      <w:r w:rsidR="004652A8" w:rsidRPr="004652A8">
        <w:t>Crash History</w:t>
      </w:r>
      <w:bookmarkEnd w:id="38"/>
      <w:bookmarkEnd w:id="39"/>
    </w:p>
    <w:p w:rsidR="004652A8" w:rsidRPr="004652A8" w:rsidRDefault="004652A8" w:rsidP="00A010EF">
      <w:pPr>
        <w:jc w:val="both"/>
        <w:rPr>
          <w:rFonts w:cs="Arial"/>
          <w:szCs w:val="22"/>
        </w:rPr>
      </w:pPr>
      <w:r w:rsidRPr="004652A8">
        <w:rPr>
          <w:rFonts w:cs="Arial"/>
          <w:szCs w:val="22"/>
        </w:rPr>
        <w:t>There are no recorded crashes on the road network adjacent to the subject site for the five year period January 200</w:t>
      </w:r>
      <w:r w:rsidR="006C34AA">
        <w:rPr>
          <w:rFonts w:cs="Arial"/>
          <w:szCs w:val="22"/>
        </w:rPr>
        <w:t>7</w:t>
      </w:r>
      <w:r w:rsidRPr="004652A8">
        <w:rPr>
          <w:rFonts w:cs="Arial"/>
          <w:szCs w:val="22"/>
        </w:rPr>
        <w:t xml:space="preserve"> to December 20</w:t>
      </w:r>
      <w:r w:rsidR="006C34AA">
        <w:rPr>
          <w:rFonts w:cs="Arial"/>
          <w:szCs w:val="22"/>
        </w:rPr>
        <w:t>11</w:t>
      </w:r>
      <w:r w:rsidRPr="004652A8">
        <w:rPr>
          <w:rFonts w:cs="Arial"/>
          <w:szCs w:val="22"/>
        </w:rPr>
        <w:t xml:space="preserve">. The lack of crashes on the local road system indicates that there is no pre-existing structural deficiency that should be addressed with this development proposal. Although there is </w:t>
      </w:r>
      <w:r w:rsidR="006C34AA">
        <w:rPr>
          <w:rFonts w:cs="Arial"/>
          <w:szCs w:val="22"/>
        </w:rPr>
        <w:t xml:space="preserve">no casualty </w:t>
      </w:r>
      <w:r w:rsidRPr="004652A8">
        <w:rPr>
          <w:rFonts w:cs="Arial"/>
          <w:szCs w:val="22"/>
        </w:rPr>
        <w:t>crash data, conclusions should not be drawn that the local road system is operating entirely safely.</w:t>
      </w:r>
    </w:p>
    <w:p w:rsidR="004652A8" w:rsidRDefault="004652A8" w:rsidP="00A010EF">
      <w:pPr>
        <w:jc w:val="both"/>
        <w:rPr>
          <w:rFonts w:cs="Arial"/>
          <w:szCs w:val="22"/>
        </w:rPr>
      </w:pPr>
      <w:r w:rsidRPr="004652A8">
        <w:rPr>
          <w:rFonts w:cs="Arial"/>
          <w:szCs w:val="22"/>
        </w:rPr>
        <w:t xml:space="preserve">It was noted that </w:t>
      </w:r>
      <w:r w:rsidR="006C34AA">
        <w:rPr>
          <w:rFonts w:cs="Arial"/>
          <w:szCs w:val="22"/>
        </w:rPr>
        <w:t xml:space="preserve">in the same time period, five crashes </w:t>
      </w:r>
      <w:r w:rsidRPr="004652A8">
        <w:rPr>
          <w:rFonts w:cs="Arial"/>
          <w:szCs w:val="22"/>
        </w:rPr>
        <w:t>occurred at Broderick Road / Melbourne Road signalised intersection that should be the subject of a separate investigation by VicRoads.</w:t>
      </w:r>
    </w:p>
    <w:p w:rsidR="00090659" w:rsidRDefault="00090659" w:rsidP="00A010EF">
      <w:pPr>
        <w:jc w:val="both"/>
        <w:rPr>
          <w:rFonts w:cs="Arial"/>
          <w:szCs w:val="22"/>
        </w:rPr>
      </w:pPr>
    </w:p>
    <w:p w:rsidR="00090659" w:rsidRDefault="00090659" w:rsidP="00A010EF">
      <w:pPr>
        <w:jc w:val="both"/>
        <w:rPr>
          <w:rFonts w:cs="Arial"/>
          <w:szCs w:val="22"/>
        </w:rPr>
      </w:pPr>
    </w:p>
    <w:p w:rsidR="00090659" w:rsidRPr="004652A8" w:rsidRDefault="00090659" w:rsidP="00A010EF">
      <w:pPr>
        <w:jc w:val="both"/>
        <w:rPr>
          <w:rFonts w:cs="Arial"/>
          <w:szCs w:val="22"/>
        </w:rPr>
      </w:pPr>
    </w:p>
    <w:p w:rsidR="004652A8" w:rsidRPr="004652A8" w:rsidRDefault="004652A8" w:rsidP="002D5718">
      <w:pPr>
        <w:pStyle w:val="Heading1"/>
        <w:numPr>
          <w:ilvl w:val="0"/>
          <w:numId w:val="14"/>
        </w:numPr>
      </w:pPr>
      <w:bookmarkStart w:id="40" w:name="_Toc286746206"/>
      <w:bookmarkStart w:id="41" w:name="_Toc329331467"/>
      <w:r w:rsidRPr="004652A8">
        <w:lastRenderedPageBreak/>
        <w:t>Traffic Generation &amp; Impacts</w:t>
      </w:r>
      <w:bookmarkEnd w:id="40"/>
      <w:bookmarkEnd w:id="41"/>
    </w:p>
    <w:p w:rsidR="004652A8" w:rsidRPr="004652A8" w:rsidRDefault="004652A8" w:rsidP="00A010EF">
      <w:pPr>
        <w:jc w:val="both"/>
        <w:rPr>
          <w:rFonts w:cs="Arial"/>
          <w:szCs w:val="22"/>
        </w:rPr>
      </w:pPr>
      <w:r w:rsidRPr="004652A8">
        <w:rPr>
          <w:rFonts w:cs="Arial"/>
          <w:szCs w:val="22"/>
        </w:rPr>
        <w:t>The RTA Guide to Traffic Generating Developments (Ver 2.2, 2002) provides guidance in the determination of traffic demand for land use developments.</w:t>
      </w:r>
    </w:p>
    <w:p w:rsidR="004652A8" w:rsidRPr="004652A8" w:rsidRDefault="004652A8" w:rsidP="00A010EF">
      <w:pPr>
        <w:jc w:val="both"/>
        <w:rPr>
          <w:rFonts w:cs="Arial"/>
          <w:szCs w:val="22"/>
        </w:rPr>
      </w:pPr>
      <w:r w:rsidRPr="004652A8">
        <w:rPr>
          <w:rFonts w:cs="Arial"/>
          <w:szCs w:val="22"/>
        </w:rPr>
        <w:t>In accordance with the RTA 2002, activity centres of this type will generate approximately 125 trips per 100m² GLFA per day with approximately 12.7 trips per 100m² in the peak hour.</w:t>
      </w:r>
    </w:p>
    <w:p w:rsidR="004652A8" w:rsidRPr="004652A8" w:rsidRDefault="004652A8" w:rsidP="00A010EF">
      <w:pPr>
        <w:jc w:val="both"/>
        <w:rPr>
          <w:rFonts w:cs="Arial"/>
          <w:szCs w:val="22"/>
        </w:rPr>
      </w:pPr>
      <w:r w:rsidRPr="004652A8">
        <w:rPr>
          <w:rFonts w:cs="Arial"/>
          <w:szCs w:val="22"/>
        </w:rPr>
        <w:t xml:space="preserve">The GLFA for this development is </w:t>
      </w:r>
      <w:r w:rsidR="000C230D">
        <w:rPr>
          <w:rFonts w:cs="Arial"/>
          <w:szCs w:val="22"/>
        </w:rPr>
        <w:t>calculated as</w:t>
      </w:r>
      <w:r w:rsidRPr="004652A8">
        <w:rPr>
          <w:rFonts w:cs="Arial"/>
          <w:szCs w:val="22"/>
        </w:rPr>
        <w:t xml:space="preserve"> </w:t>
      </w:r>
      <w:r w:rsidR="000C230D">
        <w:rPr>
          <w:rFonts w:cs="Arial"/>
          <w:szCs w:val="22"/>
        </w:rPr>
        <w:t>2</w:t>
      </w:r>
      <w:r w:rsidRPr="004652A8">
        <w:rPr>
          <w:rFonts w:cs="Arial"/>
          <w:szCs w:val="22"/>
        </w:rPr>
        <w:t>,</w:t>
      </w:r>
      <w:r w:rsidR="000C230D">
        <w:rPr>
          <w:rFonts w:cs="Arial"/>
          <w:szCs w:val="22"/>
        </w:rPr>
        <w:t>97</w:t>
      </w:r>
      <w:r w:rsidRPr="004652A8">
        <w:rPr>
          <w:rFonts w:cs="Arial"/>
          <w:szCs w:val="22"/>
        </w:rPr>
        <w:t>0m².</w:t>
      </w:r>
    </w:p>
    <w:p w:rsidR="004652A8" w:rsidRPr="004652A8" w:rsidRDefault="00A010EF" w:rsidP="00A010EF">
      <w:pPr>
        <w:pStyle w:val="Heading2"/>
        <w:numPr>
          <w:ilvl w:val="0"/>
          <w:numId w:val="0"/>
        </w:numPr>
      </w:pPr>
      <w:bookmarkStart w:id="42" w:name="_Toc286746207"/>
      <w:bookmarkStart w:id="43" w:name="_Toc329331468"/>
      <w:r>
        <w:t>6.1</w:t>
      </w:r>
      <w:r>
        <w:tab/>
      </w:r>
      <w:r w:rsidR="004652A8" w:rsidRPr="004652A8">
        <w:t>Traffic Generation &amp; Distribution</w:t>
      </w:r>
      <w:bookmarkEnd w:id="42"/>
      <w:bookmarkEnd w:id="43"/>
    </w:p>
    <w:p w:rsidR="004652A8" w:rsidRPr="004652A8" w:rsidRDefault="004652A8" w:rsidP="00A010EF">
      <w:pPr>
        <w:jc w:val="both"/>
        <w:rPr>
          <w:rFonts w:cs="Arial"/>
          <w:szCs w:val="22"/>
        </w:rPr>
      </w:pPr>
      <w:r w:rsidRPr="004652A8">
        <w:rPr>
          <w:rFonts w:cs="Arial"/>
          <w:szCs w:val="22"/>
        </w:rPr>
        <w:t>The total generation of the ground level retail development is calculated to be 3,</w:t>
      </w:r>
      <w:r w:rsidR="006C34AA">
        <w:rPr>
          <w:rFonts w:cs="Arial"/>
          <w:szCs w:val="22"/>
        </w:rPr>
        <w:t>750</w:t>
      </w:r>
      <w:r w:rsidRPr="004652A8">
        <w:rPr>
          <w:rFonts w:cs="Arial"/>
          <w:szCs w:val="22"/>
        </w:rPr>
        <w:t xml:space="preserve"> vpd (125 x 3</w:t>
      </w:r>
      <w:r w:rsidR="006C34AA">
        <w:rPr>
          <w:rFonts w:cs="Arial"/>
          <w:szCs w:val="22"/>
        </w:rPr>
        <w:t>0) and 381</w:t>
      </w:r>
      <w:r w:rsidRPr="004652A8">
        <w:rPr>
          <w:rFonts w:cs="Arial"/>
          <w:szCs w:val="22"/>
        </w:rPr>
        <w:t xml:space="preserve"> trips in the peak hour periods (12.7 x 3</w:t>
      </w:r>
      <w:r w:rsidR="006C34AA">
        <w:rPr>
          <w:rFonts w:cs="Arial"/>
          <w:szCs w:val="22"/>
        </w:rPr>
        <w:t>0</w:t>
      </w:r>
      <w:r w:rsidRPr="004652A8">
        <w:rPr>
          <w:rFonts w:cs="Arial"/>
          <w:szCs w:val="22"/>
        </w:rPr>
        <w:t>) with approximately 50% arriving and 50% departing.</w:t>
      </w:r>
    </w:p>
    <w:p w:rsidR="004652A8" w:rsidRPr="004652A8" w:rsidRDefault="004652A8" w:rsidP="00A010EF">
      <w:pPr>
        <w:jc w:val="both"/>
        <w:rPr>
          <w:rFonts w:cs="Arial"/>
          <w:szCs w:val="22"/>
        </w:rPr>
      </w:pPr>
      <w:r w:rsidRPr="004652A8">
        <w:rPr>
          <w:rFonts w:cs="Arial"/>
          <w:szCs w:val="22"/>
        </w:rPr>
        <w:t>The ALDI entry observations indicate that the true traffic generation is likely to be 10% lower than the computed figure from the theoretical generation rates.</w:t>
      </w:r>
    </w:p>
    <w:p w:rsidR="004652A8" w:rsidRPr="004652A8" w:rsidRDefault="004652A8" w:rsidP="00A010EF">
      <w:pPr>
        <w:jc w:val="both"/>
        <w:rPr>
          <w:rFonts w:cs="Arial"/>
          <w:szCs w:val="22"/>
        </w:rPr>
      </w:pPr>
      <w:r w:rsidRPr="004652A8">
        <w:rPr>
          <w:rFonts w:cs="Arial"/>
          <w:szCs w:val="22"/>
        </w:rPr>
        <w:t>Considering the traffic patterns observed at the ALDI entrance, it is estimated that 75% of traffic (2,</w:t>
      </w:r>
      <w:r w:rsidR="006C34AA">
        <w:rPr>
          <w:rFonts w:cs="Arial"/>
          <w:szCs w:val="22"/>
        </w:rPr>
        <w:t>815</w:t>
      </w:r>
      <w:r w:rsidRPr="004652A8">
        <w:rPr>
          <w:rFonts w:cs="Arial"/>
          <w:szCs w:val="22"/>
        </w:rPr>
        <w:t xml:space="preserve"> vpd or 2</w:t>
      </w:r>
      <w:r w:rsidR="006C34AA">
        <w:rPr>
          <w:rFonts w:cs="Arial"/>
          <w:szCs w:val="22"/>
        </w:rPr>
        <w:t>86</w:t>
      </w:r>
      <w:r w:rsidRPr="004652A8">
        <w:rPr>
          <w:rFonts w:cs="Arial"/>
          <w:szCs w:val="22"/>
        </w:rPr>
        <w:t xml:space="preserve"> vph) will access the development from the Broderick Road entry and 25% from the Fairbairn Drive entry (9</w:t>
      </w:r>
      <w:r w:rsidR="006C34AA">
        <w:rPr>
          <w:rFonts w:cs="Arial"/>
          <w:szCs w:val="22"/>
        </w:rPr>
        <w:t>35</w:t>
      </w:r>
      <w:r w:rsidRPr="004652A8">
        <w:rPr>
          <w:rFonts w:cs="Arial"/>
          <w:szCs w:val="22"/>
        </w:rPr>
        <w:t xml:space="preserve"> vpd or 9</w:t>
      </w:r>
      <w:r w:rsidR="006C34AA">
        <w:rPr>
          <w:rFonts w:cs="Arial"/>
          <w:szCs w:val="22"/>
        </w:rPr>
        <w:t>5</w:t>
      </w:r>
      <w:r w:rsidRPr="004652A8">
        <w:rPr>
          <w:rFonts w:cs="Arial"/>
          <w:szCs w:val="22"/>
        </w:rPr>
        <w:t xml:space="preserve"> vph).</w:t>
      </w:r>
    </w:p>
    <w:p w:rsidR="004652A8" w:rsidRPr="004652A8" w:rsidRDefault="006C34AA" w:rsidP="00A010EF">
      <w:pPr>
        <w:jc w:val="both"/>
        <w:rPr>
          <w:rFonts w:cs="Arial"/>
          <w:szCs w:val="22"/>
        </w:rPr>
      </w:pPr>
      <w:r>
        <w:rPr>
          <w:rFonts w:cs="Arial"/>
          <w:szCs w:val="22"/>
        </w:rPr>
        <w:t>At</w:t>
      </w:r>
      <w:r w:rsidR="004652A8" w:rsidRPr="004652A8">
        <w:rPr>
          <w:rFonts w:cs="Arial"/>
          <w:szCs w:val="22"/>
        </w:rPr>
        <w:t xml:space="preserve"> the Broderick Road entry, it is estimated that 70% of traffic will arrive from the east (Melbourne Road) and 30% from the north-west. For the Fairbairn Drive entry, it is reasonably estimated that 60% of traffic will arrive from the south and 40% from the north.</w:t>
      </w:r>
    </w:p>
    <w:p w:rsidR="004652A8" w:rsidRPr="004652A8" w:rsidRDefault="004652A8" w:rsidP="00A010EF">
      <w:pPr>
        <w:jc w:val="both"/>
        <w:rPr>
          <w:rFonts w:cs="Arial"/>
          <w:szCs w:val="22"/>
        </w:rPr>
      </w:pPr>
      <w:r w:rsidRPr="004652A8">
        <w:rPr>
          <w:rFonts w:cs="Arial"/>
          <w:szCs w:val="22"/>
        </w:rPr>
        <w:t>Based on the distribution assumptions above, the following table indicates the likely peak hour traffic flows at the two entry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4"/>
        <w:gridCol w:w="910"/>
        <w:gridCol w:w="975"/>
        <w:gridCol w:w="909"/>
        <w:gridCol w:w="976"/>
        <w:gridCol w:w="963"/>
        <w:gridCol w:w="963"/>
        <w:gridCol w:w="976"/>
        <w:gridCol w:w="1098"/>
      </w:tblGrid>
      <w:tr w:rsidR="004652A8" w:rsidRPr="004652A8" w:rsidTr="002D5718">
        <w:trPr>
          <w:jc w:val="center"/>
        </w:trPr>
        <w:tc>
          <w:tcPr>
            <w:tcW w:w="1244" w:type="dxa"/>
            <w:vAlign w:val="center"/>
          </w:tcPr>
          <w:p w:rsidR="004652A8" w:rsidRPr="004652A8" w:rsidRDefault="004652A8" w:rsidP="004652A8">
            <w:pPr>
              <w:spacing w:before="120" w:after="120"/>
              <w:jc w:val="center"/>
              <w:rPr>
                <w:rFonts w:cs="Arial"/>
                <w:b/>
                <w:sz w:val="20"/>
                <w:szCs w:val="20"/>
              </w:rPr>
            </w:pPr>
            <w:r w:rsidRPr="004652A8">
              <w:rPr>
                <w:rFonts w:cs="Arial"/>
                <w:sz w:val="20"/>
                <w:szCs w:val="20"/>
              </w:rPr>
              <w:t xml:space="preserve">  </w:t>
            </w:r>
            <w:r w:rsidRPr="004652A8">
              <w:rPr>
                <w:rFonts w:cs="Arial"/>
                <w:b/>
                <w:sz w:val="20"/>
                <w:szCs w:val="20"/>
              </w:rPr>
              <w:t>Entry</w:t>
            </w:r>
          </w:p>
        </w:tc>
        <w:tc>
          <w:tcPr>
            <w:tcW w:w="954"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Left Out</w:t>
            </w:r>
          </w:p>
        </w:tc>
        <w:tc>
          <w:tcPr>
            <w:tcW w:w="1009"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Right Out</w:t>
            </w:r>
          </w:p>
        </w:tc>
        <w:tc>
          <w:tcPr>
            <w:tcW w:w="953"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Left In</w:t>
            </w:r>
          </w:p>
        </w:tc>
        <w:tc>
          <w:tcPr>
            <w:tcW w:w="1010"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Right In</w:t>
            </w:r>
          </w:p>
        </w:tc>
        <w:tc>
          <w:tcPr>
            <w:tcW w:w="999"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Out Total</w:t>
            </w:r>
          </w:p>
        </w:tc>
        <w:tc>
          <w:tcPr>
            <w:tcW w:w="999"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In Total</w:t>
            </w:r>
          </w:p>
        </w:tc>
        <w:tc>
          <w:tcPr>
            <w:tcW w:w="1010"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Entry Total</w:t>
            </w:r>
          </w:p>
        </w:tc>
        <w:tc>
          <w:tcPr>
            <w:tcW w:w="1108"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Through Road Total</w:t>
            </w:r>
          </w:p>
        </w:tc>
      </w:tr>
      <w:tr w:rsidR="004652A8" w:rsidRPr="004652A8" w:rsidTr="002D5718">
        <w:trPr>
          <w:jc w:val="center"/>
        </w:trPr>
        <w:tc>
          <w:tcPr>
            <w:tcW w:w="1244"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Fairbairn Drive</w:t>
            </w:r>
          </w:p>
        </w:tc>
        <w:tc>
          <w:tcPr>
            <w:tcW w:w="954"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30</w:t>
            </w:r>
          </w:p>
        </w:tc>
        <w:tc>
          <w:tcPr>
            <w:tcW w:w="1009"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19</w:t>
            </w:r>
          </w:p>
        </w:tc>
        <w:tc>
          <w:tcPr>
            <w:tcW w:w="953"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19</w:t>
            </w:r>
          </w:p>
        </w:tc>
        <w:tc>
          <w:tcPr>
            <w:tcW w:w="1010"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31</w:t>
            </w:r>
          </w:p>
        </w:tc>
        <w:tc>
          <w:tcPr>
            <w:tcW w:w="999" w:type="dxa"/>
            <w:vAlign w:val="center"/>
          </w:tcPr>
          <w:p w:rsidR="004652A8" w:rsidRPr="004652A8" w:rsidRDefault="004652A8" w:rsidP="006C34AA">
            <w:pPr>
              <w:spacing w:before="120" w:after="120"/>
              <w:jc w:val="center"/>
              <w:rPr>
                <w:rFonts w:cs="Arial"/>
                <w:sz w:val="20"/>
                <w:szCs w:val="20"/>
              </w:rPr>
            </w:pPr>
            <w:r w:rsidRPr="004652A8">
              <w:rPr>
                <w:rFonts w:cs="Arial"/>
                <w:sz w:val="20"/>
                <w:szCs w:val="20"/>
              </w:rPr>
              <w:t>4</w:t>
            </w:r>
            <w:r w:rsidR="006C34AA">
              <w:rPr>
                <w:rFonts w:cs="Arial"/>
                <w:sz w:val="20"/>
                <w:szCs w:val="20"/>
              </w:rPr>
              <w:t>7</w:t>
            </w:r>
          </w:p>
        </w:tc>
        <w:tc>
          <w:tcPr>
            <w:tcW w:w="999" w:type="dxa"/>
            <w:vAlign w:val="center"/>
          </w:tcPr>
          <w:p w:rsidR="004652A8" w:rsidRPr="004652A8" w:rsidRDefault="006C34AA" w:rsidP="004652A8">
            <w:pPr>
              <w:spacing w:before="120" w:after="120"/>
              <w:jc w:val="center"/>
              <w:rPr>
                <w:rFonts w:cs="Arial"/>
                <w:sz w:val="20"/>
                <w:szCs w:val="20"/>
              </w:rPr>
            </w:pPr>
            <w:r>
              <w:rPr>
                <w:rFonts w:cs="Arial"/>
                <w:sz w:val="20"/>
                <w:szCs w:val="20"/>
              </w:rPr>
              <w:t>48</w:t>
            </w:r>
          </w:p>
        </w:tc>
        <w:tc>
          <w:tcPr>
            <w:tcW w:w="1010" w:type="dxa"/>
            <w:vAlign w:val="center"/>
          </w:tcPr>
          <w:p w:rsidR="004652A8" w:rsidRPr="004652A8" w:rsidRDefault="004652A8" w:rsidP="006C34AA">
            <w:pPr>
              <w:spacing w:before="120" w:after="120"/>
              <w:jc w:val="center"/>
              <w:rPr>
                <w:rFonts w:cs="Arial"/>
                <w:sz w:val="20"/>
                <w:szCs w:val="20"/>
              </w:rPr>
            </w:pPr>
            <w:r w:rsidRPr="004652A8">
              <w:rPr>
                <w:rFonts w:cs="Arial"/>
                <w:sz w:val="20"/>
                <w:szCs w:val="20"/>
              </w:rPr>
              <w:t>9</w:t>
            </w:r>
            <w:r w:rsidR="006C34AA">
              <w:rPr>
                <w:rFonts w:cs="Arial"/>
                <w:sz w:val="20"/>
                <w:szCs w:val="20"/>
              </w:rPr>
              <w:t>5</w:t>
            </w:r>
          </w:p>
        </w:tc>
        <w:tc>
          <w:tcPr>
            <w:tcW w:w="1108" w:type="dxa"/>
            <w:vAlign w:val="center"/>
          </w:tcPr>
          <w:p w:rsidR="004652A8" w:rsidRPr="004652A8" w:rsidRDefault="004652A8" w:rsidP="004652A8">
            <w:pPr>
              <w:spacing w:before="120" w:after="120"/>
              <w:jc w:val="center"/>
              <w:rPr>
                <w:rFonts w:cs="Arial"/>
                <w:sz w:val="20"/>
                <w:szCs w:val="20"/>
                <w:highlight w:val="yellow"/>
              </w:rPr>
            </w:pPr>
            <w:r w:rsidRPr="004652A8">
              <w:rPr>
                <w:rFonts w:cs="Arial"/>
                <w:sz w:val="20"/>
                <w:szCs w:val="20"/>
              </w:rPr>
              <w:t>110</w:t>
            </w:r>
          </w:p>
        </w:tc>
      </w:tr>
      <w:tr w:rsidR="004652A8" w:rsidRPr="004652A8" w:rsidTr="002D5718">
        <w:trPr>
          <w:jc w:val="center"/>
        </w:trPr>
        <w:tc>
          <w:tcPr>
            <w:tcW w:w="1244" w:type="dxa"/>
            <w:vAlign w:val="center"/>
          </w:tcPr>
          <w:p w:rsidR="004652A8" w:rsidRPr="004652A8" w:rsidRDefault="004652A8" w:rsidP="004652A8">
            <w:pPr>
              <w:spacing w:before="120" w:after="120"/>
              <w:jc w:val="center"/>
              <w:rPr>
                <w:rFonts w:cs="Arial"/>
                <w:b/>
                <w:sz w:val="20"/>
                <w:szCs w:val="20"/>
              </w:rPr>
            </w:pPr>
            <w:r w:rsidRPr="004652A8">
              <w:rPr>
                <w:rFonts w:cs="Arial"/>
                <w:b/>
                <w:sz w:val="20"/>
                <w:szCs w:val="20"/>
              </w:rPr>
              <w:t>Broderick Road</w:t>
            </w:r>
          </w:p>
        </w:tc>
        <w:tc>
          <w:tcPr>
            <w:tcW w:w="954"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44</w:t>
            </w:r>
          </w:p>
        </w:tc>
        <w:tc>
          <w:tcPr>
            <w:tcW w:w="1009"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104</w:t>
            </w:r>
          </w:p>
        </w:tc>
        <w:tc>
          <w:tcPr>
            <w:tcW w:w="953"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103</w:t>
            </w:r>
          </w:p>
        </w:tc>
        <w:tc>
          <w:tcPr>
            <w:tcW w:w="1010" w:type="dxa"/>
            <w:vAlign w:val="center"/>
          </w:tcPr>
          <w:p w:rsidR="004652A8" w:rsidRPr="004652A8" w:rsidRDefault="004652A8" w:rsidP="004652A8">
            <w:pPr>
              <w:spacing w:before="120" w:after="120"/>
              <w:jc w:val="center"/>
              <w:rPr>
                <w:rFonts w:cs="Arial"/>
                <w:sz w:val="20"/>
                <w:szCs w:val="20"/>
              </w:rPr>
            </w:pPr>
            <w:r w:rsidRPr="004652A8">
              <w:rPr>
                <w:rFonts w:cs="Arial"/>
                <w:sz w:val="20"/>
                <w:szCs w:val="20"/>
              </w:rPr>
              <w:t>44</w:t>
            </w:r>
          </w:p>
        </w:tc>
        <w:tc>
          <w:tcPr>
            <w:tcW w:w="999" w:type="dxa"/>
            <w:vAlign w:val="center"/>
          </w:tcPr>
          <w:p w:rsidR="004652A8" w:rsidRPr="004652A8" w:rsidRDefault="004652A8" w:rsidP="006C34AA">
            <w:pPr>
              <w:spacing w:before="120" w:after="120"/>
              <w:jc w:val="center"/>
              <w:rPr>
                <w:rFonts w:cs="Arial"/>
                <w:sz w:val="20"/>
                <w:szCs w:val="20"/>
              </w:rPr>
            </w:pPr>
            <w:r w:rsidRPr="004652A8">
              <w:rPr>
                <w:rFonts w:cs="Arial"/>
                <w:sz w:val="20"/>
                <w:szCs w:val="20"/>
              </w:rPr>
              <w:t>14</w:t>
            </w:r>
            <w:r w:rsidR="006C34AA">
              <w:rPr>
                <w:rFonts w:cs="Arial"/>
                <w:sz w:val="20"/>
                <w:szCs w:val="20"/>
              </w:rPr>
              <w:t>3</w:t>
            </w:r>
          </w:p>
        </w:tc>
        <w:tc>
          <w:tcPr>
            <w:tcW w:w="999" w:type="dxa"/>
            <w:vAlign w:val="center"/>
          </w:tcPr>
          <w:p w:rsidR="004652A8" w:rsidRPr="004652A8" w:rsidRDefault="004652A8" w:rsidP="006C34AA">
            <w:pPr>
              <w:spacing w:before="120" w:after="120"/>
              <w:jc w:val="center"/>
              <w:rPr>
                <w:rFonts w:cs="Arial"/>
                <w:sz w:val="20"/>
                <w:szCs w:val="20"/>
              </w:rPr>
            </w:pPr>
            <w:r w:rsidRPr="004652A8">
              <w:rPr>
                <w:rFonts w:cs="Arial"/>
                <w:sz w:val="20"/>
                <w:szCs w:val="20"/>
              </w:rPr>
              <w:t>14</w:t>
            </w:r>
            <w:r w:rsidR="006C34AA">
              <w:rPr>
                <w:rFonts w:cs="Arial"/>
                <w:sz w:val="20"/>
                <w:szCs w:val="20"/>
              </w:rPr>
              <w:t>3</w:t>
            </w:r>
          </w:p>
        </w:tc>
        <w:tc>
          <w:tcPr>
            <w:tcW w:w="1010" w:type="dxa"/>
            <w:vAlign w:val="center"/>
          </w:tcPr>
          <w:p w:rsidR="004652A8" w:rsidRPr="004652A8" w:rsidRDefault="004652A8" w:rsidP="006C34AA">
            <w:pPr>
              <w:spacing w:before="120" w:after="120"/>
              <w:jc w:val="center"/>
              <w:rPr>
                <w:rFonts w:cs="Arial"/>
                <w:sz w:val="20"/>
                <w:szCs w:val="20"/>
              </w:rPr>
            </w:pPr>
            <w:r w:rsidRPr="004652A8">
              <w:rPr>
                <w:rFonts w:cs="Arial"/>
                <w:sz w:val="20"/>
                <w:szCs w:val="20"/>
              </w:rPr>
              <w:t>2</w:t>
            </w:r>
            <w:r w:rsidR="006C34AA">
              <w:rPr>
                <w:rFonts w:cs="Arial"/>
                <w:sz w:val="20"/>
                <w:szCs w:val="20"/>
              </w:rPr>
              <w:t>86</w:t>
            </w:r>
          </w:p>
        </w:tc>
        <w:tc>
          <w:tcPr>
            <w:tcW w:w="1108" w:type="dxa"/>
            <w:vAlign w:val="center"/>
          </w:tcPr>
          <w:p w:rsidR="004652A8" w:rsidRPr="004652A8" w:rsidRDefault="004652A8" w:rsidP="004652A8">
            <w:pPr>
              <w:spacing w:before="120" w:after="120"/>
              <w:jc w:val="center"/>
              <w:rPr>
                <w:rFonts w:cs="Arial"/>
                <w:sz w:val="20"/>
                <w:szCs w:val="20"/>
                <w:highlight w:val="yellow"/>
              </w:rPr>
            </w:pPr>
            <w:r w:rsidRPr="004652A8">
              <w:rPr>
                <w:rFonts w:cs="Arial"/>
                <w:sz w:val="20"/>
                <w:szCs w:val="20"/>
              </w:rPr>
              <w:t>350</w:t>
            </w:r>
          </w:p>
        </w:tc>
      </w:tr>
    </w:tbl>
    <w:p w:rsidR="004652A8" w:rsidRPr="004652A8" w:rsidRDefault="004652A8" w:rsidP="004652A8">
      <w:pPr>
        <w:spacing w:before="120" w:after="120"/>
        <w:jc w:val="center"/>
        <w:rPr>
          <w:rFonts w:cs="Arial"/>
          <w:b/>
          <w:sz w:val="20"/>
          <w:szCs w:val="20"/>
        </w:rPr>
      </w:pPr>
      <w:r w:rsidRPr="004652A8">
        <w:rPr>
          <w:rFonts w:cs="Arial"/>
          <w:b/>
          <w:sz w:val="20"/>
          <w:szCs w:val="20"/>
        </w:rPr>
        <w:t>Table 6.1 – Estimated peak hour traffic flow at the development access points.</w:t>
      </w:r>
    </w:p>
    <w:p w:rsidR="004652A8" w:rsidRPr="004652A8" w:rsidRDefault="00090659" w:rsidP="00090659">
      <w:pPr>
        <w:pStyle w:val="Heading2"/>
        <w:numPr>
          <w:ilvl w:val="0"/>
          <w:numId w:val="0"/>
        </w:numPr>
      </w:pPr>
      <w:bookmarkStart w:id="44" w:name="_Toc286746208"/>
      <w:bookmarkStart w:id="45" w:name="_Toc329331469"/>
      <w:r>
        <w:t>6.2</w:t>
      </w:r>
      <w:r>
        <w:tab/>
      </w:r>
      <w:r w:rsidR="004652A8" w:rsidRPr="004652A8">
        <w:t>Traffic Impacts</w:t>
      </w:r>
      <w:bookmarkEnd w:id="44"/>
      <w:bookmarkEnd w:id="45"/>
    </w:p>
    <w:p w:rsidR="004652A8" w:rsidRPr="004652A8" w:rsidRDefault="004652A8" w:rsidP="00090659">
      <w:pPr>
        <w:jc w:val="both"/>
        <w:rPr>
          <w:rFonts w:cs="Arial"/>
          <w:szCs w:val="22"/>
        </w:rPr>
      </w:pPr>
      <w:r w:rsidRPr="004652A8">
        <w:rPr>
          <w:rFonts w:cs="Arial"/>
          <w:szCs w:val="22"/>
        </w:rPr>
        <w:t>It is expected that the arrival pattern will be similar to that for the ALDI store where 70% of generated traffic will be from the east and 30% from the west.</w:t>
      </w:r>
    </w:p>
    <w:p w:rsidR="004652A8" w:rsidRPr="004652A8" w:rsidRDefault="004652A8" w:rsidP="00090659">
      <w:pPr>
        <w:jc w:val="both"/>
        <w:rPr>
          <w:rFonts w:cs="Arial"/>
          <w:szCs w:val="22"/>
        </w:rPr>
      </w:pPr>
      <w:r w:rsidRPr="004652A8">
        <w:rPr>
          <w:rFonts w:cs="Arial"/>
          <w:szCs w:val="22"/>
        </w:rPr>
        <w:t>Minimal impact is expected on the existing signalised intersection of Broderick Road and Melbourne Road, nearby. A large proportion of generated traffic will already be travelling on the system (linked trips).</w:t>
      </w:r>
    </w:p>
    <w:p w:rsidR="004652A8" w:rsidRPr="004652A8" w:rsidRDefault="004652A8" w:rsidP="00090659">
      <w:pPr>
        <w:jc w:val="both"/>
        <w:rPr>
          <w:rFonts w:cs="Arial"/>
          <w:szCs w:val="22"/>
        </w:rPr>
      </w:pPr>
      <w:r w:rsidRPr="004652A8">
        <w:rPr>
          <w:rFonts w:cs="Arial"/>
          <w:szCs w:val="22"/>
        </w:rPr>
        <w:t xml:space="preserve">It is considered that the traffic generated by the new development will have negligible impact on the safety and efficiency of the local road network. Traffic management and </w:t>
      </w:r>
      <w:r w:rsidRPr="004652A8">
        <w:rPr>
          <w:rFonts w:cs="Arial"/>
          <w:szCs w:val="22"/>
        </w:rPr>
        <w:lastRenderedPageBreak/>
        <w:t xml:space="preserve">road safety will be improved with the implementation of the mitigation measures described below. </w:t>
      </w:r>
    </w:p>
    <w:p w:rsidR="004652A8" w:rsidRPr="004652A8" w:rsidRDefault="004652A8" w:rsidP="00090659">
      <w:pPr>
        <w:jc w:val="both"/>
        <w:rPr>
          <w:rFonts w:cs="Arial"/>
          <w:szCs w:val="22"/>
        </w:rPr>
      </w:pPr>
      <w:r w:rsidRPr="004652A8">
        <w:rPr>
          <w:rFonts w:cs="Arial"/>
          <w:szCs w:val="22"/>
        </w:rPr>
        <w:t>In accordance with GTEP 2, (Table 8.1), the traffic volumes indicated in table 8.1 do not meet the analysis warrants and consequently it is considered there is no requirement for capacity analysis of the two entry points and local road intersections.</w:t>
      </w:r>
    </w:p>
    <w:p w:rsidR="004652A8" w:rsidRPr="004652A8" w:rsidRDefault="00090659" w:rsidP="00090659">
      <w:pPr>
        <w:pStyle w:val="Heading2"/>
        <w:numPr>
          <w:ilvl w:val="0"/>
          <w:numId w:val="0"/>
        </w:numPr>
      </w:pPr>
      <w:bookmarkStart w:id="46" w:name="_Toc286746209"/>
      <w:bookmarkStart w:id="47" w:name="_Toc329331470"/>
      <w:r>
        <w:t>6.3</w:t>
      </w:r>
      <w:r>
        <w:tab/>
      </w:r>
      <w:r w:rsidR="004652A8" w:rsidRPr="004652A8">
        <w:t>Traffic Management &amp; Road Safety Mitigation Measures</w:t>
      </w:r>
      <w:bookmarkEnd w:id="46"/>
      <w:bookmarkEnd w:id="47"/>
    </w:p>
    <w:p w:rsidR="00923103" w:rsidRDefault="004652A8" w:rsidP="00923103">
      <w:pPr>
        <w:numPr>
          <w:ilvl w:val="0"/>
          <w:numId w:val="16"/>
        </w:numPr>
        <w:jc w:val="both"/>
        <w:rPr>
          <w:rFonts w:cs="Arial"/>
          <w:szCs w:val="22"/>
        </w:rPr>
      </w:pPr>
      <w:r w:rsidRPr="00923103">
        <w:rPr>
          <w:rFonts w:cs="Arial"/>
          <w:szCs w:val="22"/>
        </w:rPr>
        <w:t>For improvements to pedestrian safety it is considered that a splitter island should be installed at the Pearce Street &amp; Broderick Road intersecti</w:t>
      </w:r>
      <w:r w:rsidR="00923103">
        <w:rPr>
          <w:rFonts w:cs="Arial"/>
          <w:szCs w:val="22"/>
        </w:rPr>
        <w:t>on, sometime in the near future.</w:t>
      </w:r>
    </w:p>
    <w:p w:rsidR="00923103" w:rsidRPr="00923103" w:rsidRDefault="00923103" w:rsidP="00923103">
      <w:pPr>
        <w:ind w:left="720"/>
        <w:jc w:val="both"/>
        <w:rPr>
          <w:rFonts w:cs="Arial"/>
          <w:szCs w:val="22"/>
        </w:rPr>
      </w:pPr>
      <w:r w:rsidRPr="00923103">
        <w:rPr>
          <w:rFonts w:cs="Arial"/>
          <w:szCs w:val="22"/>
        </w:rPr>
        <w:t xml:space="preserve">The island should be similar to that shown in Figure 6.1 (reproduced below) of the Austroads Guide to Road Design Part 4A: </w:t>
      </w:r>
      <w:r w:rsidR="008D4CB8" w:rsidRPr="00923103">
        <w:rPr>
          <w:rFonts w:cs="Arial"/>
          <w:szCs w:val="22"/>
        </w:rPr>
        <w:t>Un</w:t>
      </w:r>
      <w:r w:rsidR="008D4CB8">
        <w:rPr>
          <w:rFonts w:cs="Arial"/>
          <w:szCs w:val="22"/>
        </w:rPr>
        <w:t>-</w:t>
      </w:r>
      <w:r w:rsidR="008D4CB8" w:rsidRPr="00923103">
        <w:rPr>
          <w:rFonts w:cs="Arial"/>
          <w:szCs w:val="22"/>
        </w:rPr>
        <w:t>signalised</w:t>
      </w:r>
      <w:r w:rsidRPr="00923103">
        <w:rPr>
          <w:rFonts w:cs="Arial"/>
          <w:szCs w:val="22"/>
        </w:rPr>
        <w:t xml:space="preserve"> and Signalised Intersections (GTRD:4A). The island should be </w:t>
      </w:r>
      <w:r w:rsidR="00452D9E">
        <w:rPr>
          <w:rFonts w:cs="Arial"/>
          <w:szCs w:val="22"/>
        </w:rPr>
        <w:t xml:space="preserve">designed for the swept path of larger vehicles and be </w:t>
      </w:r>
      <w:r w:rsidRPr="00923103">
        <w:rPr>
          <w:rFonts w:cs="Arial"/>
          <w:szCs w:val="22"/>
        </w:rPr>
        <w:t>set up with a pedestrian refuge to complement the footpath extension on the west side of Broderick Road. The critical dimensions of the island can be found in Tables 6.2 &amp; 6.3 of GTRD</w:t>
      </w:r>
      <w:r w:rsidR="008D4CB8" w:rsidRPr="00923103">
        <w:rPr>
          <w:rFonts w:cs="Arial"/>
          <w:szCs w:val="22"/>
        </w:rPr>
        <w:t>: 4A</w:t>
      </w:r>
      <w:r w:rsidRPr="00923103">
        <w:rPr>
          <w:rFonts w:cs="Arial"/>
          <w:szCs w:val="22"/>
        </w:rPr>
        <w:t xml:space="preserve"> also reproduced below.</w:t>
      </w:r>
      <w:r w:rsidR="007D30FA">
        <w:rPr>
          <w:rFonts w:cs="Arial"/>
          <w:szCs w:val="22"/>
        </w:rPr>
        <w:t xml:space="preserve"> </w:t>
      </w:r>
      <w:r w:rsidR="008D4CB8">
        <w:rPr>
          <w:rFonts w:cs="Arial"/>
          <w:szCs w:val="22"/>
        </w:rPr>
        <w:t>Where in this instance, an island length of 10m and a width of 2.5m is required to accommodate pedestrians in the 60km/h speed zone.</w:t>
      </w:r>
    </w:p>
    <w:p w:rsidR="00923103" w:rsidRDefault="00B364BB" w:rsidP="00923103">
      <w:pPr>
        <w:ind w:left="714"/>
        <w:jc w:val="center"/>
        <w:rPr>
          <w:rFonts w:cs="Arial"/>
          <w:szCs w:val="22"/>
        </w:rPr>
      </w:pPr>
      <w:r>
        <w:rPr>
          <w:rFonts w:cs="Arial"/>
          <w:noProof/>
          <w:szCs w:val="22"/>
          <w:lang w:eastAsia="en-AU"/>
        </w:rPr>
        <w:drawing>
          <wp:inline distT="0" distB="0" distL="0" distR="0">
            <wp:extent cx="5167630" cy="3625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67630" cy="3625850"/>
                    </a:xfrm>
                    <a:prstGeom prst="rect">
                      <a:avLst/>
                    </a:prstGeom>
                    <a:noFill/>
                    <a:ln w="9525">
                      <a:noFill/>
                      <a:miter lim="800000"/>
                      <a:headEnd/>
                      <a:tailEnd/>
                    </a:ln>
                  </pic:spPr>
                </pic:pic>
              </a:graphicData>
            </a:graphic>
          </wp:inline>
        </w:drawing>
      </w:r>
    </w:p>
    <w:p w:rsidR="00923103" w:rsidRDefault="00923103" w:rsidP="00923103">
      <w:pPr>
        <w:ind w:left="714"/>
        <w:jc w:val="both"/>
        <w:rPr>
          <w:rFonts w:cs="Arial"/>
          <w:szCs w:val="22"/>
        </w:rPr>
      </w:pPr>
    </w:p>
    <w:p w:rsidR="00923103" w:rsidRPr="004652A8" w:rsidRDefault="00B364BB" w:rsidP="00923103">
      <w:pPr>
        <w:spacing w:after="240"/>
        <w:ind w:left="714"/>
        <w:jc w:val="center"/>
        <w:rPr>
          <w:rFonts w:cs="Arial"/>
          <w:szCs w:val="22"/>
        </w:rPr>
      </w:pPr>
      <w:r>
        <w:rPr>
          <w:noProof/>
          <w:lang w:eastAsia="en-AU"/>
        </w:rPr>
        <w:lastRenderedPageBreak/>
        <w:drawing>
          <wp:inline distT="0" distB="0" distL="0" distR="0">
            <wp:extent cx="5103495" cy="3211195"/>
            <wp:effectExtent l="1905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103495" cy="3211195"/>
                    </a:xfrm>
                    <a:prstGeom prst="rect">
                      <a:avLst/>
                    </a:prstGeom>
                    <a:noFill/>
                    <a:ln w="9525">
                      <a:noFill/>
                      <a:miter lim="800000"/>
                      <a:headEnd/>
                      <a:tailEnd/>
                    </a:ln>
                  </pic:spPr>
                </pic:pic>
              </a:graphicData>
            </a:graphic>
          </wp:inline>
        </w:drawing>
      </w:r>
    </w:p>
    <w:p w:rsidR="004652A8" w:rsidRPr="004652A8" w:rsidRDefault="004652A8" w:rsidP="00923103">
      <w:pPr>
        <w:numPr>
          <w:ilvl w:val="0"/>
          <w:numId w:val="16"/>
        </w:numPr>
        <w:jc w:val="both"/>
        <w:rPr>
          <w:rFonts w:cs="Arial"/>
          <w:szCs w:val="22"/>
        </w:rPr>
      </w:pPr>
      <w:r w:rsidRPr="004652A8">
        <w:rPr>
          <w:rFonts w:cs="Arial"/>
          <w:szCs w:val="22"/>
        </w:rPr>
        <w:t>The existing left turn lane for Pearce Street on Broderick Road may be extended to service the ALDI entry and the subject development.</w:t>
      </w:r>
    </w:p>
    <w:p w:rsidR="004652A8" w:rsidRPr="004652A8" w:rsidRDefault="004652A8" w:rsidP="00923103">
      <w:pPr>
        <w:numPr>
          <w:ilvl w:val="0"/>
          <w:numId w:val="16"/>
        </w:numPr>
        <w:jc w:val="both"/>
        <w:rPr>
          <w:rFonts w:cs="Arial"/>
          <w:szCs w:val="22"/>
        </w:rPr>
      </w:pPr>
      <w:r w:rsidRPr="004652A8">
        <w:rPr>
          <w:rFonts w:cs="Arial"/>
          <w:szCs w:val="22"/>
        </w:rPr>
        <w:t xml:space="preserve">The bus stop on Broderick Road adjacent to the subject site will require relocation and formalisation by installing a hard stand waiting area, bus shelter and seats. The new site for the bus stop shall be subject to the approval of Council and the Department of Transport. </w:t>
      </w:r>
    </w:p>
    <w:p w:rsidR="004652A8" w:rsidRPr="004652A8" w:rsidRDefault="00090659" w:rsidP="00090659">
      <w:pPr>
        <w:pStyle w:val="Heading2"/>
        <w:numPr>
          <w:ilvl w:val="0"/>
          <w:numId w:val="0"/>
        </w:numPr>
      </w:pPr>
      <w:bookmarkStart w:id="48" w:name="_Toc258853456"/>
      <w:bookmarkStart w:id="49" w:name="_Toc274637145"/>
      <w:bookmarkStart w:id="50" w:name="_Toc286746210"/>
      <w:bookmarkStart w:id="51" w:name="_Toc329331471"/>
      <w:r>
        <w:t>6.4</w:t>
      </w:r>
      <w:r>
        <w:tab/>
      </w:r>
      <w:r w:rsidR="004652A8" w:rsidRPr="004652A8">
        <w:t>Sight Distance</w:t>
      </w:r>
      <w:bookmarkEnd w:id="48"/>
      <w:bookmarkEnd w:id="49"/>
      <w:bookmarkEnd w:id="50"/>
      <w:bookmarkEnd w:id="51"/>
    </w:p>
    <w:p w:rsidR="004652A8" w:rsidRPr="004652A8" w:rsidRDefault="004652A8" w:rsidP="00090659">
      <w:pPr>
        <w:jc w:val="both"/>
        <w:rPr>
          <w:rFonts w:cs="Arial"/>
          <w:szCs w:val="22"/>
        </w:rPr>
      </w:pPr>
      <w:bookmarkStart w:id="52" w:name="_Toc274637148"/>
      <w:r w:rsidRPr="004652A8">
        <w:rPr>
          <w:rFonts w:cs="Arial"/>
          <w:szCs w:val="22"/>
        </w:rPr>
        <w:t>Appropriate sight distances will be applied at the intersection of the newly established streets. Any new landscaping works and traffic management treatments proposed for the existing streets will consider the provision of safe intersection sight distance in accordance with the Austroads Guidelines.</w:t>
      </w:r>
    </w:p>
    <w:p w:rsidR="004652A8" w:rsidRPr="004652A8" w:rsidRDefault="004652A8" w:rsidP="00090659">
      <w:pPr>
        <w:jc w:val="both"/>
        <w:rPr>
          <w:rFonts w:cs="Arial"/>
          <w:szCs w:val="22"/>
        </w:rPr>
      </w:pPr>
      <w:r w:rsidRPr="004652A8">
        <w:rPr>
          <w:rFonts w:cs="Arial"/>
          <w:szCs w:val="22"/>
        </w:rPr>
        <w:t>Appropriate Sight distance will be evaluated against criteria for intersections in the Austroads Guide to Road Design Part 4A: Un-signalised and Signalised Intersections, 20</w:t>
      </w:r>
      <w:r w:rsidR="000B1F40">
        <w:rPr>
          <w:rFonts w:cs="Arial"/>
          <w:szCs w:val="22"/>
        </w:rPr>
        <w:t>10</w:t>
      </w:r>
      <w:r w:rsidRPr="004652A8">
        <w:rPr>
          <w:rFonts w:cs="Arial"/>
          <w:szCs w:val="22"/>
        </w:rPr>
        <w:t>, as well as those for private access driveways set out in Australia/New Zealand Standard 2890.1, both referenced in Section 8.3.1 and Section 8.3.2 of this report.</w:t>
      </w:r>
    </w:p>
    <w:p w:rsidR="004652A8" w:rsidRPr="004652A8" w:rsidRDefault="00090659" w:rsidP="00090659">
      <w:pPr>
        <w:pStyle w:val="Heading3"/>
      </w:pPr>
      <w:bookmarkStart w:id="53" w:name="_Toc258853457"/>
      <w:bookmarkStart w:id="54" w:name="_Toc274637146"/>
      <w:bookmarkStart w:id="55" w:name="_Toc281905591"/>
      <w:bookmarkStart w:id="56" w:name="_Toc286746211"/>
      <w:bookmarkStart w:id="57" w:name="_Toc329331472"/>
      <w:r>
        <w:t>6.4.1</w:t>
      </w:r>
      <w:r>
        <w:tab/>
      </w:r>
      <w:r w:rsidR="004652A8" w:rsidRPr="004652A8">
        <w:t>Safe Intersection Sight Distance</w:t>
      </w:r>
      <w:bookmarkEnd w:id="53"/>
      <w:r w:rsidR="004652A8" w:rsidRPr="004652A8">
        <w:t xml:space="preserve"> (SISD)</w:t>
      </w:r>
      <w:bookmarkEnd w:id="54"/>
      <w:bookmarkEnd w:id="55"/>
      <w:bookmarkEnd w:id="56"/>
      <w:bookmarkEnd w:id="57"/>
    </w:p>
    <w:p w:rsidR="004652A8" w:rsidRPr="004652A8" w:rsidRDefault="004652A8" w:rsidP="00090659">
      <w:pPr>
        <w:jc w:val="both"/>
        <w:rPr>
          <w:rFonts w:cs="Arial"/>
          <w:szCs w:val="22"/>
        </w:rPr>
      </w:pPr>
      <w:r w:rsidRPr="004652A8">
        <w:rPr>
          <w:rFonts w:cs="Arial"/>
          <w:szCs w:val="22"/>
        </w:rPr>
        <w:t>SISD is defined in Section 3.2.2 of the Austroads Guide to Road Design, Part 4A, Signalised and Un-signalised intersections, as the minimum standard to be provided at an intersection with a major road.</w:t>
      </w:r>
    </w:p>
    <w:p w:rsidR="004652A8" w:rsidRPr="004652A8" w:rsidRDefault="004652A8" w:rsidP="00090659">
      <w:pPr>
        <w:jc w:val="both"/>
        <w:rPr>
          <w:rFonts w:cs="Arial"/>
          <w:szCs w:val="22"/>
        </w:rPr>
      </w:pPr>
      <w:r w:rsidRPr="004652A8">
        <w:rPr>
          <w:rFonts w:cs="Arial"/>
          <w:szCs w:val="22"/>
        </w:rPr>
        <w:t>This sight distance is to provide sufficient distance for a driver on the major road to observe a vehicle on the minor road approach moving into a collision situation (e.g. in the worst case, stalling across the traffic lanes) and to decelerate to a stop before reaching the collision point (as outlined in Figure 6.4.1 below reproduced from the Austroads Guide).</w:t>
      </w:r>
    </w:p>
    <w:p w:rsidR="004652A8" w:rsidRPr="004652A8" w:rsidRDefault="004652A8" w:rsidP="00090659">
      <w:pPr>
        <w:jc w:val="both"/>
        <w:rPr>
          <w:rFonts w:cs="Arial"/>
          <w:szCs w:val="22"/>
        </w:rPr>
      </w:pPr>
      <w:r w:rsidRPr="004652A8">
        <w:rPr>
          <w:rFonts w:cs="Arial"/>
          <w:szCs w:val="22"/>
        </w:rPr>
        <w:lastRenderedPageBreak/>
        <w:t>The minimum SISD criteria specified in Table 3.2 of the Austroads Guide requires clear visibility for a desirable minimum distance of 123m for a major road design speed of 60 km/h and 97m for a major road speed of 50 km/h. This requirement will be satisfied for all new civil and landscaping works proposed in the detail design of the retail development.</w:t>
      </w:r>
    </w:p>
    <w:p w:rsidR="004652A8" w:rsidRPr="004652A8" w:rsidRDefault="00B364BB" w:rsidP="00090659">
      <w:pPr>
        <w:jc w:val="both"/>
        <w:rPr>
          <w:rFonts w:cs="Arial"/>
          <w:color w:val="FF0000"/>
          <w:sz w:val="20"/>
          <w:szCs w:val="20"/>
          <w:lang/>
        </w:rPr>
      </w:pPr>
      <w:r>
        <w:rPr>
          <w:rFonts w:cs="Arial"/>
          <w:noProof/>
          <w:color w:val="FF0000"/>
          <w:szCs w:val="22"/>
          <w:lang w:eastAsia="en-AU"/>
        </w:rPr>
        <w:drawing>
          <wp:inline distT="0" distB="0" distL="0" distR="0">
            <wp:extent cx="5549900" cy="585851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5549900" cy="5858510"/>
                    </a:xfrm>
                    <a:prstGeom prst="rect">
                      <a:avLst/>
                    </a:prstGeom>
                    <a:noFill/>
                    <a:ln w="9525">
                      <a:noFill/>
                      <a:miter lim="800000"/>
                      <a:headEnd/>
                      <a:tailEnd/>
                    </a:ln>
                  </pic:spPr>
                </pic:pic>
              </a:graphicData>
            </a:graphic>
          </wp:inline>
        </w:drawing>
      </w:r>
    </w:p>
    <w:p w:rsidR="004652A8" w:rsidRPr="004652A8" w:rsidRDefault="004652A8" w:rsidP="00090659">
      <w:pPr>
        <w:jc w:val="center"/>
        <w:rPr>
          <w:rFonts w:cs="Arial"/>
          <w:b/>
          <w:szCs w:val="22"/>
          <w:lang/>
        </w:rPr>
      </w:pPr>
      <w:r w:rsidRPr="004652A8">
        <w:rPr>
          <w:rFonts w:cs="Arial"/>
          <w:b/>
          <w:szCs w:val="22"/>
          <w:lang/>
        </w:rPr>
        <w:t xml:space="preserve">Figure </w:t>
      </w:r>
      <w:r w:rsidRPr="004652A8">
        <w:rPr>
          <w:rFonts w:cs="Arial"/>
          <w:b/>
          <w:szCs w:val="22"/>
        </w:rPr>
        <w:t>6.4.1</w:t>
      </w:r>
      <w:r w:rsidRPr="004652A8">
        <w:rPr>
          <w:rFonts w:cs="Arial"/>
          <w:b/>
          <w:szCs w:val="22"/>
          <w:lang/>
        </w:rPr>
        <w:t>: Safe Intersection Sight Distance</w:t>
      </w:r>
    </w:p>
    <w:p w:rsidR="004652A8" w:rsidRPr="004652A8" w:rsidRDefault="004C4B18" w:rsidP="004C4B18">
      <w:pPr>
        <w:pStyle w:val="Heading3"/>
      </w:pPr>
      <w:bookmarkStart w:id="58" w:name="_Toc281905592"/>
      <w:bookmarkStart w:id="59" w:name="_Toc286746212"/>
      <w:bookmarkStart w:id="60" w:name="_Toc329331473"/>
      <w:r>
        <w:t>6.4.2</w:t>
      </w:r>
      <w:r>
        <w:tab/>
      </w:r>
      <w:r w:rsidR="004652A8" w:rsidRPr="004652A8">
        <w:t>Sight distance at access driveway exits</w:t>
      </w:r>
      <w:bookmarkEnd w:id="58"/>
      <w:bookmarkEnd w:id="59"/>
      <w:bookmarkEnd w:id="60"/>
    </w:p>
    <w:p w:rsidR="004652A8" w:rsidRPr="004652A8" w:rsidRDefault="004652A8" w:rsidP="004C4B18">
      <w:pPr>
        <w:jc w:val="both"/>
        <w:rPr>
          <w:rFonts w:cs="Arial"/>
          <w:szCs w:val="22"/>
        </w:rPr>
      </w:pPr>
      <w:r w:rsidRPr="004652A8">
        <w:rPr>
          <w:rFonts w:cs="Arial"/>
          <w:szCs w:val="22"/>
        </w:rPr>
        <w:t>Sight distance requirements at access driveways are set out in Section 3.2.4 of AS/NZS 2890.1:2004 Parking Facilities - Part 1: Off-street Car Parking.</w:t>
      </w:r>
    </w:p>
    <w:p w:rsidR="004652A8" w:rsidRPr="004652A8" w:rsidRDefault="004652A8" w:rsidP="004C4B18">
      <w:pPr>
        <w:jc w:val="both"/>
        <w:rPr>
          <w:rFonts w:cs="Arial"/>
          <w:szCs w:val="22"/>
        </w:rPr>
      </w:pPr>
      <w:r w:rsidRPr="004652A8">
        <w:rPr>
          <w:rFonts w:cs="Arial"/>
          <w:szCs w:val="22"/>
        </w:rPr>
        <w:t>Access driveways will be located and constructed so that there is adequate entering sight distance to traffic on the frontage road and sight distance to pedestrians on the frontage road footpath for traffic entering the frontage road, as follows:</w:t>
      </w:r>
    </w:p>
    <w:p w:rsidR="004652A8" w:rsidRPr="004652A8" w:rsidRDefault="004652A8" w:rsidP="002D5718">
      <w:pPr>
        <w:numPr>
          <w:ilvl w:val="0"/>
          <w:numId w:val="5"/>
        </w:numPr>
        <w:jc w:val="both"/>
        <w:rPr>
          <w:rFonts w:cs="Arial"/>
          <w:szCs w:val="22"/>
        </w:rPr>
      </w:pPr>
      <w:r w:rsidRPr="004652A8">
        <w:rPr>
          <w:rFonts w:cs="Arial"/>
          <w:b/>
          <w:i/>
          <w:szCs w:val="22"/>
        </w:rPr>
        <w:lastRenderedPageBreak/>
        <w:t>Entering sight distance.</w:t>
      </w:r>
      <w:r w:rsidRPr="004652A8">
        <w:rPr>
          <w:rFonts w:cs="Arial"/>
          <w:szCs w:val="22"/>
        </w:rPr>
        <w:t xml:space="preserve"> Un-signalised access driveways shall be located so that the intersection sight distance along the frontage road available to drivers leaving the car park or domestic driveway is at least that shown in Figure 6.4.2a.</w:t>
      </w:r>
    </w:p>
    <w:p w:rsidR="000B1F40" w:rsidRDefault="004652A8" w:rsidP="000B1F40">
      <w:pPr>
        <w:numPr>
          <w:ilvl w:val="0"/>
          <w:numId w:val="5"/>
        </w:numPr>
        <w:spacing w:before="120"/>
        <w:ind w:left="714" w:hanging="357"/>
        <w:jc w:val="center"/>
        <w:rPr>
          <w:rFonts w:cs="Arial"/>
          <w:szCs w:val="22"/>
        </w:rPr>
      </w:pPr>
      <w:r w:rsidRPr="000B1F40">
        <w:rPr>
          <w:rFonts w:cs="Arial"/>
          <w:b/>
          <w:i/>
          <w:szCs w:val="22"/>
        </w:rPr>
        <w:t>Sight distance to pedestrians.</w:t>
      </w:r>
      <w:r w:rsidRPr="000B1F40">
        <w:rPr>
          <w:rFonts w:cs="Arial"/>
          <w:szCs w:val="22"/>
        </w:rPr>
        <w:t xml:space="preserve"> Clear sight lines as shown in Figure 6.4.2b shall be provided at the property line to ensure adequate visibility between vehicles leaving the car park or domestic driveway and pedestrians on the frontage road footpath.</w:t>
      </w:r>
    </w:p>
    <w:p w:rsidR="004652A8" w:rsidRPr="000B1F40" w:rsidRDefault="00B364BB" w:rsidP="000B1F40">
      <w:pPr>
        <w:spacing w:before="120" w:after="0"/>
        <w:ind w:left="714"/>
        <w:rPr>
          <w:rFonts w:cs="Arial"/>
          <w:szCs w:val="22"/>
        </w:rPr>
      </w:pPr>
      <w:r>
        <w:rPr>
          <w:rFonts w:cs="Arial"/>
          <w:noProof/>
          <w:szCs w:val="22"/>
          <w:lang w:eastAsia="en-AU"/>
        </w:rPr>
        <w:drawing>
          <wp:inline distT="0" distB="0" distL="0" distR="0">
            <wp:extent cx="5284470" cy="6858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84470" cy="6858000"/>
                    </a:xfrm>
                    <a:prstGeom prst="rect">
                      <a:avLst/>
                    </a:prstGeom>
                    <a:noFill/>
                    <a:ln w="9525">
                      <a:noFill/>
                      <a:miter lim="800000"/>
                      <a:headEnd/>
                      <a:tailEnd/>
                    </a:ln>
                  </pic:spPr>
                </pic:pic>
              </a:graphicData>
            </a:graphic>
          </wp:inline>
        </w:drawing>
      </w:r>
    </w:p>
    <w:p w:rsidR="004652A8" w:rsidRPr="004652A8" w:rsidRDefault="004652A8" w:rsidP="004C4B18">
      <w:pPr>
        <w:jc w:val="center"/>
        <w:rPr>
          <w:rFonts w:cs="Arial"/>
          <w:b/>
          <w:szCs w:val="22"/>
        </w:rPr>
      </w:pPr>
      <w:r w:rsidRPr="004652A8">
        <w:rPr>
          <w:rFonts w:cs="Arial"/>
          <w:b/>
          <w:szCs w:val="22"/>
          <w:lang/>
        </w:rPr>
        <w:t xml:space="preserve">Figure </w:t>
      </w:r>
      <w:r w:rsidRPr="004652A8">
        <w:rPr>
          <w:rFonts w:cs="Arial"/>
          <w:b/>
          <w:szCs w:val="22"/>
        </w:rPr>
        <w:t>6.4.2a</w:t>
      </w:r>
      <w:r w:rsidRPr="004652A8">
        <w:rPr>
          <w:rFonts w:cs="Arial"/>
          <w:b/>
          <w:szCs w:val="22"/>
          <w:lang/>
        </w:rPr>
        <w:t>: Sight Distance</w:t>
      </w:r>
      <w:r w:rsidRPr="004652A8">
        <w:rPr>
          <w:rFonts w:cs="Arial"/>
          <w:b/>
          <w:szCs w:val="22"/>
        </w:rPr>
        <w:t xml:space="preserve"> Requirements at Access Driveways</w:t>
      </w:r>
    </w:p>
    <w:p w:rsidR="004652A8" w:rsidRPr="004652A8" w:rsidRDefault="004652A8" w:rsidP="004C4B18">
      <w:pPr>
        <w:pStyle w:val="Heading4"/>
      </w:pPr>
      <w:bookmarkStart w:id="61" w:name="_Toc274637147"/>
      <w:r w:rsidRPr="004652A8">
        <w:lastRenderedPageBreak/>
        <w:t>Entering Sight Distance</w:t>
      </w:r>
      <w:bookmarkEnd w:id="61"/>
    </w:p>
    <w:p w:rsidR="004652A8" w:rsidRPr="004652A8" w:rsidRDefault="004652A8" w:rsidP="004C4B18">
      <w:pPr>
        <w:jc w:val="both"/>
        <w:rPr>
          <w:rFonts w:cs="Arial"/>
          <w:szCs w:val="22"/>
        </w:rPr>
      </w:pPr>
      <w:r w:rsidRPr="004652A8">
        <w:rPr>
          <w:rFonts w:cs="Arial"/>
          <w:szCs w:val="22"/>
        </w:rPr>
        <w:t>Entering Sight Distance (ESD) requires driveways to be located so that the sight distance along the frontage road available to drivers leaving a driveway complies with the minimum criteria of AS/NZS 2890.1, represented in Figure 6.4.2a (reproduced from the code). The table included in Figure 6.4.2a indicates that ESD should be 83m desirable for a 5 second gap selection or 65m for Stopping Sight Distance (SSD) for the applicable frontage road speed of about 60 km/h.</w:t>
      </w:r>
    </w:p>
    <w:p w:rsidR="004652A8" w:rsidRPr="004652A8" w:rsidRDefault="004652A8" w:rsidP="004C4B18">
      <w:pPr>
        <w:jc w:val="both"/>
        <w:rPr>
          <w:rFonts w:cs="Arial"/>
          <w:color w:val="FF0000"/>
          <w:szCs w:val="22"/>
        </w:rPr>
      </w:pPr>
    </w:p>
    <w:p w:rsidR="004652A8" w:rsidRPr="004652A8" w:rsidRDefault="00B364BB" w:rsidP="004C4B18">
      <w:pPr>
        <w:jc w:val="both"/>
        <w:rPr>
          <w:rFonts w:cs="Arial"/>
          <w:color w:val="FF0000"/>
          <w:szCs w:val="22"/>
          <w:lang/>
        </w:rPr>
      </w:pPr>
      <w:r>
        <w:rPr>
          <w:rFonts w:cs="Arial"/>
          <w:noProof/>
          <w:color w:val="FF0000"/>
          <w:szCs w:val="22"/>
          <w:lang w:eastAsia="en-AU"/>
        </w:rPr>
        <w:drawing>
          <wp:inline distT="0" distB="0" distL="0" distR="0">
            <wp:extent cx="5752465" cy="3476625"/>
            <wp:effectExtent l="1905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752465" cy="3476625"/>
                    </a:xfrm>
                    <a:prstGeom prst="rect">
                      <a:avLst/>
                    </a:prstGeom>
                    <a:noFill/>
                    <a:ln w="9525">
                      <a:noFill/>
                      <a:miter lim="800000"/>
                      <a:headEnd/>
                      <a:tailEnd/>
                    </a:ln>
                  </pic:spPr>
                </pic:pic>
              </a:graphicData>
            </a:graphic>
          </wp:inline>
        </w:drawing>
      </w:r>
    </w:p>
    <w:p w:rsidR="004652A8" w:rsidRPr="004652A8" w:rsidRDefault="004652A8" w:rsidP="004C4B18">
      <w:pPr>
        <w:jc w:val="center"/>
        <w:rPr>
          <w:rFonts w:cs="Arial"/>
          <w:b/>
          <w:szCs w:val="22"/>
        </w:rPr>
      </w:pPr>
      <w:r w:rsidRPr="004652A8">
        <w:rPr>
          <w:rFonts w:cs="Arial"/>
          <w:b/>
          <w:szCs w:val="22"/>
          <w:lang/>
        </w:rPr>
        <w:t xml:space="preserve">Figure </w:t>
      </w:r>
      <w:r w:rsidRPr="004652A8">
        <w:rPr>
          <w:rFonts w:cs="Arial"/>
          <w:b/>
          <w:szCs w:val="22"/>
        </w:rPr>
        <w:t>6.4.2b</w:t>
      </w:r>
      <w:r w:rsidRPr="004652A8">
        <w:rPr>
          <w:rFonts w:cs="Arial"/>
          <w:b/>
          <w:szCs w:val="22"/>
          <w:lang/>
        </w:rPr>
        <w:t>: Minimum Sight Lines for Pedestrian Safety</w:t>
      </w:r>
    </w:p>
    <w:p w:rsidR="004652A8" w:rsidRPr="004652A8" w:rsidRDefault="004652A8" w:rsidP="004C4B18">
      <w:pPr>
        <w:pStyle w:val="Heading4"/>
      </w:pPr>
      <w:r w:rsidRPr="004652A8">
        <w:t>Pedestrian Sight Distance</w:t>
      </w:r>
    </w:p>
    <w:p w:rsidR="004652A8" w:rsidRPr="004652A8" w:rsidRDefault="004652A8" w:rsidP="004C4B18">
      <w:pPr>
        <w:jc w:val="both"/>
        <w:rPr>
          <w:rFonts w:cs="Arial"/>
          <w:szCs w:val="22"/>
        </w:rPr>
      </w:pPr>
      <w:r w:rsidRPr="004652A8">
        <w:rPr>
          <w:rFonts w:cs="Arial"/>
          <w:szCs w:val="22"/>
        </w:rPr>
        <w:t>Sight Distance to Pedestrians criterion requires the provision of minimum sight triangles as set out in Figure 6.4.2b (reproduced from the code) at the property line to ensure adequate visibility between exiting vehicles and pedestrians on the frontage footpath.</w:t>
      </w:r>
    </w:p>
    <w:p w:rsidR="004652A8" w:rsidRPr="004652A8" w:rsidRDefault="004652A8" w:rsidP="004C4B18">
      <w:pPr>
        <w:jc w:val="both"/>
        <w:rPr>
          <w:rFonts w:cs="Arial"/>
          <w:szCs w:val="22"/>
        </w:rPr>
      </w:pPr>
      <w:r w:rsidRPr="004652A8">
        <w:rPr>
          <w:rFonts w:cs="Arial"/>
          <w:szCs w:val="22"/>
        </w:rPr>
        <w:t xml:space="preserve">It is expected that these criteria will be satisfied at all new driveway connections. Detailed design will confirm that buildings, fences and shrubs adjacent to the access driveways do not limit sight lines below the specified values. </w:t>
      </w:r>
    </w:p>
    <w:p w:rsidR="004652A8" w:rsidRPr="004652A8" w:rsidRDefault="004C4B18" w:rsidP="004C4B18">
      <w:pPr>
        <w:pStyle w:val="Heading2"/>
        <w:numPr>
          <w:ilvl w:val="0"/>
          <w:numId w:val="0"/>
        </w:numPr>
      </w:pPr>
      <w:bookmarkStart w:id="62" w:name="_Toc286746213"/>
      <w:bookmarkStart w:id="63" w:name="_Toc329331474"/>
      <w:r>
        <w:t>6.5</w:t>
      </w:r>
      <w:r>
        <w:tab/>
      </w:r>
      <w:r w:rsidR="004652A8" w:rsidRPr="004652A8">
        <w:t>Public Lighting</w:t>
      </w:r>
      <w:bookmarkEnd w:id="52"/>
      <w:bookmarkEnd w:id="62"/>
      <w:bookmarkEnd w:id="63"/>
    </w:p>
    <w:p w:rsidR="004652A8" w:rsidRPr="004652A8" w:rsidRDefault="004652A8" w:rsidP="004C4B18">
      <w:pPr>
        <w:jc w:val="both"/>
        <w:rPr>
          <w:rFonts w:cs="Arial"/>
          <w:szCs w:val="22"/>
        </w:rPr>
      </w:pPr>
      <w:r w:rsidRPr="004652A8">
        <w:rPr>
          <w:rFonts w:cs="Arial"/>
          <w:szCs w:val="22"/>
        </w:rPr>
        <w:t>A public lighting design will be carried out for development. The overall lighting scheme will take into consideration the appropriate level of lighting required for the internal car park, access road intersections, pedestrian crossings, medians and traffic islands in accordance with the Australian Standard - AS 1158.1.1 (2005) Lighting for Roads and Public Spaces.</w:t>
      </w:r>
    </w:p>
    <w:p w:rsidR="004652A8" w:rsidRPr="004652A8" w:rsidRDefault="004C4B18" w:rsidP="004C4B18">
      <w:pPr>
        <w:pStyle w:val="Heading2"/>
        <w:numPr>
          <w:ilvl w:val="0"/>
          <w:numId w:val="0"/>
        </w:numPr>
      </w:pPr>
      <w:bookmarkStart w:id="64" w:name="_Toc286746214"/>
      <w:bookmarkStart w:id="65" w:name="_Toc329331475"/>
      <w:r>
        <w:lastRenderedPageBreak/>
        <w:t>6.6</w:t>
      </w:r>
      <w:r>
        <w:tab/>
      </w:r>
      <w:r w:rsidR="004652A8" w:rsidRPr="004652A8">
        <w:t>Loading / Unloading</w:t>
      </w:r>
      <w:bookmarkEnd w:id="64"/>
      <w:bookmarkEnd w:id="65"/>
    </w:p>
    <w:p w:rsidR="004652A8" w:rsidRPr="004652A8" w:rsidRDefault="004652A8" w:rsidP="004C4B18">
      <w:pPr>
        <w:jc w:val="both"/>
        <w:rPr>
          <w:rFonts w:cs="Arial"/>
          <w:szCs w:val="22"/>
        </w:rPr>
      </w:pPr>
      <w:r w:rsidRPr="004652A8">
        <w:rPr>
          <w:rFonts w:cs="Arial"/>
          <w:szCs w:val="22"/>
        </w:rPr>
        <w:t>The concept development plan shows the provision of a loading bay large enough to accommodate 12.5m long single unit vehicles, being the maximum size design vehicle for this site. It is proposed that this bay will be utilised by all tenancies that require loading / unloading to be performed by 8.5m service vehicles or 12.5m single unit trucks. The internal layout allows for safe access and egress for the maximum design vehicle from the loading bay to the Broderick Road entry point. It is expected that loading and unloading by smaller delivery vehicles will utilise vacant car spaces adjacent to respective tenancies.</w:t>
      </w:r>
    </w:p>
    <w:p w:rsidR="004652A8" w:rsidRDefault="004652A8" w:rsidP="004C4B18">
      <w:pPr>
        <w:jc w:val="both"/>
        <w:rPr>
          <w:rFonts w:cs="Arial"/>
          <w:szCs w:val="22"/>
        </w:rPr>
      </w:pPr>
      <w:r w:rsidRPr="004652A8">
        <w:rPr>
          <w:rFonts w:cs="Arial"/>
          <w:szCs w:val="22"/>
        </w:rPr>
        <w:t xml:space="preserve">The area set aside for a loading bay on the concept plan (approximately </w:t>
      </w:r>
      <w:r w:rsidR="000B1F40">
        <w:rPr>
          <w:rFonts w:cs="Arial"/>
          <w:szCs w:val="22"/>
        </w:rPr>
        <w:t>75</w:t>
      </w:r>
      <w:r w:rsidRPr="004652A8">
        <w:rPr>
          <w:rFonts w:cs="Arial"/>
          <w:szCs w:val="22"/>
        </w:rPr>
        <w:t xml:space="preserve">m²) satisfies the minimum area requirements of the Greater Geelong Planning Scheme for this size of development (being approximately 45m²). </w:t>
      </w: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652A8" w:rsidRPr="004652A8" w:rsidRDefault="004652A8" w:rsidP="002D5718">
      <w:pPr>
        <w:pStyle w:val="Heading1"/>
        <w:numPr>
          <w:ilvl w:val="0"/>
          <w:numId w:val="14"/>
        </w:numPr>
      </w:pPr>
      <w:bookmarkStart w:id="66" w:name="_Toc286746215"/>
      <w:bookmarkStart w:id="67" w:name="_Toc329331476"/>
      <w:r w:rsidRPr="004652A8">
        <w:lastRenderedPageBreak/>
        <w:t>Parking Generation &amp; Impacts</w:t>
      </w:r>
      <w:bookmarkEnd w:id="66"/>
      <w:bookmarkEnd w:id="67"/>
    </w:p>
    <w:p w:rsidR="004652A8" w:rsidRPr="004652A8" w:rsidRDefault="004C4B18" w:rsidP="004C4B18">
      <w:pPr>
        <w:pStyle w:val="Heading2"/>
        <w:numPr>
          <w:ilvl w:val="0"/>
          <w:numId w:val="0"/>
        </w:numPr>
      </w:pPr>
      <w:bookmarkStart w:id="68" w:name="_Toc286746216"/>
      <w:bookmarkStart w:id="69" w:name="_Toc329331477"/>
      <w:r>
        <w:t>7.1</w:t>
      </w:r>
      <w:r>
        <w:tab/>
      </w:r>
      <w:r w:rsidR="004652A8" w:rsidRPr="004652A8">
        <w:t>Parking Generation – Planning Scheme</w:t>
      </w:r>
      <w:bookmarkEnd w:id="68"/>
      <w:r w:rsidR="007D30FA">
        <w:t xml:space="preserve"> – </w:t>
      </w:r>
      <w:r w:rsidR="003C508C">
        <w:t>Clause 52.06</w:t>
      </w:r>
      <w:bookmarkEnd w:id="69"/>
      <w:r w:rsidR="003C508C">
        <w:t xml:space="preserve"> </w:t>
      </w:r>
    </w:p>
    <w:p w:rsidR="004652A8" w:rsidRPr="004652A8" w:rsidRDefault="004652A8" w:rsidP="004C4B18">
      <w:pPr>
        <w:jc w:val="both"/>
        <w:rPr>
          <w:rFonts w:cs="Arial"/>
          <w:szCs w:val="22"/>
        </w:rPr>
      </w:pPr>
      <w:r w:rsidRPr="004652A8">
        <w:rPr>
          <w:rFonts w:cs="Arial"/>
          <w:szCs w:val="22"/>
        </w:rPr>
        <w:t xml:space="preserve">Clause 52.06 of the Greater Geelong Planning Scheme prescribes car parking rates for land use activities. Under the planning scheme this development could be best described as shops with a prescribed rate </w:t>
      </w:r>
      <w:r w:rsidR="003C508C">
        <w:rPr>
          <w:rFonts w:cs="Arial"/>
          <w:szCs w:val="22"/>
        </w:rPr>
        <w:t xml:space="preserve">under Column A </w:t>
      </w:r>
      <w:r w:rsidRPr="004652A8">
        <w:rPr>
          <w:rFonts w:cs="Arial"/>
          <w:szCs w:val="22"/>
        </w:rPr>
        <w:t xml:space="preserve">of </w:t>
      </w:r>
      <w:r w:rsidR="0019041C">
        <w:rPr>
          <w:rFonts w:cs="Arial"/>
          <w:szCs w:val="22"/>
        </w:rPr>
        <w:t>four</w:t>
      </w:r>
      <w:r w:rsidRPr="004652A8">
        <w:rPr>
          <w:rFonts w:cs="Arial"/>
          <w:szCs w:val="22"/>
        </w:rPr>
        <w:t xml:space="preserve"> </w:t>
      </w:r>
      <w:r w:rsidR="007D30FA">
        <w:rPr>
          <w:rFonts w:cs="Arial"/>
          <w:szCs w:val="22"/>
        </w:rPr>
        <w:t xml:space="preserve">(4) </w:t>
      </w:r>
      <w:r w:rsidRPr="004652A8">
        <w:rPr>
          <w:rFonts w:cs="Arial"/>
          <w:szCs w:val="22"/>
        </w:rPr>
        <w:t xml:space="preserve">car spaces per 100 m² of </w:t>
      </w:r>
      <w:r w:rsidR="007D30FA">
        <w:rPr>
          <w:rFonts w:cs="Arial"/>
          <w:szCs w:val="22"/>
        </w:rPr>
        <w:t xml:space="preserve">gross </w:t>
      </w:r>
      <w:r w:rsidRPr="004652A8">
        <w:rPr>
          <w:rFonts w:cs="Arial"/>
          <w:szCs w:val="22"/>
        </w:rPr>
        <w:t xml:space="preserve">leasable floor area. The </w:t>
      </w:r>
      <w:r w:rsidR="00AE205C">
        <w:rPr>
          <w:rFonts w:cs="Arial"/>
          <w:szCs w:val="22"/>
        </w:rPr>
        <w:t xml:space="preserve">car parking </w:t>
      </w:r>
      <w:r w:rsidRPr="004652A8">
        <w:rPr>
          <w:rFonts w:cs="Arial"/>
          <w:szCs w:val="22"/>
        </w:rPr>
        <w:t xml:space="preserve">requirement </w:t>
      </w:r>
      <w:r w:rsidR="00AE205C">
        <w:rPr>
          <w:rFonts w:cs="Arial"/>
          <w:szCs w:val="22"/>
        </w:rPr>
        <w:t xml:space="preserve">under Column A for </w:t>
      </w:r>
      <w:r w:rsidRPr="004652A8">
        <w:rPr>
          <w:rFonts w:cs="Arial"/>
          <w:szCs w:val="22"/>
        </w:rPr>
        <w:t xml:space="preserve">this development is calculated as </w:t>
      </w:r>
      <w:r w:rsidR="007D30FA">
        <w:rPr>
          <w:rFonts w:cs="Arial"/>
          <w:szCs w:val="22"/>
        </w:rPr>
        <w:t>11</w:t>
      </w:r>
      <w:r w:rsidRPr="004652A8">
        <w:rPr>
          <w:rFonts w:cs="Arial"/>
          <w:szCs w:val="22"/>
        </w:rPr>
        <w:t>8 spaces (</w:t>
      </w:r>
      <w:r w:rsidR="007D30FA">
        <w:rPr>
          <w:rFonts w:cs="Arial"/>
          <w:szCs w:val="22"/>
        </w:rPr>
        <w:t>29.7</w:t>
      </w:r>
      <w:r w:rsidRPr="004652A8">
        <w:rPr>
          <w:rFonts w:cs="Arial"/>
          <w:szCs w:val="22"/>
        </w:rPr>
        <w:t xml:space="preserve"> x </w:t>
      </w:r>
      <w:r w:rsidR="007D30FA">
        <w:rPr>
          <w:rFonts w:cs="Arial"/>
          <w:szCs w:val="22"/>
        </w:rPr>
        <w:t>4</w:t>
      </w:r>
      <w:r w:rsidRPr="004652A8">
        <w:rPr>
          <w:rFonts w:cs="Arial"/>
          <w:szCs w:val="22"/>
        </w:rPr>
        <w:t>).</w:t>
      </w:r>
    </w:p>
    <w:p w:rsidR="004652A8" w:rsidRPr="004652A8" w:rsidRDefault="004C4B18" w:rsidP="004C4B18">
      <w:pPr>
        <w:pStyle w:val="Heading2"/>
        <w:numPr>
          <w:ilvl w:val="0"/>
          <w:numId w:val="0"/>
        </w:numPr>
      </w:pPr>
      <w:bookmarkStart w:id="70" w:name="_Toc286746217"/>
      <w:bookmarkStart w:id="71" w:name="_Toc329331478"/>
      <w:r>
        <w:t>7.2</w:t>
      </w:r>
      <w:r>
        <w:tab/>
      </w:r>
      <w:r w:rsidR="004652A8" w:rsidRPr="004652A8">
        <w:t xml:space="preserve">Parking Generation – </w:t>
      </w:r>
      <w:bookmarkEnd w:id="70"/>
      <w:r w:rsidR="007D30FA" w:rsidRPr="004652A8">
        <w:t>Planning Scheme</w:t>
      </w:r>
      <w:r w:rsidR="007D30FA">
        <w:t xml:space="preserve"> – </w:t>
      </w:r>
      <w:r w:rsidR="003C508C">
        <w:t>Clause 45.09</w:t>
      </w:r>
      <w:bookmarkEnd w:id="71"/>
    </w:p>
    <w:p w:rsidR="00AE205C" w:rsidRDefault="003C508C" w:rsidP="004C4B18">
      <w:pPr>
        <w:jc w:val="both"/>
        <w:rPr>
          <w:rFonts w:cs="Arial"/>
          <w:szCs w:val="22"/>
        </w:rPr>
      </w:pPr>
      <w:r w:rsidRPr="004652A8">
        <w:rPr>
          <w:rFonts w:cs="Arial"/>
          <w:szCs w:val="22"/>
        </w:rPr>
        <w:t xml:space="preserve">Clause </w:t>
      </w:r>
      <w:r>
        <w:rPr>
          <w:rFonts w:cs="Arial"/>
          <w:szCs w:val="22"/>
        </w:rPr>
        <w:t>45</w:t>
      </w:r>
      <w:r w:rsidRPr="004652A8">
        <w:rPr>
          <w:rFonts w:cs="Arial"/>
          <w:szCs w:val="22"/>
        </w:rPr>
        <w:t>.0</w:t>
      </w:r>
      <w:r>
        <w:rPr>
          <w:rFonts w:cs="Arial"/>
          <w:szCs w:val="22"/>
        </w:rPr>
        <w:t>9</w:t>
      </w:r>
      <w:r w:rsidRPr="004652A8">
        <w:rPr>
          <w:rFonts w:cs="Arial"/>
          <w:szCs w:val="22"/>
        </w:rPr>
        <w:t xml:space="preserve"> of the Greater Geelong Planning Scheme </w:t>
      </w:r>
      <w:r>
        <w:rPr>
          <w:rFonts w:cs="Arial"/>
          <w:szCs w:val="22"/>
        </w:rPr>
        <w:t xml:space="preserve">allows Councils to develop Parking Overlays for prescribed areas such as activity centres. Among other things the Parking Overlay sets parking generation rates more fitting the shared parking arrangements for the varied land uses typical of activity centres. It is considered that this development, along with the ALDI store and the retail centre on the east side of the Princes Highway may constitute a local activity centre, where Council may consider the application of a Parking Overlay. Column B of Clause 52.06 specifies </w:t>
      </w:r>
      <w:r w:rsidR="00AE205C">
        <w:rPr>
          <w:rFonts w:cs="Arial"/>
          <w:szCs w:val="22"/>
        </w:rPr>
        <w:t xml:space="preserve">parking </w:t>
      </w:r>
      <w:r>
        <w:rPr>
          <w:rFonts w:cs="Arial"/>
          <w:szCs w:val="22"/>
        </w:rPr>
        <w:t xml:space="preserve">rates for shops </w:t>
      </w:r>
      <w:r w:rsidR="00AE205C">
        <w:rPr>
          <w:rFonts w:cs="Arial"/>
          <w:szCs w:val="22"/>
        </w:rPr>
        <w:t xml:space="preserve">under a Parking Overlay as 3.5 spaces per </w:t>
      </w:r>
      <w:r w:rsidR="00AE205C" w:rsidRPr="004652A8">
        <w:rPr>
          <w:rFonts w:cs="Arial"/>
          <w:szCs w:val="22"/>
        </w:rPr>
        <w:t xml:space="preserve">100 m² of </w:t>
      </w:r>
      <w:r w:rsidR="00AE205C">
        <w:rPr>
          <w:rFonts w:cs="Arial"/>
          <w:szCs w:val="22"/>
        </w:rPr>
        <w:t xml:space="preserve">gross </w:t>
      </w:r>
      <w:r w:rsidR="00AE205C" w:rsidRPr="004652A8">
        <w:rPr>
          <w:rFonts w:cs="Arial"/>
          <w:szCs w:val="22"/>
        </w:rPr>
        <w:t>leasable floor area</w:t>
      </w:r>
      <w:r w:rsidR="00AE205C">
        <w:rPr>
          <w:rFonts w:cs="Arial"/>
          <w:szCs w:val="22"/>
        </w:rPr>
        <w:t>.</w:t>
      </w:r>
    </w:p>
    <w:p w:rsidR="004652A8" w:rsidRPr="004652A8" w:rsidRDefault="00AE205C" w:rsidP="004C4B18">
      <w:pPr>
        <w:jc w:val="both"/>
        <w:rPr>
          <w:rFonts w:cs="Arial"/>
          <w:szCs w:val="22"/>
        </w:rPr>
      </w:pPr>
      <w:r>
        <w:rPr>
          <w:rFonts w:cs="Arial"/>
          <w:szCs w:val="22"/>
        </w:rPr>
        <w:t>The car parking requirement under a Parking Overlay (Column B) for this is development is calculated as 104 spaces (29.7 x 3.5).</w:t>
      </w:r>
      <w:r w:rsidR="004652A8" w:rsidRPr="004652A8">
        <w:rPr>
          <w:rFonts w:cs="Arial"/>
          <w:szCs w:val="22"/>
        </w:rPr>
        <w:t xml:space="preserve"> </w:t>
      </w:r>
    </w:p>
    <w:p w:rsidR="004652A8" w:rsidRPr="004652A8" w:rsidRDefault="004C4B18" w:rsidP="004C4B18">
      <w:pPr>
        <w:pStyle w:val="Heading2"/>
        <w:numPr>
          <w:ilvl w:val="0"/>
          <w:numId w:val="0"/>
        </w:numPr>
      </w:pPr>
      <w:bookmarkStart w:id="72" w:name="_Toc286746218"/>
      <w:bookmarkStart w:id="73" w:name="_Toc329331479"/>
      <w:r>
        <w:t>7.3</w:t>
      </w:r>
      <w:r>
        <w:tab/>
      </w:r>
      <w:r w:rsidR="004652A8" w:rsidRPr="004652A8">
        <w:t>Parking Impacts</w:t>
      </w:r>
      <w:bookmarkEnd w:id="72"/>
      <w:bookmarkEnd w:id="73"/>
    </w:p>
    <w:p w:rsidR="00AE205C" w:rsidRDefault="00AE205C" w:rsidP="004C4B18">
      <w:pPr>
        <w:jc w:val="both"/>
        <w:rPr>
          <w:rFonts w:cs="Arial"/>
          <w:szCs w:val="22"/>
        </w:rPr>
      </w:pPr>
      <w:r>
        <w:rPr>
          <w:rFonts w:cs="Arial"/>
          <w:szCs w:val="22"/>
        </w:rPr>
        <w:t xml:space="preserve">It is considered that the Planning Scheme provisions under Column B of Clause 52.06 </w:t>
      </w:r>
      <w:r w:rsidR="00CE1B23">
        <w:rPr>
          <w:rFonts w:cs="Arial"/>
          <w:szCs w:val="22"/>
        </w:rPr>
        <w:t xml:space="preserve">is </w:t>
      </w:r>
      <w:r>
        <w:rPr>
          <w:rFonts w:cs="Arial"/>
          <w:szCs w:val="22"/>
        </w:rPr>
        <w:t xml:space="preserve">appropriate for this development. </w:t>
      </w:r>
      <w:r w:rsidRPr="004652A8">
        <w:rPr>
          <w:rFonts w:cs="Arial"/>
          <w:szCs w:val="22"/>
        </w:rPr>
        <w:t>The concept development plan shows a total provision of 9</w:t>
      </w:r>
      <w:r>
        <w:rPr>
          <w:rFonts w:cs="Arial"/>
          <w:szCs w:val="22"/>
        </w:rPr>
        <w:t>4</w:t>
      </w:r>
      <w:r w:rsidRPr="004652A8">
        <w:rPr>
          <w:rFonts w:cs="Arial"/>
          <w:szCs w:val="22"/>
        </w:rPr>
        <w:t xml:space="preserve"> spaces on-site</w:t>
      </w:r>
      <w:r>
        <w:rPr>
          <w:rFonts w:cs="Arial"/>
          <w:szCs w:val="22"/>
        </w:rPr>
        <w:t xml:space="preserve"> which is 10</w:t>
      </w:r>
      <w:r w:rsidRPr="004652A8">
        <w:rPr>
          <w:rFonts w:cs="Arial"/>
          <w:szCs w:val="22"/>
        </w:rPr>
        <w:t xml:space="preserve"> spaces </w:t>
      </w:r>
      <w:r>
        <w:rPr>
          <w:rFonts w:cs="Arial"/>
          <w:szCs w:val="22"/>
        </w:rPr>
        <w:t xml:space="preserve">short of the Column B requirement. </w:t>
      </w:r>
    </w:p>
    <w:p w:rsidR="00CE1B23" w:rsidRDefault="00AE205C" w:rsidP="004C4B18">
      <w:pPr>
        <w:jc w:val="both"/>
        <w:rPr>
          <w:rFonts w:cs="Arial"/>
          <w:szCs w:val="22"/>
        </w:rPr>
      </w:pPr>
      <w:r>
        <w:rPr>
          <w:rFonts w:cs="Arial"/>
          <w:szCs w:val="22"/>
        </w:rPr>
        <w:t xml:space="preserve">It is considered that the </w:t>
      </w:r>
      <w:r w:rsidRPr="004652A8">
        <w:rPr>
          <w:rFonts w:cs="Arial"/>
          <w:szCs w:val="22"/>
        </w:rPr>
        <w:t xml:space="preserve">overall </w:t>
      </w:r>
      <w:r>
        <w:rPr>
          <w:rFonts w:cs="Arial"/>
          <w:szCs w:val="22"/>
        </w:rPr>
        <w:t xml:space="preserve">car parking </w:t>
      </w:r>
      <w:r w:rsidRPr="004652A8">
        <w:rPr>
          <w:rFonts w:cs="Arial"/>
          <w:szCs w:val="22"/>
        </w:rPr>
        <w:t xml:space="preserve">demand </w:t>
      </w:r>
      <w:r w:rsidR="00CE1B23">
        <w:rPr>
          <w:rFonts w:cs="Arial"/>
          <w:szCs w:val="22"/>
        </w:rPr>
        <w:t xml:space="preserve">for this development </w:t>
      </w:r>
      <w:r>
        <w:rPr>
          <w:rFonts w:cs="Arial"/>
          <w:szCs w:val="22"/>
        </w:rPr>
        <w:t xml:space="preserve">will be </w:t>
      </w:r>
      <w:r w:rsidRPr="004652A8">
        <w:rPr>
          <w:rFonts w:cs="Arial"/>
          <w:szCs w:val="22"/>
        </w:rPr>
        <w:t xml:space="preserve">reduced with the expected sharing of parking </w:t>
      </w:r>
      <w:r>
        <w:rPr>
          <w:rFonts w:cs="Arial"/>
          <w:szCs w:val="22"/>
        </w:rPr>
        <w:t xml:space="preserve">facilities </w:t>
      </w:r>
      <w:r w:rsidRPr="004652A8">
        <w:rPr>
          <w:rFonts w:cs="Arial"/>
          <w:szCs w:val="22"/>
        </w:rPr>
        <w:t>with the ALDI store</w:t>
      </w:r>
      <w:r w:rsidR="00CE1B23">
        <w:rPr>
          <w:rFonts w:cs="Arial"/>
          <w:szCs w:val="22"/>
        </w:rPr>
        <w:t xml:space="preserve">, and the shortfall will be taken up with the identified spare capacity </w:t>
      </w:r>
      <w:r w:rsidR="0099120B">
        <w:rPr>
          <w:rFonts w:cs="Arial"/>
          <w:szCs w:val="22"/>
        </w:rPr>
        <w:t xml:space="preserve">in the adjacent </w:t>
      </w:r>
      <w:r w:rsidR="00CE1B23">
        <w:rPr>
          <w:rFonts w:cs="Arial"/>
          <w:szCs w:val="22"/>
        </w:rPr>
        <w:t>car park</w:t>
      </w:r>
      <w:r w:rsidR="0099120B">
        <w:rPr>
          <w:rFonts w:cs="Arial"/>
          <w:szCs w:val="22"/>
        </w:rPr>
        <w:t>s</w:t>
      </w:r>
      <w:r w:rsidR="00CE1B23">
        <w:rPr>
          <w:rFonts w:cs="Arial"/>
          <w:szCs w:val="22"/>
        </w:rPr>
        <w:t xml:space="preserve">. </w:t>
      </w:r>
    </w:p>
    <w:p w:rsidR="004652A8" w:rsidRPr="004652A8" w:rsidRDefault="00AE205C" w:rsidP="004C4B18">
      <w:pPr>
        <w:jc w:val="both"/>
        <w:rPr>
          <w:rFonts w:cs="Arial"/>
          <w:szCs w:val="22"/>
        </w:rPr>
      </w:pPr>
      <w:r w:rsidRPr="004652A8">
        <w:rPr>
          <w:rFonts w:cs="Arial"/>
          <w:szCs w:val="22"/>
        </w:rPr>
        <w:t xml:space="preserve">The pedestrian connections between the two sites will be critical to </w:t>
      </w:r>
      <w:r w:rsidR="00CE1B23">
        <w:rPr>
          <w:rFonts w:cs="Arial"/>
          <w:szCs w:val="22"/>
        </w:rPr>
        <w:t xml:space="preserve">developing a shared car parking </w:t>
      </w:r>
      <w:r w:rsidR="0007481B">
        <w:rPr>
          <w:rFonts w:cs="Arial"/>
          <w:szCs w:val="22"/>
        </w:rPr>
        <w:t>and shopping environment</w:t>
      </w:r>
      <w:r w:rsidR="00CE1B23">
        <w:rPr>
          <w:rFonts w:cs="Arial"/>
          <w:szCs w:val="22"/>
        </w:rPr>
        <w:t xml:space="preserve">. </w:t>
      </w:r>
      <w:r w:rsidR="004652A8" w:rsidRPr="004652A8">
        <w:rPr>
          <w:rFonts w:cs="Arial"/>
          <w:szCs w:val="22"/>
        </w:rPr>
        <w:t xml:space="preserve"> </w:t>
      </w:r>
    </w:p>
    <w:p w:rsidR="004652A8" w:rsidRPr="004652A8" w:rsidRDefault="004652A8" w:rsidP="004C4B18">
      <w:pPr>
        <w:jc w:val="both"/>
        <w:rPr>
          <w:rFonts w:cs="Arial"/>
          <w:szCs w:val="22"/>
        </w:rPr>
      </w:pPr>
      <w:r w:rsidRPr="004652A8">
        <w:rPr>
          <w:rFonts w:cs="Arial"/>
          <w:szCs w:val="22"/>
        </w:rPr>
        <w:t>Clause 52.06-</w:t>
      </w:r>
      <w:r w:rsidR="00CE1B23">
        <w:rPr>
          <w:rFonts w:cs="Arial"/>
          <w:szCs w:val="22"/>
        </w:rPr>
        <w:t>6</w:t>
      </w:r>
      <w:r w:rsidRPr="004652A8">
        <w:rPr>
          <w:rFonts w:cs="Arial"/>
          <w:szCs w:val="22"/>
        </w:rPr>
        <w:t xml:space="preserve"> of the Planning Scheme grants the Council discretionary powers to reduce or waive the number of car spaces required by Table 52.06-5 of the Planning Scheme and it is recommended approval be</w:t>
      </w:r>
      <w:r w:rsidR="00CE1B23">
        <w:rPr>
          <w:rFonts w:cs="Arial"/>
          <w:szCs w:val="22"/>
        </w:rPr>
        <w:t xml:space="preserve"> granted for the lower rate as prescribed for a Parking Overlay (Column B).</w:t>
      </w:r>
      <w:r w:rsidRPr="004652A8">
        <w:rPr>
          <w:rFonts w:cs="Arial"/>
          <w:szCs w:val="22"/>
        </w:rPr>
        <w:t xml:space="preserve"> </w:t>
      </w:r>
    </w:p>
    <w:p w:rsidR="004652A8" w:rsidRPr="004652A8" w:rsidRDefault="004652A8" w:rsidP="004C4B18">
      <w:pPr>
        <w:jc w:val="both"/>
        <w:rPr>
          <w:rFonts w:cs="Arial"/>
          <w:szCs w:val="22"/>
        </w:rPr>
      </w:pPr>
      <w:r w:rsidRPr="004652A8">
        <w:rPr>
          <w:rFonts w:cs="Arial"/>
          <w:szCs w:val="22"/>
        </w:rPr>
        <w:t xml:space="preserve">The development plans show that the parking demand can be met with a combination of the proposed on-site car park and the </w:t>
      </w:r>
      <w:r w:rsidR="00CE1B23">
        <w:rPr>
          <w:rFonts w:cs="Arial"/>
          <w:szCs w:val="22"/>
        </w:rPr>
        <w:t>spare parking capacity on the ALDI site</w:t>
      </w:r>
      <w:r w:rsidRPr="004652A8">
        <w:rPr>
          <w:rFonts w:cs="Arial"/>
          <w:szCs w:val="22"/>
        </w:rPr>
        <w:t xml:space="preserve"> (it can be seen from the ALDI observations that the parking provision on that site may be over supplied at 6 spaces per 100m²</w:t>
      </w:r>
      <w:r w:rsidR="0007481B">
        <w:rPr>
          <w:rFonts w:cs="Arial"/>
          <w:szCs w:val="22"/>
        </w:rPr>
        <w:t xml:space="preserve"> GLFA</w:t>
      </w:r>
      <w:r w:rsidRPr="004652A8">
        <w:rPr>
          <w:rFonts w:cs="Arial"/>
          <w:szCs w:val="22"/>
        </w:rPr>
        <w:t>).</w:t>
      </w:r>
    </w:p>
    <w:p w:rsidR="004652A8" w:rsidRPr="004652A8" w:rsidRDefault="004C4B18" w:rsidP="004C4B18">
      <w:pPr>
        <w:pStyle w:val="Heading2"/>
        <w:numPr>
          <w:ilvl w:val="0"/>
          <w:numId w:val="0"/>
        </w:numPr>
      </w:pPr>
      <w:bookmarkStart w:id="74" w:name="_Toc286746220"/>
      <w:bookmarkStart w:id="75" w:name="_Toc329331480"/>
      <w:r>
        <w:t>7.</w:t>
      </w:r>
      <w:r w:rsidR="0007481B">
        <w:t>4</w:t>
      </w:r>
      <w:r>
        <w:tab/>
      </w:r>
      <w:r w:rsidR="004652A8" w:rsidRPr="004652A8">
        <w:t>Parking Design</w:t>
      </w:r>
      <w:bookmarkEnd w:id="74"/>
      <w:bookmarkEnd w:id="75"/>
    </w:p>
    <w:p w:rsidR="004652A8" w:rsidRDefault="004652A8" w:rsidP="004C4B18">
      <w:pPr>
        <w:jc w:val="both"/>
        <w:rPr>
          <w:rFonts w:cs="Arial"/>
          <w:szCs w:val="22"/>
        </w:rPr>
      </w:pPr>
      <w:r w:rsidRPr="004652A8">
        <w:rPr>
          <w:rFonts w:cs="Arial"/>
          <w:szCs w:val="22"/>
        </w:rPr>
        <w:t xml:space="preserve">The layout and functionality of the internal car park and the sight distance considerations at the entry points will accord with the requirements </w:t>
      </w:r>
      <w:r w:rsidR="0007481B">
        <w:rPr>
          <w:rFonts w:cs="Arial"/>
          <w:szCs w:val="22"/>
        </w:rPr>
        <w:t xml:space="preserve">Clause 52.06-8 (Table 2) </w:t>
      </w:r>
      <w:r w:rsidRPr="004652A8">
        <w:rPr>
          <w:rFonts w:cs="Arial"/>
          <w:szCs w:val="22"/>
        </w:rPr>
        <w:t xml:space="preserve">of the </w:t>
      </w:r>
      <w:r w:rsidR="0007481B">
        <w:rPr>
          <w:rFonts w:cs="Arial"/>
          <w:szCs w:val="22"/>
        </w:rPr>
        <w:t xml:space="preserve">Geelong Planning Scheme. </w:t>
      </w:r>
      <w:r w:rsidRPr="004652A8">
        <w:rPr>
          <w:rFonts w:cs="Arial"/>
          <w:szCs w:val="22"/>
        </w:rPr>
        <w:t xml:space="preserve">Under </w:t>
      </w:r>
      <w:r w:rsidR="0007481B">
        <w:rPr>
          <w:rFonts w:cs="Arial"/>
          <w:szCs w:val="22"/>
        </w:rPr>
        <w:t>Table 2</w:t>
      </w:r>
      <w:r w:rsidRPr="004652A8">
        <w:rPr>
          <w:rFonts w:cs="Arial"/>
          <w:szCs w:val="22"/>
        </w:rPr>
        <w:t xml:space="preserve"> the parking </w:t>
      </w:r>
      <w:r w:rsidR="0007481B">
        <w:rPr>
          <w:rFonts w:cs="Arial"/>
          <w:szCs w:val="22"/>
        </w:rPr>
        <w:t xml:space="preserve">spaces should have a </w:t>
      </w:r>
      <w:r w:rsidRPr="004652A8">
        <w:rPr>
          <w:rFonts w:cs="Arial"/>
          <w:szCs w:val="22"/>
        </w:rPr>
        <w:t xml:space="preserve">minimum </w:t>
      </w:r>
      <w:r w:rsidRPr="004652A8">
        <w:rPr>
          <w:rFonts w:cs="Arial"/>
          <w:szCs w:val="22"/>
        </w:rPr>
        <w:lastRenderedPageBreak/>
        <w:t xml:space="preserve">bay width of 2.6m, minimum bay length of </w:t>
      </w:r>
      <w:r w:rsidR="0007481B">
        <w:rPr>
          <w:rFonts w:cs="Arial"/>
          <w:szCs w:val="22"/>
        </w:rPr>
        <w:t>4.9</w:t>
      </w:r>
      <w:r w:rsidRPr="004652A8">
        <w:rPr>
          <w:rFonts w:cs="Arial"/>
          <w:szCs w:val="22"/>
        </w:rPr>
        <w:t>m and a minimum aisle width of 6.</w:t>
      </w:r>
      <w:r w:rsidR="0007481B">
        <w:rPr>
          <w:rFonts w:cs="Arial"/>
          <w:szCs w:val="22"/>
        </w:rPr>
        <w:t>4</w:t>
      </w:r>
      <w:r w:rsidRPr="004652A8">
        <w:rPr>
          <w:rFonts w:cs="Arial"/>
          <w:szCs w:val="22"/>
        </w:rPr>
        <w:t>m</w:t>
      </w:r>
      <w:r w:rsidR="0007481B">
        <w:rPr>
          <w:rFonts w:cs="Arial"/>
          <w:szCs w:val="22"/>
        </w:rPr>
        <w:t xml:space="preserve"> for 90˚ angle parking or minimum aisle width of 4.9m for 60˚ angle </w:t>
      </w:r>
      <w:r w:rsidR="008D4CB8">
        <w:rPr>
          <w:rFonts w:cs="Arial"/>
          <w:szCs w:val="22"/>
        </w:rPr>
        <w:t xml:space="preserve">parking. </w:t>
      </w:r>
      <w:r w:rsidR="0099120B">
        <w:rPr>
          <w:rFonts w:cs="Arial"/>
          <w:szCs w:val="22"/>
        </w:rPr>
        <w:t xml:space="preserve">The circulating flow in the main car park will follow a clockwise manner as indicated on the drawings. </w:t>
      </w:r>
      <w:r w:rsidRPr="004652A8">
        <w:rPr>
          <w:rFonts w:cs="Arial"/>
          <w:szCs w:val="22"/>
        </w:rPr>
        <w:t xml:space="preserve">The entry points </w:t>
      </w:r>
      <w:r w:rsidR="0007481B">
        <w:rPr>
          <w:rFonts w:cs="Arial"/>
          <w:szCs w:val="22"/>
        </w:rPr>
        <w:t xml:space="preserve">from the local roads </w:t>
      </w:r>
      <w:r w:rsidRPr="004652A8">
        <w:rPr>
          <w:rFonts w:cs="Arial"/>
          <w:szCs w:val="22"/>
        </w:rPr>
        <w:t>should be a minimum width of 6m.</w:t>
      </w:r>
    </w:p>
    <w:p w:rsidR="0099120B" w:rsidRPr="004C4B18" w:rsidRDefault="0099120B" w:rsidP="004C4B18">
      <w:pPr>
        <w:jc w:val="both"/>
        <w:rPr>
          <w:rFonts w:cs="Arial"/>
          <w:szCs w:val="22"/>
        </w:rPr>
      </w:pPr>
      <w:r>
        <w:rPr>
          <w:rFonts w:cs="Arial"/>
          <w:szCs w:val="22"/>
        </w:rPr>
        <w:t>A minimum of two disabled car spaces should be provided with a minimum width of 3.2m. It is recommended that one space is provided adjacent to the walkway opposite the Major Tenancy and one space is provided adjacent to Tenancy 7, being close to the walkway link to ALDI.</w:t>
      </w:r>
    </w:p>
    <w:p w:rsidR="004C4B18" w:rsidRPr="004C4B18" w:rsidRDefault="004C4B18" w:rsidP="004C4B18">
      <w:pPr>
        <w:jc w:val="both"/>
        <w:rPr>
          <w:rFonts w:cs="Arial"/>
          <w:szCs w:val="22"/>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Default="004C4B18" w:rsidP="004652A8">
      <w:pPr>
        <w:spacing w:before="120" w:after="120"/>
        <w:jc w:val="both"/>
        <w:rPr>
          <w:rFonts w:cs="Arial"/>
          <w:sz w:val="20"/>
          <w:szCs w:val="20"/>
        </w:rPr>
      </w:pPr>
    </w:p>
    <w:p w:rsidR="004C4B18" w:rsidRPr="004652A8" w:rsidRDefault="004C4B18" w:rsidP="004652A8">
      <w:pPr>
        <w:spacing w:before="120" w:after="120"/>
        <w:jc w:val="both"/>
        <w:rPr>
          <w:rFonts w:cs="Arial"/>
          <w:sz w:val="20"/>
          <w:szCs w:val="20"/>
        </w:rPr>
      </w:pPr>
    </w:p>
    <w:p w:rsidR="004652A8" w:rsidRPr="004652A8" w:rsidRDefault="004652A8" w:rsidP="002D5718">
      <w:pPr>
        <w:pStyle w:val="Heading1"/>
        <w:numPr>
          <w:ilvl w:val="0"/>
          <w:numId w:val="14"/>
        </w:numPr>
      </w:pPr>
      <w:bookmarkStart w:id="76" w:name="_Toc286746221"/>
      <w:bookmarkStart w:id="77" w:name="_Toc329331481"/>
      <w:r w:rsidRPr="004652A8">
        <w:lastRenderedPageBreak/>
        <w:t>Other Road User Groups</w:t>
      </w:r>
      <w:bookmarkEnd w:id="76"/>
      <w:bookmarkEnd w:id="77"/>
    </w:p>
    <w:p w:rsidR="004652A8" w:rsidRPr="004652A8" w:rsidRDefault="004C4B18" w:rsidP="004C4B18">
      <w:pPr>
        <w:pStyle w:val="Heading2"/>
        <w:numPr>
          <w:ilvl w:val="0"/>
          <w:numId w:val="0"/>
        </w:numPr>
      </w:pPr>
      <w:bookmarkStart w:id="78" w:name="_Toc286746222"/>
      <w:bookmarkStart w:id="79" w:name="_Toc329331482"/>
      <w:r>
        <w:t>8.1</w:t>
      </w:r>
      <w:r>
        <w:tab/>
      </w:r>
      <w:r w:rsidR="004652A8" w:rsidRPr="004652A8">
        <w:t>Pedestrians</w:t>
      </w:r>
      <w:bookmarkEnd w:id="78"/>
      <w:bookmarkEnd w:id="79"/>
    </w:p>
    <w:p w:rsidR="004652A8" w:rsidRPr="004652A8" w:rsidRDefault="004652A8" w:rsidP="004C4B18">
      <w:pPr>
        <w:jc w:val="both"/>
        <w:rPr>
          <w:rFonts w:cs="Arial"/>
          <w:szCs w:val="22"/>
        </w:rPr>
      </w:pPr>
      <w:r w:rsidRPr="004652A8">
        <w:rPr>
          <w:rFonts w:cs="Arial"/>
          <w:szCs w:val="22"/>
        </w:rPr>
        <w:t>It is anticipated there will be minimal pedestrian demand from the north and from the east side of Melbourne Road. It is expected that the majority of pedestrian demand will occur from Fairbairn Drive and the ALDI store. Currently the ALDI back fence has panels missing allowing pedestrians from Fairbairn Drive access to the store entrance. The current proposal includes a formalised pedestrian link to the ALDI store entrance.</w:t>
      </w:r>
    </w:p>
    <w:p w:rsidR="004652A8" w:rsidRPr="004652A8" w:rsidRDefault="004652A8" w:rsidP="004C4B18">
      <w:pPr>
        <w:jc w:val="both"/>
        <w:rPr>
          <w:rFonts w:cs="Arial"/>
          <w:i/>
          <w:szCs w:val="22"/>
        </w:rPr>
      </w:pPr>
      <w:r w:rsidRPr="004652A8">
        <w:rPr>
          <w:rFonts w:cs="Arial"/>
          <w:i/>
          <w:szCs w:val="22"/>
        </w:rPr>
        <w:t>Refer to photo 9 in Appendix B.</w:t>
      </w:r>
    </w:p>
    <w:p w:rsidR="004652A8" w:rsidRPr="004652A8" w:rsidRDefault="004652A8" w:rsidP="004C4B18">
      <w:pPr>
        <w:jc w:val="both"/>
        <w:rPr>
          <w:rFonts w:cs="Arial"/>
          <w:szCs w:val="22"/>
        </w:rPr>
      </w:pPr>
      <w:r w:rsidRPr="004652A8">
        <w:rPr>
          <w:rFonts w:cs="Arial"/>
          <w:szCs w:val="22"/>
        </w:rPr>
        <w:t>Pedestrian amenity and safety will be improved with construction of a shared pathway across the Broderick Road frontage to complete the linkage for the Broderick Road path. The crossing of Pearce Street can utilise a new splitter island as the pedestrian refuge.</w:t>
      </w:r>
    </w:p>
    <w:p w:rsidR="004652A8" w:rsidRPr="004652A8" w:rsidRDefault="004652A8" w:rsidP="004C4B18">
      <w:pPr>
        <w:jc w:val="both"/>
        <w:rPr>
          <w:rFonts w:cs="Arial"/>
          <w:i/>
          <w:szCs w:val="22"/>
        </w:rPr>
      </w:pPr>
      <w:r w:rsidRPr="004652A8">
        <w:rPr>
          <w:rFonts w:cs="Arial"/>
          <w:i/>
          <w:szCs w:val="22"/>
        </w:rPr>
        <w:t>Refer to photos 7 &amp; 8 in Appendix B</w:t>
      </w:r>
    </w:p>
    <w:p w:rsidR="004652A8" w:rsidRPr="004652A8" w:rsidRDefault="004652A8" w:rsidP="004C4B18">
      <w:pPr>
        <w:jc w:val="both"/>
        <w:rPr>
          <w:rFonts w:cs="Arial"/>
          <w:szCs w:val="22"/>
        </w:rPr>
      </w:pPr>
      <w:r w:rsidRPr="004652A8">
        <w:rPr>
          <w:rFonts w:cs="Arial"/>
          <w:szCs w:val="22"/>
        </w:rPr>
        <w:t xml:space="preserve">It will also be beneficial for pedestrians to construct a footpath across the Pearce Street frontage (east side) to connect the Broderick Road shared path with the Fairbairn Drive footpath. The existing “seagull” traffic management treatment at the intersection of Pearce and Fairbairn Street may require modification to provide safe refuge for pedestrians crossing Fairbairn Drive. </w:t>
      </w:r>
    </w:p>
    <w:p w:rsidR="004652A8" w:rsidRPr="004652A8" w:rsidRDefault="004C4B18" w:rsidP="004C4B18">
      <w:pPr>
        <w:pStyle w:val="Heading2"/>
        <w:numPr>
          <w:ilvl w:val="0"/>
          <w:numId w:val="0"/>
        </w:numPr>
      </w:pPr>
      <w:bookmarkStart w:id="80" w:name="_Toc286746223"/>
      <w:bookmarkStart w:id="81" w:name="_Toc329331483"/>
      <w:r>
        <w:t>8.2</w:t>
      </w:r>
      <w:r>
        <w:tab/>
      </w:r>
      <w:r w:rsidR="004652A8" w:rsidRPr="004652A8">
        <w:t>Cyclists</w:t>
      </w:r>
      <w:bookmarkEnd w:id="80"/>
      <w:bookmarkEnd w:id="81"/>
    </w:p>
    <w:p w:rsidR="004652A8" w:rsidRPr="004652A8" w:rsidRDefault="004652A8" w:rsidP="004C4B18">
      <w:pPr>
        <w:jc w:val="both"/>
        <w:rPr>
          <w:rFonts w:cs="Arial"/>
          <w:szCs w:val="22"/>
        </w:rPr>
      </w:pPr>
      <w:r w:rsidRPr="004652A8">
        <w:rPr>
          <w:rFonts w:cs="Arial"/>
          <w:szCs w:val="22"/>
        </w:rPr>
        <w:t>Clause 52.34 of the Greater Geelong Planning Scheme prescribes the provisions required for bicycle facilities. Under the planning scheme this development could be best described as a shop with a prescribed rate of 1 space to each 600m² of leasable floor area for employees and 1 space to each 500m² of leasable floor area for shoppers, if the leasable floor area exceeds 1</w:t>
      </w:r>
      <w:r w:rsidR="0007481B">
        <w:rPr>
          <w:rFonts w:cs="Arial"/>
          <w:szCs w:val="22"/>
        </w:rPr>
        <w:t>,000</w:t>
      </w:r>
      <w:r w:rsidR="0007481B" w:rsidRPr="004652A8">
        <w:rPr>
          <w:rFonts w:cs="Arial"/>
          <w:szCs w:val="22"/>
        </w:rPr>
        <w:t>m²</w:t>
      </w:r>
      <w:r w:rsidRPr="004652A8">
        <w:rPr>
          <w:rFonts w:cs="Arial"/>
          <w:szCs w:val="22"/>
        </w:rPr>
        <w:t xml:space="preserve">. </w:t>
      </w:r>
    </w:p>
    <w:p w:rsidR="004652A8" w:rsidRPr="004652A8" w:rsidRDefault="004652A8" w:rsidP="004C4B18">
      <w:pPr>
        <w:jc w:val="both"/>
        <w:rPr>
          <w:rFonts w:cs="Arial"/>
          <w:szCs w:val="22"/>
        </w:rPr>
      </w:pPr>
      <w:r w:rsidRPr="004652A8">
        <w:rPr>
          <w:rFonts w:cs="Arial"/>
          <w:szCs w:val="22"/>
        </w:rPr>
        <w:t>Under the Planning Scheme, the minimum overall bicycle space provision for this retail development is calculated as 12 spaces, 5 for employees and 7 for shoppers ((1x</w:t>
      </w:r>
      <w:r w:rsidR="0007481B">
        <w:rPr>
          <w:rFonts w:cs="Arial"/>
          <w:szCs w:val="22"/>
        </w:rPr>
        <w:t>30</w:t>
      </w:r>
      <w:r w:rsidRPr="004652A8">
        <w:rPr>
          <w:rFonts w:cs="Arial"/>
          <w:szCs w:val="22"/>
        </w:rPr>
        <w:t>/6) + (1x3</w:t>
      </w:r>
      <w:r w:rsidR="0007481B">
        <w:rPr>
          <w:rFonts w:cs="Arial"/>
          <w:szCs w:val="22"/>
        </w:rPr>
        <w:t>0</w:t>
      </w:r>
      <w:r w:rsidRPr="004652A8">
        <w:rPr>
          <w:rFonts w:cs="Arial"/>
          <w:szCs w:val="22"/>
        </w:rPr>
        <w:t xml:space="preserve">/5)). </w:t>
      </w:r>
    </w:p>
    <w:p w:rsidR="004652A8" w:rsidRPr="004652A8" w:rsidRDefault="004652A8" w:rsidP="004C4B18">
      <w:pPr>
        <w:jc w:val="both"/>
        <w:rPr>
          <w:rFonts w:cs="Arial"/>
          <w:szCs w:val="22"/>
        </w:rPr>
      </w:pPr>
      <w:r w:rsidRPr="004652A8">
        <w:rPr>
          <w:rFonts w:cs="Arial"/>
          <w:szCs w:val="22"/>
        </w:rPr>
        <w:t>The concept design has allowed for sufficient spaces in the forecourt, enough to meet the minimum number of bike spaces required for shoppers, in several bike racks located conveniently around the activity centre. Secure employee bike space provision and locker shall be made within each tenancy (at a minimum rate of one space per tenancy) and a shower will be made available to all employee cyclists within the development, in accordance with the Planning Scheme requirements.</w:t>
      </w:r>
    </w:p>
    <w:p w:rsidR="004652A8" w:rsidRPr="004652A8" w:rsidRDefault="004652A8" w:rsidP="004C4B18">
      <w:pPr>
        <w:jc w:val="both"/>
        <w:rPr>
          <w:rFonts w:cs="Arial"/>
          <w:szCs w:val="22"/>
        </w:rPr>
      </w:pPr>
      <w:r w:rsidRPr="004652A8">
        <w:rPr>
          <w:rFonts w:cs="Arial"/>
          <w:szCs w:val="22"/>
        </w:rPr>
        <w:t>It is recommended that shared pathways, internally and externally, are developed in accordance with Councils walking and cycling strategies.</w:t>
      </w:r>
    </w:p>
    <w:p w:rsidR="004652A8" w:rsidRPr="004652A8" w:rsidRDefault="004C4B18" w:rsidP="004C4B18">
      <w:pPr>
        <w:pStyle w:val="Heading2"/>
        <w:numPr>
          <w:ilvl w:val="0"/>
          <w:numId w:val="0"/>
        </w:numPr>
      </w:pPr>
      <w:bookmarkStart w:id="82" w:name="_Toc286746224"/>
      <w:bookmarkStart w:id="83" w:name="_Toc329331484"/>
      <w:r>
        <w:t>8.3</w:t>
      </w:r>
      <w:r>
        <w:tab/>
      </w:r>
      <w:r w:rsidR="004652A8" w:rsidRPr="004652A8">
        <w:t>Buses (Public Transport)</w:t>
      </w:r>
      <w:bookmarkEnd w:id="82"/>
      <w:bookmarkEnd w:id="83"/>
    </w:p>
    <w:p w:rsidR="004652A8" w:rsidRPr="004652A8" w:rsidRDefault="004652A8" w:rsidP="004C4B18">
      <w:pPr>
        <w:jc w:val="both"/>
        <w:rPr>
          <w:rFonts w:cs="Arial"/>
          <w:szCs w:val="22"/>
        </w:rPr>
      </w:pPr>
      <w:r w:rsidRPr="004652A8">
        <w:rPr>
          <w:rFonts w:cs="Arial"/>
          <w:szCs w:val="22"/>
        </w:rPr>
        <w:t xml:space="preserve">The nearest Bus route is the GTS 12 service (Geelong - Lara) operating along Broderick Rd, with 15 services in both directions and 1 hour headways at peak times. </w:t>
      </w:r>
    </w:p>
    <w:p w:rsidR="004652A8" w:rsidRPr="004652A8" w:rsidRDefault="004652A8" w:rsidP="004C4B18">
      <w:pPr>
        <w:jc w:val="both"/>
        <w:rPr>
          <w:rFonts w:cs="Arial"/>
          <w:szCs w:val="22"/>
        </w:rPr>
      </w:pPr>
      <w:r w:rsidRPr="004652A8">
        <w:rPr>
          <w:rFonts w:cs="Arial"/>
          <w:szCs w:val="22"/>
        </w:rPr>
        <w:t xml:space="preserve">Informal bus stops are provided on Broderick adjacent to the subject land (both sides). The location of the bus stop for the north-west direction is situated in the left turn lane for </w:t>
      </w:r>
      <w:r w:rsidRPr="004652A8">
        <w:rPr>
          <w:rFonts w:cs="Arial"/>
          <w:szCs w:val="22"/>
        </w:rPr>
        <w:lastRenderedPageBreak/>
        <w:t>Pearce Street and may conflict with the new entry point. This stop will require relocation and formalisation under the guidance of the Department of Transport.</w:t>
      </w:r>
    </w:p>
    <w:p w:rsidR="004652A8" w:rsidRPr="004652A8" w:rsidRDefault="004652A8" w:rsidP="004C4B18">
      <w:pPr>
        <w:jc w:val="both"/>
        <w:rPr>
          <w:rFonts w:cs="Arial"/>
          <w:i/>
          <w:szCs w:val="22"/>
        </w:rPr>
      </w:pPr>
      <w:r w:rsidRPr="004652A8">
        <w:rPr>
          <w:rFonts w:cs="Arial"/>
          <w:i/>
          <w:szCs w:val="22"/>
        </w:rPr>
        <w:t>Refer to photos 4, 5, 6 &amp; 7 in Appendix B</w:t>
      </w:r>
    </w:p>
    <w:p w:rsidR="004652A8" w:rsidRPr="004652A8" w:rsidRDefault="004652A8" w:rsidP="004C4B18">
      <w:pPr>
        <w:jc w:val="both"/>
        <w:rPr>
          <w:rFonts w:cs="Arial"/>
          <w:szCs w:val="22"/>
        </w:rPr>
      </w:pPr>
      <w:r w:rsidRPr="004652A8">
        <w:rPr>
          <w:rFonts w:cs="Arial"/>
          <w:szCs w:val="22"/>
        </w:rPr>
        <w:t>GTS Route 10 (Geelong Rosewall) travels along Sharland Road some 235m walking distance along Fairbairn Drive to the south of the subject site with 44 services in both directions daily and 20m headway at peak times.</w:t>
      </w:r>
    </w:p>
    <w:p w:rsidR="004652A8" w:rsidRPr="004652A8" w:rsidRDefault="004C4B18" w:rsidP="004C4B18">
      <w:pPr>
        <w:pStyle w:val="Heading2"/>
        <w:numPr>
          <w:ilvl w:val="0"/>
          <w:numId w:val="0"/>
        </w:numPr>
      </w:pPr>
      <w:bookmarkStart w:id="84" w:name="_Toc286746225"/>
      <w:bookmarkStart w:id="85" w:name="_Toc329331485"/>
      <w:r>
        <w:t>8.4</w:t>
      </w:r>
      <w:r>
        <w:tab/>
      </w:r>
      <w:r w:rsidR="004652A8" w:rsidRPr="004652A8">
        <w:t>Corio – Norlane Active Transport Plan</w:t>
      </w:r>
      <w:bookmarkEnd w:id="84"/>
      <w:bookmarkEnd w:id="85"/>
    </w:p>
    <w:p w:rsidR="004652A8" w:rsidRPr="004652A8" w:rsidRDefault="004652A8" w:rsidP="004C4B18">
      <w:pPr>
        <w:jc w:val="both"/>
        <w:rPr>
          <w:rFonts w:cs="Arial"/>
          <w:szCs w:val="22"/>
        </w:rPr>
      </w:pPr>
      <w:r w:rsidRPr="004652A8">
        <w:rPr>
          <w:rFonts w:cs="Arial"/>
          <w:szCs w:val="22"/>
        </w:rPr>
        <w:t>The Corio – Norlane Active Transport Plan encourages the development of pathways on the south-east section of Fairbairn Drive and along Melbourne Road, north of Plantation Road, to form part of the overall strategic path network. These pedestrian initiatives would link into the subject development and to the adjacent ALDI site.</w:t>
      </w:r>
    </w:p>
    <w:p w:rsidR="004652A8" w:rsidRDefault="004652A8" w:rsidP="004C4B18">
      <w:pPr>
        <w:jc w:val="both"/>
        <w:rPr>
          <w:rFonts w:cs="Arial"/>
          <w:i/>
          <w:szCs w:val="22"/>
        </w:rPr>
      </w:pPr>
      <w:r w:rsidRPr="004652A8">
        <w:rPr>
          <w:rFonts w:cs="Arial"/>
          <w:i/>
          <w:szCs w:val="22"/>
        </w:rPr>
        <w:t>Refer to the report prepared by David Lock and Associates in 2010.</w:t>
      </w: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Default="004C4B18" w:rsidP="004C4B18">
      <w:pPr>
        <w:jc w:val="both"/>
        <w:rPr>
          <w:rFonts w:cs="Arial"/>
          <w:szCs w:val="22"/>
        </w:rPr>
      </w:pPr>
    </w:p>
    <w:p w:rsidR="004C4B18" w:rsidRPr="004652A8" w:rsidRDefault="004C4B18" w:rsidP="004C4B18">
      <w:pPr>
        <w:jc w:val="both"/>
        <w:rPr>
          <w:rFonts w:cs="Arial"/>
          <w:szCs w:val="22"/>
        </w:rPr>
      </w:pPr>
    </w:p>
    <w:p w:rsidR="004652A8" w:rsidRPr="004652A8" w:rsidRDefault="004652A8" w:rsidP="002D5718">
      <w:pPr>
        <w:pStyle w:val="Heading1"/>
        <w:numPr>
          <w:ilvl w:val="0"/>
          <w:numId w:val="14"/>
        </w:numPr>
      </w:pPr>
      <w:bookmarkStart w:id="86" w:name="_Toc286746226"/>
      <w:bookmarkStart w:id="87" w:name="_Toc329331486"/>
      <w:r w:rsidRPr="004652A8">
        <w:lastRenderedPageBreak/>
        <w:t>Conclusions &amp; Recommendations</w:t>
      </w:r>
      <w:bookmarkEnd w:id="86"/>
      <w:bookmarkEnd w:id="87"/>
    </w:p>
    <w:bookmarkEnd w:id="4"/>
    <w:p w:rsidR="004652A8" w:rsidRPr="004652A8" w:rsidRDefault="004652A8" w:rsidP="004C4B18">
      <w:pPr>
        <w:jc w:val="both"/>
        <w:rPr>
          <w:rFonts w:cs="Arial"/>
          <w:szCs w:val="22"/>
        </w:rPr>
      </w:pPr>
      <w:r w:rsidRPr="004652A8">
        <w:rPr>
          <w:rFonts w:cs="Arial"/>
          <w:szCs w:val="22"/>
        </w:rPr>
        <w:t xml:space="preserve">Based on the analysis and investigations contained in this report it is concluded that: </w:t>
      </w:r>
    </w:p>
    <w:p w:rsidR="004652A8" w:rsidRPr="004652A8" w:rsidRDefault="001F4DD7" w:rsidP="002D5718">
      <w:pPr>
        <w:numPr>
          <w:ilvl w:val="0"/>
          <w:numId w:val="12"/>
        </w:numPr>
        <w:ind w:hanging="357"/>
        <w:jc w:val="both"/>
        <w:rPr>
          <w:rFonts w:cs="Arial"/>
          <w:szCs w:val="22"/>
        </w:rPr>
      </w:pPr>
      <w:r>
        <w:rPr>
          <w:rFonts w:cs="Arial"/>
          <w:szCs w:val="22"/>
        </w:rPr>
        <w:t>Under Column B of Clause 52.06, t</w:t>
      </w:r>
      <w:r w:rsidR="004652A8" w:rsidRPr="004652A8">
        <w:rPr>
          <w:rFonts w:cs="Arial"/>
          <w:szCs w:val="22"/>
        </w:rPr>
        <w:t xml:space="preserve">he </w:t>
      </w:r>
      <w:r>
        <w:rPr>
          <w:rFonts w:cs="Arial"/>
          <w:szCs w:val="22"/>
        </w:rPr>
        <w:t xml:space="preserve">peak </w:t>
      </w:r>
      <w:r w:rsidR="004652A8" w:rsidRPr="004652A8">
        <w:rPr>
          <w:rFonts w:cs="Arial"/>
          <w:szCs w:val="22"/>
        </w:rPr>
        <w:t xml:space="preserve">car parking demand </w:t>
      </w:r>
      <w:r>
        <w:rPr>
          <w:rFonts w:cs="Arial"/>
          <w:szCs w:val="22"/>
        </w:rPr>
        <w:t xml:space="preserve">for </w:t>
      </w:r>
      <w:r w:rsidR="004652A8" w:rsidRPr="004652A8">
        <w:rPr>
          <w:rFonts w:cs="Arial"/>
          <w:szCs w:val="22"/>
        </w:rPr>
        <w:t xml:space="preserve">the proposed </w:t>
      </w:r>
      <w:r>
        <w:rPr>
          <w:rFonts w:cs="Arial"/>
          <w:szCs w:val="22"/>
        </w:rPr>
        <w:t>2</w:t>
      </w:r>
      <w:r w:rsidR="004652A8" w:rsidRPr="004652A8">
        <w:rPr>
          <w:rFonts w:cs="Arial"/>
          <w:szCs w:val="22"/>
        </w:rPr>
        <w:t>,</w:t>
      </w:r>
      <w:r>
        <w:rPr>
          <w:rFonts w:cs="Arial"/>
          <w:szCs w:val="22"/>
        </w:rPr>
        <w:t>97</w:t>
      </w:r>
      <w:r w:rsidR="004652A8" w:rsidRPr="004652A8">
        <w:rPr>
          <w:rFonts w:cs="Arial"/>
          <w:szCs w:val="22"/>
        </w:rPr>
        <w:t>0m² (GLFA) retail development will require the provision of 10</w:t>
      </w:r>
      <w:r>
        <w:rPr>
          <w:rFonts w:cs="Arial"/>
          <w:szCs w:val="22"/>
        </w:rPr>
        <w:t>4</w:t>
      </w:r>
      <w:r w:rsidR="004652A8" w:rsidRPr="004652A8">
        <w:rPr>
          <w:rFonts w:cs="Arial"/>
          <w:szCs w:val="22"/>
        </w:rPr>
        <w:t xml:space="preserve"> spaces, 9</w:t>
      </w:r>
      <w:r>
        <w:rPr>
          <w:rFonts w:cs="Arial"/>
          <w:szCs w:val="22"/>
        </w:rPr>
        <w:t>4</w:t>
      </w:r>
      <w:r w:rsidR="004652A8" w:rsidRPr="004652A8">
        <w:rPr>
          <w:rFonts w:cs="Arial"/>
          <w:szCs w:val="22"/>
        </w:rPr>
        <w:t xml:space="preserve"> of which will be provided on-site</w:t>
      </w:r>
      <w:r>
        <w:rPr>
          <w:rFonts w:cs="Arial"/>
          <w:szCs w:val="22"/>
        </w:rPr>
        <w:t xml:space="preserve">. It is proposed that the </w:t>
      </w:r>
      <w:r w:rsidR="004652A8" w:rsidRPr="004652A8">
        <w:rPr>
          <w:rFonts w:cs="Arial"/>
          <w:szCs w:val="22"/>
        </w:rPr>
        <w:t xml:space="preserve">remaining </w:t>
      </w:r>
      <w:r>
        <w:rPr>
          <w:rFonts w:cs="Arial"/>
          <w:szCs w:val="22"/>
        </w:rPr>
        <w:t>10</w:t>
      </w:r>
      <w:r w:rsidR="004652A8" w:rsidRPr="004652A8">
        <w:rPr>
          <w:rFonts w:cs="Arial"/>
          <w:szCs w:val="22"/>
        </w:rPr>
        <w:t xml:space="preserve"> </w:t>
      </w:r>
      <w:r>
        <w:rPr>
          <w:rFonts w:cs="Arial"/>
          <w:szCs w:val="22"/>
        </w:rPr>
        <w:t xml:space="preserve">spaces will be </w:t>
      </w:r>
      <w:r w:rsidR="004652A8" w:rsidRPr="004652A8">
        <w:rPr>
          <w:rFonts w:cs="Arial"/>
          <w:szCs w:val="22"/>
        </w:rPr>
        <w:t xml:space="preserve">provided </w:t>
      </w:r>
      <w:r>
        <w:rPr>
          <w:rFonts w:cs="Arial"/>
          <w:szCs w:val="22"/>
        </w:rPr>
        <w:t xml:space="preserve">from the spare capacity </w:t>
      </w:r>
      <w:r w:rsidR="0099120B">
        <w:rPr>
          <w:rFonts w:cs="Arial"/>
          <w:szCs w:val="22"/>
        </w:rPr>
        <w:t xml:space="preserve">in adjacent </w:t>
      </w:r>
      <w:r>
        <w:rPr>
          <w:rFonts w:cs="Arial"/>
          <w:szCs w:val="22"/>
        </w:rPr>
        <w:t>car park</w:t>
      </w:r>
      <w:r w:rsidR="0099120B">
        <w:rPr>
          <w:rFonts w:cs="Arial"/>
          <w:szCs w:val="22"/>
        </w:rPr>
        <w:t>s</w:t>
      </w:r>
      <w:r>
        <w:rPr>
          <w:rFonts w:cs="Arial"/>
          <w:szCs w:val="22"/>
        </w:rPr>
        <w:t>;</w:t>
      </w:r>
    </w:p>
    <w:p w:rsidR="004652A8" w:rsidRPr="004652A8" w:rsidRDefault="004652A8" w:rsidP="002D5718">
      <w:pPr>
        <w:numPr>
          <w:ilvl w:val="0"/>
          <w:numId w:val="12"/>
        </w:numPr>
        <w:ind w:hanging="357"/>
        <w:jc w:val="both"/>
        <w:rPr>
          <w:rFonts w:cs="Arial"/>
          <w:szCs w:val="22"/>
        </w:rPr>
      </w:pPr>
      <w:r w:rsidRPr="004652A8">
        <w:rPr>
          <w:rFonts w:cs="Arial"/>
          <w:szCs w:val="22"/>
        </w:rPr>
        <w:t>The total traffic generation of the retail development is calculated to be 3,</w:t>
      </w:r>
      <w:r w:rsidR="001F4DD7">
        <w:rPr>
          <w:rFonts w:cs="Arial"/>
          <w:szCs w:val="22"/>
        </w:rPr>
        <w:t>750</w:t>
      </w:r>
      <w:r w:rsidRPr="004652A8">
        <w:rPr>
          <w:rFonts w:cs="Arial"/>
          <w:szCs w:val="22"/>
        </w:rPr>
        <w:t xml:space="preserve"> vpd (125 x </w:t>
      </w:r>
      <w:r w:rsidR="001F4DD7">
        <w:rPr>
          <w:rFonts w:cs="Arial"/>
          <w:szCs w:val="22"/>
        </w:rPr>
        <w:t>30)</w:t>
      </w:r>
      <w:r w:rsidRPr="004652A8">
        <w:rPr>
          <w:rFonts w:cs="Arial"/>
          <w:szCs w:val="22"/>
        </w:rPr>
        <w:t xml:space="preserve"> and 3</w:t>
      </w:r>
      <w:r w:rsidR="001F4DD7">
        <w:rPr>
          <w:rFonts w:cs="Arial"/>
          <w:szCs w:val="22"/>
        </w:rPr>
        <w:t>81</w:t>
      </w:r>
      <w:r w:rsidRPr="004652A8">
        <w:rPr>
          <w:rFonts w:cs="Arial"/>
          <w:szCs w:val="22"/>
        </w:rPr>
        <w:t xml:space="preserve"> trips in the peak hour periods (12.7 x 3</w:t>
      </w:r>
      <w:r w:rsidR="001F4DD7">
        <w:rPr>
          <w:rFonts w:cs="Arial"/>
          <w:szCs w:val="22"/>
        </w:rPr>
        <w:t>0</w:t>
      </w:r>
      <w:r w:rsidRPr="004652A8">
        <w:rPr>
          <w:rFonts w:cs="Arial"/>
          <w:szCs w:val="22"/>
        </w:rPr>
        <w:t>) with approximately 50% arriving and 50% departing;</w:t>
      </w:r>
    </w:p>
    <w:p w:rsidR="004652A8" w:rsidRPr="004652A8" w:rsidRDefault="004652A8" w:rsidP="002D5718">
      <w:pPr>
        <w:numPr>
          <w:ilvl w:val="0"/>
          <w:numId w:val="12"/>
        </w:numPr>
        <w:jc w:val="both"/>
        <w:rPr>
          <w:rFonts w:cs="Arial"/>
          <w:szCs w:val="22"/>
          <w:lang/>
        </w:rPr>
      </w:pPr>
      <w:r w:rsidRPr="004652A8">
        <w:rPr>
          <w:rFonts w:cs="Arial"/>
          <w:szCs w:val="22"/>
          <w:lang/>
        </w:rPr>
        <w:t xml:space="preserve">The traffic generated by the development will have negligible impact on the operation </w:t>
      </w:r>
      <w:r w:rsidRPr="004652A8">
        <w:rPr>
          <w:rFonts w:cs="Arial"/>
          <w:szCs w:val="22"/>
        </w:rPr>
        <w:t xml:space="preserve">and efficiency </w:t>
      </w:r>
      <w:r w:rsidRPr="004652A8">
        <w:rPr>
          <w:rFonts w:cs="Arial"/>
          <w:szCs w:val="22"/>
          <w:lang/>
        </w:rPr>
        <w:t>of the local road network</w:t>
      </w:r>
      <w:r w:rsidRPr="004652A8">
        <w:rPr>
          <w:rFonts w:cs="Arial"/>
          <w:szCs w:val="22"/>
        </w:rPr>
        <w:t>;</w:t>
      </w:r>
    </w:p>
    <w:p w:rsidR="004652A8" w:rsidRPr="004652A8" w:rsidRDefault="004652A8" w:rsidP="002D5718">
      <w:pPr>
        <w:numPr>
          <w:ilvl w:val="0"/>
          <w:numId w:val="12"/>
        </w:numPr>
        <w:jc w:val="both"/>
        <w:rPr>
          <w:rFonts w:cs="Arial"/>
          <w:szCs w:val="22"/>
          <w:lang/>
        </w:rPr>
      </w:pPr>
      <w:r w:rsidRPr="004652A8">
        <w:rPr>
          <w:rFonts w:cs="Arial"/>
          <w:szCs w:val="22"/>
        </w:rPr>
        <w:t>The loading bay indicated is sufficient to accommodate safe access and parking for the maximum design vehicle, being a 12.5m SU Truck;</w:t>
      </w:r>
    </w:p>
    <w:p w:rsidR="004652A8" w:rsidRPr="004652A8" w:rsidRDefault="004652A8" w:rsidP="002D5718">
      <w:pPr>
        <w:numPr>
          <w:ilvl w:val="0"/>
          <w:numId w:val="12"/>
        </w:numPr>
        <w:jc w:val="both"/>
        <w:rPr>
          <w:rFonts w:cs="Arial"/>
          <w:szCs w:val="22"/>
          <w:lang/>
        </w:rPr>
      </w:pPr>
      <w:r w:rsidRPr="004652A8">
        <w:rPr>
          <w:rFonts w:cs="Arial"/>
          <w:szCs w:val="22"/>
        </w:rPr>
        <w:t>The minimum bicycle facility requirements under the Planning Scheme will be met within the development; and</w:t>
      </w:r>
    </w:p>
    <w:p w:rsidR="004652A8" w:rsidRPr="004652A8" w:rsidRDefault="004652A8" w:rsidP="002D5718">
      <w:pPr>
        <w:numPr>
          <w:ilvl w:val="0"/>
          <w:numId w:val="12"/>
        </w:numPr>
        <w:jc w:val="both"/>
        <w:rPr>
          <w:rFonts w:cs="Arial"/>
          <w:szCs w:val="22"/>
          <w:lang/>
        </w:rPr>
      </w:pPr>
      <w:r w:rsidRPr="004652A8">
        <w:rPr>
          <w:rFonts w:cs="Arial"/>
          <w:szCs w:val="22"/>
          <w:lang/>
        </w:rPr>
        <w:t>There are no traffic engineering reasons that would preclude the issue of a Planning Permit for the development</w:t>
      </w:r>
      <w:r w:rsidRPr="004652A8">
        <w:rPr>
          <w:rFonts w:cs="Arial"/>
          <w:szCs w:val="22"/>
        </w:rPr>
        <w:t>.</w:t>
      </w:r>
    </w:p>
    <w:p w:rsidR="004652A8" w:rsidRPr="004652A8" w:rsidRDefault="004652A8" w:rsidP="004C4B18">
      <w:pPr>
        <w:jc w:val="both"/>
        <w:rPr>
          <w:rFonts w:cs="Arial"/>
          <w:szCs w:val="22"/>
        </w:rPr>
      </w:pPr>
      <w:r w:rsidRPr="004652A8">
        <w:rPr>
          <w:rFonts w:cs="Arial"/>
          <w:szCs w:val="22"/>
        </w:rPr>
        <w:t xml:space="preserve">It is noted that in the preparation of detailed designs for the development the following will be taken into account: </w:t>
      </w:r>
    </w:p>
    <w:p w:rsidR="004652A8" w:rsidRPr="004652A8" w:rsidRDefault="004652A8" w:rsidP="002D5718">
      <w:pPr>
        <w:numPr>
          <w:ilvl w:val="0"/>
          <w:numId w:val="12"/>
        </w:numPr>
        <w:jc w:val="both"/>
        <w:rPr>
          <w:rFonts w:cs="Arial"/>
          <w:szCs w:val="22"/>
          <w:lang/>
        </w:rPr>
      </w:pPr>
      <w:r w:rsidRPr="004652A8">
        <w:rPr>
          <w:rFonts w:cs="Arial"/>
          <w:szCs w:val="22"/>
          <w:lang/>
        </w:rPr>
        <w:t xml:space="preserve">The layout and functionality of the internal car park and the sight distance considerations at the entry points is to accord with the requirements of </w:t>
      </w:r>
      <w:r w:rsidR="001F4DD7">
        <w:rPr>
          <w:rFonts w:cs="Arial"/>
          <w:szCs w:val="22"/>
        </w:rPr>
        <w:t xml:space="preserve">Clause 52.06 of the Geelong Planning Scheme and </w:t>
      </w:r>
      <w:r w:rsidRPr="004652A8">
        <w:rPr>
          <w:rFonts w:cs="Arial"/>
          <w:szCs w:val="22"/>
          <w:lang/>
        </w:rPr>
        <w:t>the Australian Standard AS/NZS 2890, Part 1: 2004 “Off Street Car Parking”</w:t>
      </w:r>
      <w:r w:rsidRPr="004652A8">
        <w:rPr>
          <w:rFonts w:cs="Arial"/>
          <w:szCs w:val="22"/>
        </w:rPr>
        <w:t>;</w:t>
      </w:r>
    </w:p>
    <w:p w:rsidR="004652A8" w:rsidRPr="0099120B" w:rsidRDefault="004652A8" w:rsidP="002D5718">
      <w:pPr>
        <w:numPr>
          <w:ilvl w:val="0"/>
          <w:numId w:val="12"/>
        </w:numPr>
        <w:jc w:val="both"/>
        <w:rPr>
          <w:rFonts w:cs="Arial"/>
          <w:szCs w:val="22"/>
          <w:lang/>
        </w:rPr>
      </w:pPr>
      <w:r w:rsidRPr="004652A8">
        <w:rPr>
          <w:rFonts w:cs="Arial"/>
          <w:szCs w:val="22"/>
          <w:lang/>
        </w:rPr>
        <w:t xml:space="preserve">Under </w:t>
      </w:r>
      <w:r w:rsidR="001F4DD7" w:rsidRPr="004652A8">
        <w:rPr>
          <w:rFonts w:cs="Arial"/>
          <w:szCs w:val="22"/>
        </w:rPr>
        <w:t xml:space="preserve">the </w:t>
      </w:r>
      <w:r w:rsidR="001F4DD7">
        <w:rPr>
          <w:rFonts w:cs="Arial"/>
          <w:szCs w:val="22"/>
        </w:rPr>
        <w:t xml:space="preserve">Geelong Planning Scheme </w:t>
      </w:r>
      <w:r w:rsidR="001F4DD7" w:rsidRPr="004652A8">
        <w:rPr>
          <w:rFonts w:cs="Arial"/>
          <w:szCs w:val="22"/>
        </w:rPr>
        <w:t xml:space="preserve">the parking </w:t>
      </w:r>
      <w:r w:rsidR="001F4DD7">
        <w:rPr>
          <w:rFonts w:cs="Arial"/>
          <w:szCs w:val="22"/>
        </w:rPr>
        <w:t xml:space="preserve">spaces should have a </w:t>
      </w:r>
      <w:r w:rsidR="001F4DD7" w:rsidRPr="004652A8">
        <w:rPr>
          <w:rFonts w:cs="Arial"/>
          <w:szCs w:val="22"/>
        </w:rPr>
        <w:t xml:space="preserve">minimum bay width of 2.6m, minimum bay length of </w:t>
      </w:r>
      <w:r w:rsidR="001F4DD7">
        <w:rPr>
          <w:rFonts w:cs="Arial"/>
          <w:szCs w:val="22"/>
        </w:rPr>
        <w:t>4.9</w:t>
      </w:r>
      <w:r w:rsidR="001F4DD7" w:rsidRPr="004652A8">
        <w:rPr>
          <w:rFonts w:cs="Arial"/>
          <w:szCs w:val="22"/>
        </w:rPr>
        <w:t>m and a minimum aisle width of 6.</w:t>
      </w:r>
      <w:r w:rsidR="001F4DD7">
        <w:rPr>
          <w:rFonts w:cs="Arial"/>
          <w:szCs w:val="22"/>
        </w:rPr>
        <w:t>4</w:t>
      </w:r>
      <w:r w:rsidR="001F4DD7" w:rsidRPr="004652A8">
        <w:rPr>
          <w:rFonts w:cs="Arial"/>
          <w:szCs w:val="22"/>
        </w:rPr>
        <w:t>m</w:t>
      </w:r>
      <w:r w:rsidR="001F4DD7">
        <w:rPr>
          <w:rFonts w:cs="Arial"/>
          <w:szCs w:val="22"/>
        </w:rPr>
        <w:t xml:space="preserve"> for 90˚ angle parking or minimum aisle width of 4.9m for 60˚ angle parking </w:t>
      </w:r>
      <w:r w:rsidR="001F4DD7" w:rsidRPr="004652A8">
        <w:rPr>
          <w:rFonts w:cs="Arial"/>
          <w:szCs w:val="22"/>
        </w:rPr>
        <w:t xml:space="preserve">. </w:t>
      </w:r>
      <w:r w:rsidR="001F4DD7">
        <w:rPr>
          <w:rFonts w:cs="Arial"/>
          <w:szCs w:val="22"/>
        </w:rPr>
        <w:t>The circulating flow in the main car park will follow a</w:t>
      </w:r>
      <w:r w:rsidR="0099120B">
        <w:rPr>
          <w:rFonts w:cs="Arial"/>
          <w:szCs w:val="22"/>
        </w:rPr>
        <w:t xml:space="preserve"> clockwise manner as indicated in the drawings. </w:t>
      </w:r>
      <w:r w:rsidR="001F4DD7" w:rsidRPr="004652A8">
        <w:rPr>
          <w:rFonts w:cs="Arial"/>
          <w:szCs w:val="22"/>
        </w:rPr>
        <w:t xml:space="preserve">The entry points </w:t>
      </w:r>
      <w:r w:rsidR="001F4DD7">
        <w:rPr>
          <w:rFonts w:cs="Arial"/>
          <w:szCs w:val="22"/>
        </w:rPr>
        <w:t>from the local roads should be a minimum width of 6m</w:t>
      </w:r>
      <w:r w:rsidRPr="004652A8">
        <w:rPr>
          <w:rFonts w:cs="Arial"/>
          <w:szCs w:val="22"/>
        </w:rPr>
        <w:t>;</w:t>
      </w:r>
    </w:p>
    <w:p w:rsidR="0099120B" w:rsidRPr="004652A8" w:rsidRDefault="0099120B" w:rsidP="002D5718">
      <w:pPr>
        <w:numPr>
          <w:ilvl w:val="0"/>
          <w:numId w:val="12"/>
        </w:numPr>
        <w:jc w:val="both"/>
        <w:rPr>
          <w:rFonts w:cs="Arial"/>
          <w:szCs w:val="22"/>
          <w:lang/>
        </w:rPr>
      </w:pPr>
      <w:r>
        <w:rPr>
          <w:rFonts w:cs="Arial"/>
          <w:szCs w:val="22"/>
        </w:rPr>
        <w:t>A minimum of two disabled car spaces should be provided with a minimum width of 3.2m. It is recommended that one space is provided adjacent to the walkway opposite the Major Tenancy and one space is provided adjacent to Tenancy 7, being close to the walkway link to ALDI.</w:t>
      </w:r>
    </w:p>
    <w:p w:rsidR="004652A8" w:rsidRPr="004652A8" w:rsidRDefault="004652A8" w:rsidP="002D5718">
      <w:pPr>
        <w:numPr>
          <w:ilvl w:val="0"/>
          <w:numId w:val="12"/>
        </w:numPr>
        <w:jc w:val="both"/>
        <w:rPr>
          <w:rFonts w:cs="Arial"/>
          <w:szCs w:val="22"/>
          <w:lang/>
        </w:rPr>
      </w:pPr>
      <w:r w:rsidRPr="004652A8">
        <w:rPr>
          <w:rFonts w:cs="Arial"/>
          <w:szCs w:val="22"/>
          <w:lang/>
        </w:rPr>
        <w:t>Sight distance criteria will be satisfied at all new established driveways and intersections with new and existing roads;</w:t>
      </w:r>
    </w:p>
    <w:p w:rsidR="004652A8" w:rsidRPr="004652A8" w:rsidRDefault="004652A8" w:rsidP="002D5718">
      <w:pPr>
        <w:numPr>
          <w:ilvl w:val="0"/>
          <w:numId w:val="12"/>
        </w:numPr>
        <w:jc w:val="both"/>
        <w:rPr>
          <w:rFonts w:cs="Arial"/>
          <w:szCs w:val="22"/>
          <w:lang/>
        </w:rPr>
      </w:pPr>
      <w:r w:rsidRPr="004652A8">
        <w:rPr>
          <w:rFonts w:cs="Arial"/>
          <w:szCs w:val="22"/>
          <w:lang/>
        </w:rPr>
        <w:t xml:space="preserve">Sight distance criteria will be maintained at existing road intersections with the implementation of any civil and landscaping works proposed as part of the development; </w:t>
      </w:r>
    </w:p>
    <w:p w:rsidR="004652A8" w:rsidRPr="004652A8" w:rsidRDefault="004652A8" w:rsidP="002D5718">
      <w:pPr>
        <w:numPr>
          <w:ilvl w:val="0"/>
          <w:numId w:val="12"/>
        </w:numPr>
        <w:jc w:val="both"/>
        <w:rPr>
          <w:rFonts w:cs="Arial"/>
          <w:szCs w:val="22"/>
          <w:lang/>
        </w:rPr>
      </w:pPr>
      <w:r w:rsidRPr="004652A8">
        <w:rPr>
          <w:rFonts w:cs="Arial"/>
          <w:szCs w:val="22"/>
          <w:lang/>
        </w:rPr>
        <w:t>The design of access driveways will allow vehicles to enter, turn around and exit in a forward manner;</w:t>
      </w:r>
    </w:p>
    <w:p w:rsidR="004652A8" w:rsidRPr="004652A8" w:rsidRDefault="004652A8" w:rsidP="002D5718">
      <w:pPr>
        <w:numPr>
          <w:ilvl w:val="0"/>
          <w:numId w:val="12"/>
        </w:numPr>
        <w:jc w:val="both"/>
        <w:rPr>
          <w:rFonts w:cs="Arial"/>
          <w:szCs w:val="22"/>
          <w:lang/>
        </w:rPr>
      </w:pPr>
      <w:r w:rsidRPr="004652A8">
        <w:rPr>
          <w:rFonts w:cs="Arial"/>
          <w:szCs w:val="22"/>
          <w:lang/>
        </w:rPr>
        <w:lastRenderedPageBreak/>
        <w:t xml:space="preserve">The detail design of the new access intersection will fit the ultimate development of Broderick Road and </w:t>
      </w:r>
      <w:r w:rsidRPr="004652A8">
        <w:rPr>
          <w:rFonts w:cs="Arial"/>
          <w:szCs w:val="22"/>
        </w:rPr>
        <w:t xml:space="preserve">will </w:t>
      </w:r>
      <w:r w:rsidRPr="004652A8">
        <w:rPr>
          <w:rFonts w:cs="Arial"/>
          <w:szCs w:val="22"/>
          <w:lang/>
        </w:rPr>
        <w:t>accord with the minimum requirements indicated in Fig 5.1 and Fig 7.17 of the Austroads Guide to Road Design Part 4A</w:t>
      </w:r>
      <w:r w:rsidRPr="004652A8">
        <w:rPr>
          <w:rFonts w:cs="Arial"/>
          <w:szCs w:val="22"/>
        </w:rPr>
        <w:t>; and</w:t>
      </w:r>
    </w:p>
    <w:p w:rsidR="004652A8" w:rsidRPr="004652A8" w:rsidRDefault="004652A8" w:rsidP="002D5718">
      <w:pPr>
        <w:numPr>
          <w:ilvl w:val="0"/>
          <w:numId w:val="12"/>
        </w:numPr>
        <w:jc w:val="both"/>
        <w:rPr>
          <w:rFonts w:cs="Arial"/>
          <w:szCs w:val="22"/>
          <w:lang/>
        </w:rPr>
      </w:pPr>
      <w:r w:rsidRPr="004652A8">
        <w:rPr>
          <w:rFonts w:cs="Arial"/>
          <w:szCs w:val="22"/>
          <w:lang/>
        </w:rPr>
        <w:t>An overall  public lighting scheme will be developed and will take into consideration the appropriate level of lighting required for intersections, pedestrian crossings, medians and traffic islands in accordance with the with the Australian Standard - AS 1158.1.1 (2005) Lighting for Roads and Public Spaces.</w:t>
      </w:r>
    </w:p>
    <w:p w:rsidR="004652A8" w:rsidRPr="004652A8" w:rsidRDefault="004652A8" w:rsidP="004C4B18">
      <w:pPr>
        <w:jc w:val="both"/>
        <w:rPr>
          <w:rFonts w:cs="Arial"/>
          <w:szCs w:val="22"/>
        </w:rPr>
      </w:pPr>
      <w:r w:rsidRPr="004652A8">
        <w:rPr>
          <w:rFonts w:cs="Arial"/>
          <w:szCs w:val="22"/>
        </w:rPr>
        <w:t>It is recommended that:</w:t>
      </w:r>
    </w:p>
    <w:p w:rsidR="004652A8" w:rsidRPr="004652A8" w:rsidRDefault="004652A8" w:rsidP="002D5718">
      <w:pPr>
        <w:numPr>
          <w:ilvl w:val="0"/>
          <w:numId w:val="12"/>
        </w:numPr>
        <w:ind w:hanging="357"/>
        <w:jc w:val="both"/>
        <w:rPr>
          <w:rFonts w:cs="Arial"/>
          <w:szCs w:val="22"/>
        </w:rPr>
      </w:pPr>
      <w:r w:rsidRPr="004652A8">
        <w:rPr>
          <w:rFonts w:cs="Arial"/>
          <w:szCs w:val="22"/>
        </w:rPr>
        <w:t xml:space="preserve">The City of Greater Geelong approves adoption of a level of parking provision of 3.5 spaces per 100m² GLFA, determined with reference to </w:t>
      </w:r>
      <w:r w:rsidR="0099120B">
        <w:rPr>
          <w:rFonts w:cs="Arial"/>
          <w:szCs w:val="22"/>
        </w:rPr>
        <w:t>Column B of Table 1 in Clause 52.06 of the Geelong Planning Scheme, for</w:t>
      </w:r>
      <w:r w:rsidRPr="004652A8">
        <w:rPr>
          <w:rFonts w:cs="Arial"/>
          <w:szCs w:val="22"/>
        </w:rPr>
        <w:t xml:space="preserve"> this retail development;</w:t>
      </w:r>
    </w:p>
    <w:p w:rsidR="004652A8" w:rsidRPr="004652A8" w:rsidRDefault="004652A8" w:rsidP="002D5718">
      <w:pPr>
        <w:numPr>
          <w:ilvl w:val="0"/>
          <w:numId w:val="12"/>
        </w:numPr>
        <w:ind w:hanging="357"/>
        <w:jc w:val="both"/>
        <w:rPr>
          <w:rFonts w:cs="Arial"/>
          <w:szCs w:val="22"/>
        </w:rPr>
      </w:pPr>
      <w:r w:rsidRPr="004652A8">
        <w:rPr>
          <w:rFonts w:cs="Arial"/>
          <w:szCs w:val="22"/>
        </w:rPr>
        <w:t>A splitter island is installed in Pearce Street at the Broderick Road intersection</w:t>
      </w:r>
      <w:r w:rsidR="00452D9E">
        <w:rPr>
          <w:rFonts w:cs="Arial"/>
          <w:szCs w:val="22"/>
        </w:rPr>
        <w:t>. The island should be designed for the swept path of large vehicles and should provide refuge for pedestrians</w:t>
      </w:r>
      <w:r w:rsidRPr="004652A8">
        <w:rPr>
          <w:rFonts w:cs="Arial"/>
          <w:szCs w:val="22"/>
        </w:rPr>
        <w:t>;</w:t>
      </w:r>
    </w:p>
    <w:p w:rsidR="004652A8" w:rsidRPr="004652A8" w:rsidRDefault="004652A8" w:rsidP="002D5718">
      <w:pPr>
        <w:numPr>
          <w:ilvl w:val="0"/>
          <w:numId w:val="12"/>
        </w:numPr>
        <w:ind w:hanging="357"/>
        <w:jc w:val="both"/>
        <w:rPr>
          <w:rFonts w:cs="Arial"/>
          <w:szCs w:val="22"/>
        </w:rPr>
      </w:pPr>
      <w:r w:rsidRPr="004652A8">
        <w:rPr>
          <w:rFonts w:cs="Arial"/>
          <w:szCs w:val="22"/>
        </w:rPr>
        <w:t>The left turn lane at Pearce Street on Broderick Road is extended to include the new development entry and the existing ALDI store entry;</w:t>
      </w:r>
    </w:p>
    <w:p w:rsidR="004652A8" w:rsidRPr="004652A8" w:rsidRDefault="004652A8" w:rsidP="002D5718">
      <w:pPr>
        <w:numPr>
          <w:ilvl w:val="0"/>
          <w:numId w:val="12"/>
        </w:numPr>
        <w:ind w:hanging="357"/>
        <w:jc w:val="both"/>
        <w:rPr>
          <w:rFonts w:cs="Arial"/>
          <w:szCs w:val="22"/>
        </w:rPr>
      </w:pPr>
      <w:r w:rsidRPr="004652A8">
        <w:rPr>
          <w:rFonts w:cs="Arial"/>
          <w:szCs w:val="22"/>
        </w:rPr>
        <w:t xml:space="preserve">Safe pedestrian &amp; bicycle pathways, crossing points and connections are provided and or maintained throughout the development including safe and convenient crossing points of Pearce Street and Fairbairn Drive; </w:t>
      </w:r>
    </w:p>
    <w:p w:rsidR="004652A8" w:rsidRPr="004652A8" w:rsidRDefault="004652A8" w:rsidP="002D5718">
      <w:pPr>
        <w:numPr>
          <w:ilvl w:val="0"/>
          <w:numId w:val="12"/>
        </w:numPr>
        <w:ind w:hanging="357"/>
        <w:jc w:val="both"/>
        <w:rPr>
          <w:rFonts w:cs="Arial"/>
          <w:szCs w:val="22"/>
          <w:lang/>
        </w:rPr>
      </w:pPr>
      <w:r w:rsidRPr="004652A8">
        <w:rPr>
          <w:rFonts w:cs="Arial"/>
          <w:szCs w:val="22"/>
        </w:rPr>
        <w:t xml:space="preserve">The bus stop on the south side of Broderick Road is relocated away from the proposed development entry point to the satisfactory of Council and the Department of Transport; and </w:t>
      </w:r>
    </w:p>
    <w:p w:rsidR="004652A8" w:rsidRPr="004652A8" w:rsidRDefault="004652A8" w:rsidP="002D5718">
      <w:pPr>
        <w:numPr>
          <w:ilvl w:val="0"/>
          <w:numId w:val="12"/>
        </w:numPr>
        <w:ind w:hanging="357"/>
        <w:jc w:val="both"/>
        <w:rPr>
          <w:rFonts w:cs="Arial"/>
          <w:szCs w:val="22"/>
          <w:lang/>
        </w:rPr>
      </w:pPr>
      <w:r w:rsidRPr="004652A8">
        <w:rPr>
          <w:rFonts w:cs="Arial"/>
          <w:szCs w:val="22"/>
        </w:rPr>
        <w:t xml:space="preserve">Both bus stops in Broderick Road for the </w:t>
      </w:r>
      <w:r w:rsidRPr="004652A8">
        <w:rPr>
          <w:rFonts w:cs="Arial"/>
          <w:szCs w:val="22"/>
          <w:lang/>
        </w:rPr>
        <w:t xml:space="preserve">GTS </w:t>
      </w:r>
      <w:r w:rsidRPr="004652A8">
        <w:rPr>
          <w:rFonts w:cs="Arial"/>
          <w:szCs w:val="22"/>
        </w:rPr>
        <w:t xml:space="preserve">Route 10 </w:t>
      </w:r>
      <w:r w:rsidRPr="004652A8">
        <w:rPr>
          <w:rFonts w:cs="Arial"/>
          <w:szCs w:val="22"/>
          <w:lang/>
        </w:rPr>
        <w:t xml:space="preserve">bus </w:t>
      </w:r>
      <w:r w:rsidR="008D4CB8" w:rsidRPr="004652A8">
        <w:rPr>
          <w:rFonts w:cs="Arial"/>
          <w:szCs w:val="22"/>
          <w:lang/>
        </w:rPr>
        <w:t>service</w:t>
      </w:r>
      <w:r w:rsidRPr="004652A8">
        <w:rPr>
          <w:rFonts w:cs="Arial"/>
          <w:szCs w:val="22"/>
        </w:rPr>
        <w:t xml:space="preserve"> are formalised with the installation of kerbed indented bays, a hard standing area, seats and a shelter.  </w:t>
      </w:r>
    </w:p>
    <w:p w:rsidR="001B25D4" w:rsidRDefault="001B25D4" w:rsidP="00A74A0E">
      <w:pPr>
        <w:jc w:val="both"/>
      </w:pPr>
    </w:p>
    <w:p w:rsidR="001B25D4" w:rsidRDefault="001B25D4" w:rsidP="00A74A0E">
      <w:pPr>
        <w:jc w:val="both"/>
      </w:pPr>
    </w:p>
    <w:p w:rsidR="001B25D4" w:rsidRDefault="001B25D4" w:rsidP="00A74A0E">
      <w:pPr>
        <w:jc w:val="both"/>
      </w:pPr>
    </w:p>
    <w:p w:rsidR="001B25D4" w:rsidRDefault="001B25D4" w:rsidP="00A74A0E">
      <w:pPr>
        <w:jc w:val="both"/>
      </w:pPr>
    </w:p>
    <w:p w:rsidR="001B25D4" w:rsidRDefault="001B25D4" w:rsidP="00A74A0E">
      <w:pPr>
        <w:jc w:val="both"/>
      </w:pPr>
    </w:p>
    <w:p w:rsidR="001B25D4" w:rsidRDefault="001B25D4" w:rsidP="00A74A0E">
      <w:pPr>
        <w:jc w:val="both"/>
      </w:pPr>
    </w:p>
    <w:p w:rsidR="001B25D4" w:rsidRDefault="001B25D4" w:rsidP="00A74A0E">
      <w:pPr>
        <w:jc w:val="both"/>
      </w:pPr>
    </w:p>
    <w:p w:rsidR="001B25D4" w:rsidRDefault="001B25D4" w:rsidP="00A74A0E">
      <w:pPr>
        <w:jc w:val="both"/>
      </w:pPr>
    </w:p>
    <w:p w:rsidR="00854305" w:rsidRPr="00D10FF8" w:rsidRDefault="00C13EF0" w:rsidP="00A74A0E">
      <w:pPr>
        <w:jc w:val="both"/>
      </w:pPr>
      <w:r>
        <w:t>Author</w:t>
      </w:r>
    </w:p>
    <w:p w:rsidR="00854305" w:rsidRPr="00D10FF8" w:rsidRDefault="008C2791" w:rsidP="00A74A0E">
      <w:pPr>
        <w:jc w:val="both"/>
      </w:pPr>
      <w:r>
        <w:t>Kevin J</w:t>
      </w:r>
      <w:r w:rsidR="00854305" w:rsidRPr="00D10FF8">
        <w:t xml:space="preserve"> Flynn</w:t>
      </w:r>
    </w:p>
    <w:p w:rsidR="00854305" w:rsidRPr="00D10FF8" w:rsidRDefault="00854305" w:rsidP="00A74A0E">
      <w:pPr>
        <w:jc w:val="both"/>
      </w:pPr>
      <w:r w:rsidRPr="00D10FF8">
        <w:t xml:space="preserve">Senior Traffic Engineer </w:t>
      </w:r>
      <w:r w:rsidR="00490C59">
        <w:t>&amp; Director</w:t>
      </w:r>
    </w:p>
    <w:p w:rsidR="00854305" w:rsidRPr="00D10FF8" w:rsidRDefault="00854305" w:rsidP="00A74A0E">
      <w:pPr>
        <w:jc w:val="both"/>
      </w:pPr>
      <w:r w:rsidRPr="00D10FF8">
        <w:t>Civil and Traffic Consulting Pty Ltd</w:t>
      </w:r>
    </w:p>
    <w:p w:rsidR="00854305" w:rsidRDefault="00854305" w:rsidP="00A74A0E">
      <w:pPr>
        <w:jc w:val="both"/>
      </w:pPr>
      <w:r w:rsidRPr="00D10FF8">
        <w:t>0409 542 915</w:t>
      </w:r>
    </w:p>
    <w:p w:rsidR="00CE781C" w:rsidRDefault="00CE781C" w:rsidP="00A74A0E">
      <w:pPr>
        <w:jc w:val="both"/>
      </w:pPr>
    </w:p>
    <w:p w:rsidR="00CE781C" w:rsidRDefault="00CE781C" w:rsidP="00A74A0E">
      <w:pPr>
        <w:jc w:val="both"/>
      </w:pPr>
    </w:p>
    <w:p w:rsidR="00495A72" w:rsidRDefault="00495A72" w:rsidP="00A74A0E">
      <w:pPr>
        <w:jc w:val="both"/>
      </w:pPr>
    </w:p>
    <w:p w:rsidR="00B31BEE" w:rsidRDefault="00B31BEE" w:rsidP="00A74A0E">
      <w:pPr>
        <w:jc w:val="both"/>
      </w:pPr>
    </w:p>
    <w:p w:rsidR="00B31BEE" w:rsidRDefault="00B31BEE" w:rsidP="00A74A0E">
      <w:pPr>
        <w:jc w:val="both"/>
      </w:pPr>
    </w:p>
    <w:p w:rsidR="00072B29" w:rsidRPr="00864155" w:rsidRDefault="006D3BBD" w:rsidP="005707CA">
      <w:pPr>
        <w:spacing w:before="10000" w:after="240"/>
        <w:ind w:left="714" w:hanging="357"/>
        <w:jc w:val="right"/>
        <w:rPr>
          <w:b/>
          <w:sz w:val="40"/>
          <w:szCs w:val="40"/>
        </w:rPr>
      </w:pPr>
      <w:r w:rsidRPr="00864155">
        <w:rPr>
          <w:b/>
          <w:sz w:val="40"/>
          <w:szCs w:val="40"/>
        </w:rPr>
        <w:t>Appendix</w:t>
      </w:r>
      <w:r w:rsidR="00112F66" w:rsidRPr="00864155">
        <w:rPr>
          <w:b/>
          <w:sz w:val="40"/>
          <w:szCs w:val="40"/>
        </w:rPr>
        <w:t xml:space="preserve"> - </w:t>
      </w:r>
      <w:r w:rsidRPr="00864155">
        <w:rPr>
          <w:b/>
          <w:sz w:val="40"/>
          <w:szCs w:val="40"/>
        </w:rPr>
        <w:t>A</w:t>
      </w:r>
    </w:p>
    <w:p w:rsidR="00CA3733" w:rsidRDefault="007223B0" w:rsidP="00072B29">
      <w:pPr>
        <w:pStyle w:val="AppendixSubtitle"/>
      </w:pPr>
      <w:r>
        <w:t xml:space="preserve">CONCEPT </w:t>
      </w:r>
      <w:r w:rsidR="00BB5EDA">
        <w:t xml:space="preserve">Layout </w:t>
      </w:r>
      <w:r>
        <w:t>PLAN</w:t>
      </w:r>
    </w:p>
    <w:p w:rsidR="00CA3733" w:rsidRDefault="00CA3733" w:rsidP="00072B29">
      <w:pPr>
        <w:pStyle w:val="AppendixSubtitle"/>
        <w:sectPr w:rsidR="00CA3733" w:rsidSect="00DE112A">
          <w:pgSz w:w="11907" w:h="16840" w:code="9"/>
          <w:pgMar w:top="1985" w:right="1134" w:bottom="1418" w:left="1985" w:header="567" w:footer="454" w:gutter="0"/>
          <w:pgNumType w:start="1"/>
          <w:cols w:space="720"/>
        </w:sectPr>
      </w:pPr>
    </w:p>
    <w:p w:rsidR="00F3775C" w:rsidRDefault="00B364BB" w:rsidP="00490C59">
      <w:pPr>
        <w:spacing w:after="0"/>
        <w:jc w:val="center"/>
      </w:pPr>
      <w:r>
        <w:rPr>
          <w:noProof/>
          <w:lang w:eastAsia="en-AU"/>
        </w:rPr>
        <w:lastRenderedPageBreak/>
        <w:drawing>
          <wp:inline distT="0" distB="0" distL="0" distR="0">
            <wp:extent cx="7517130" cy="5401310"/>
            <wp:effectExtent l="1905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7517130" cy="5401310"/>
                    </a:xfrm>
                    <a:prstGeom prst="rect">
                      <a:avLst/>
                    </a:prstGeom>
                    <a:noFill/>
                    <a:ln w="9525">
                      <a:noFill/>
                      <a:miter lim="800000"/>
                      <a:headEnd/>
                      <a:tailEnd/>
                    </a:ln>
                  </pic:spPr>
                </pic:pic>
              </a:graphicData>
            </a:graphic>
          </wp:inline>
        </w:drawing>
      </w:r>
    </w:p>
    <w:p w:rsidR="005707CA" w:rsidRDefault="00F3775C" w:rsidP="00490C59">
      <w:pPr>
        <w:pStyle w:val="BodyText"/>
        <w:spacing w:before="0" w:after="0"/>
        <w:jc w:val="center"/>
        <w:sectPr w:rsidR="005707CA" w:rsidSect="00B068BE">
          <w:footerReference w:type="default" r:id="rId22"/>
          <w:pgSz w:w="16839" w:h="11907" w:orient="landscape" w:code="9"/>
          <w:pgMar w:top="1985" w:right="1985" w:bottom="1134" w:left="1418" w:header="567" w:footer="454" w:gutter="0"/>
          <w:cols w:space="720"/>
          <w:docGrid w:linePitch="299"/>
        </w:sectPr>
      </w:pPr>
      <w:r>
        <w:rPr>
          <w:rFonts w:cs="Arial"/>
          <w:b/>
          <w:sz w:val="22"/>
          <w:szCs w:val="22"/>
          <w:lang w:val="en-AU"/>
        </w:rPr>
        <w:t>F</w:t>
      </w:r>
      <w:r w:rsidRPr="006D3BBD">
        <w:rPr>
          <w:rFonts w:cs="Arial"/>
          <w:b/>
          <w:sz w:val="22"/>
          <w:szCs w:val="22"/>
        </w:rPr>
        <w:t xml:space="preserve">igure </w:t>
      </w:r>
      <w:r>
        <w:rPr>
          <w:rFonts w:cs="Arial"/>
          <w:b/>
          <w:sz w:val="22"/>
          <w:szCs w:val="22"/>
          <w:lang w:val="en-AU"/>
        </w:rPr>
        <w:t>A.1</w:t>
      </w:r>
      <w:r w:rsidRPr="006D3BBD">
        <w:rPr>
          <w:rFonts w:cs="Arial"/>
          <w:b/>
          <w:sz w:val="22"/>
          <w:szCs w:val="22"/>
        </w:rPr>
        <w:t xml:space="preserve"> –</w:t>
      </w:r>
      <w:r>
        <w:rPr>
          <w:rFonts w:cs="Arial"/>
          <w:b/>
          <w:sz w:val="22"/>
          <w:szCs w:val="22"/>
          <w:lang w:val="en-AU"/>
        </w:rPr>
        <w:t xml:space="preserve"> </w:t>
      </w:r>
      <w:r w:rsidR="009655FA">
        <w:rPr>
          <w:rFonts w:cs="Arial"/>
          <w:b/>
          <w:sz w:val="22"/>
          <w:szCs w:val="22"/>
          <w:lang w:val="en-AU"/>
        </w:rPr>
        <w:t>Proposed Site</w:t>
      </w:r>
      <w:r>
        <w:rPr>
          <w:rFonts w:cs="Arial"/>
          <w:b/>
          <w:sz w:val="22"/>
          <w:szCs w:val="22"/>
          <w:lang w:val="en-AU"/>
        </w:rPr>
        <w:t xml:space="preserve"> Plan</w:t>
      </w:r>
      <w:bookmarkEnd w:id="3"/>
    </w:p>
    <w:p w:rsidR="00B31BEE" w:rsidRDefault="00B31BEE" w:rsidP="00B31BEE">
      <w:pPr>
        <w:jc w:val="both"/>
      </w:pPr>
    </w:p>
    <w:p w:rsidR="00B31BEE" w:rsidRPr="00864155" w:rsidRDefault="00B31BEE" w:rsidP="005707CA">
      <w:pPr>
        <w:spacing w:before="10000" w:after="240"/>
        <w:ind w:left="714" w:hanging="357"/>
        <w:jc w:val="right"/>
        <w:rPr>
          <w:b/>
          <w:sz w:val="40"/>
          <w:szCs w:val="40"/>
        </w:rPr>
      </w:pPr>
      <w:r w:rsidRPr="00864155">
        <w:rPr>
          <w:b/>
          <w:sz w:val="40"/>
          <w:szCs w:val="40"/>
        </w:rPr>
        <w:t xml:space="preserve">Appendix - </w:t>
      </w:r>
      <w:r>
        <w:rPr>
          <w:b/>
          <w:sz w:val="40"/>
          <w:szCs w:val="40"/>
        </w:rPr>
        <w:t>B</w:t>
      </w:r>
    </w:p>
    <w:p w:rsidR="00B31BEE" w:rsidRDefault="00B31BEE" w:rsidP="00B31BEE">
      <w:pPr>
        <w:pStyle w:val="AppendixSubtitle"/>
      </w:pPr>
      <w:r>
        <w:t>Photographs</w:t>
      </w:r>
    </w:p>
    <w:p w:rsidR="00B31BEE" w:rsidRDefault="00B31BEE" w:rsidP="00B31BEE">
      <w:pPr>
        <w:pStyle w:val="AppendixSubtitle"/>
      </w:pPr>
    </w:p>
    <w:p w:rsidR="00B31BEE" w:rsidRPr="005707CA" w:rsidRDefault="00B31BEE" w:rsidP="005707CA">
      <w:pPr>
        <w:spacing w:after="120"/>
        <w:rPr>
          <w:rFonts w:cs="Arial"/>
          <w:szCs w:val="22"/>
        </w:rPr>
      </w:pPr>
    </w:p>
    <w:p w:rsidR="005707CA" w:rsidRPr="005707CA" w:rsidRDefault="005707CA" w:rsidP="005707CA">
      <w:pPr>
        <w:spacing w:after="120"/>
        <w:rPr>
          <w:rFonts w:cs="Arial"/>
          <w:szCs w:val="22"/>
        </w:rPr>
      </w:pPr>
    </w:p>
    <w:p w:rsidR="005707CA" w:rsidRPr="005707CA" w:rsidRDefault="005707CA" w:rsidP="005707CA">
      <w:pPr>
        <w:spacing w:after="120"/>
        <w:rPr>
          <w:rFonts w:cs="Arial"/>
          <w:szCs w:val="22"/>
        </w:rPr>
      </w:pPr>
    </w:p>
    <w:p w:rsidR="00973FF1" w:rsidRPr="00973FF1" w:rsidRDefault="00B364BB" w:rsidP="00973FF1">
      <w:pPr>
        <w:spacing w:before="120" w:after="120"/>
        <w:jc w:val="center"/>
        <w:rPr>
          <w:rFonts w:cs="Arial"/>
          <w:sz w:val="20"/>
        </w:rPr>
      </w:pPr>
      <w:r>
        <w:rPr>
          <w:rFonts w:cs="Arial"/>
          <w:noProof/>
          <w:sz w:val="20"/>
          <w:lang w:eastAsia="en-AU"/>
        </w:rPr>
        <w:lastRenderedPageBreak/>
        <w:drawing>
          <wp:inline distT="0" distB="0" distL="0" distR="0">
            <wp:extent cx="5199380" cy="3487420"/>
            <wp:effectExtent l="19050" t="0" r="1270" b="0"/>
            <wp:docPr id="10" name="Picture 10" descr="Fairbairn Dev 007-F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irbairn Dev 007-Fair"/>
                    <pic:cNvPicPr>
                      <a:picLocks noChangeAspect="1" noChangeArrowheads="1"/>
                    </pic:cNvPicPr>
                  </pic:nvPicPr>
                  <pic:blipFill>
                    <a:blip r:embed="rId23" cstate="print"/>
                    <a:srcRect/>
                    <a:stretch>
                      <a:fillRect/>
                    </a:stretch>
                  </pic:blipFill>
                  <pic:spPr bwMode="auto">
                    <a:xfrm>
                      <a:off x="0" y="0"/>
                      <a:ext cx="5199380" cy="3487420"/>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Photo 1: Fairbairn Drive looking north-west towards the Pearce Street intersection. Subject land is on the right of picture.</w:t>
      </w:r>
    </w:p>
    <w:p w:rsidR="00973FF1" w:rsidRPr="00973FF1" w:rsidRDefault="00973FF1" w:rsidP="00973FF1">
      <w:pPr>
        <w:spacing w:before="120" w:after="120"/>
        <w:jc w:val="both"/>
        <w:rPr>
          <w:rFonts w:cs="Arial"/>
          <w:b/>
          <w:sz w:val="20"/>
        </w:rPr>
      </w:pPr>
    </w:p>
    <w:p w:rsidR="00973FF1" w:rsidRPr="00973FF1" w:rsidRDefault="00B364BB" w:rsidP="00973FF1">
      <w:pPr>
        <w:spacing w:before="120" w:after="120"/>
        <w:jc w:val="center"/>
        <w:rPr>
          <w:rFonts w:cs="Arial"/>
          <w:b/>
          <w:sz w:val="20"/>
        </w:rPr>
      </w:pPr>
      <w:r>
        <w:rPr>
          <w:rFonts w:cs="Arial"/>
          <w:noProof/>
          <w:sz w:val="20"/>
          <w:lang w:eastAsia="en-AU"/>
        </w:rPr>
        <w:drawing>
          <wp:inline distT="0" distB="0" distL="0" distR="0">
            <wp:extent cx="5199380" cy="3242945"/>
            <wp:effectExtent l="19050" t="0" r="1270" b="0"/>
            <wp:docPr id="11" name="Picture 11" descr="Fairbairn Dev 010-Int F-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airbairn Dev 010-Int F-P-2"/>
                    <pic:cNvPicPr>
                      <a:picLocks noChangeAspect="1" noChangeArrowheads="1"/>
                    </pic:cNvPicPr>
                  </pic:nvPicPr>
                  <pic:blipFill>
                    <a:blip r:embed="rId24" cstate="print"/>
                    <a:srcRect/>
                    <a:stretch>
                      <a:fillRect/>
                    </a:stretch>
                  </pic:blipFill>
                  <pic:spPr bwMode="auto">
                    <a:xfrm>
                      <a:off x="0" y="0"/>
                      <a:ext cx="5199380" cy="3242945"/>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Photo 2: Intersection of Fairbairn Drive and Pearce Street looking north-west showing modified T treatment.</w:t>
      </w:r>
    </w:p>
    <w:p w:rsidR="00973FF1" w:rsidRPr="00973FF1" w:rsidRDefault="00973FF1" w:rsidP="00973FF1">
      <w:pPr>
        <w:spacing w:before="120" w:after="120"/>
        <w:rPr>
          <w:rFonts w:cs="Arial"/>
          <w:sz w:val="20"/>
        </w:rPr>
      </w:pPr>
    </w:p>
    <w:p w:rsidR="00973FF1" w:rsidRPr="00973FF1" w:rsidRDefault="00B364BB" w:rsidP="00973FF1">
      <w:pPr>
        <w:spacing w:after="120"/>
        <w:jc w:val="center"/>
        <w:rPr>
          <w:rFonts w:cs="Arial"/>
          <w:sz w:val="20"/>
        </w:rPr>
      </w:pPr>
      <w:r>
        <w:rPr>
          <w:rFonts w:cs="Arial"/>
          <w:noProof/>
          <w:sz w:val="20"/>
          <w:lang w:eastAsia="en-AU"/>
        </w:rPr>
        <w:lastRenderedPageBreak/>
        <w:drawing>
          <wp:inline distT="0" distB="0" distL="0" distR="0">
            <wp:extent cx="4997450" cy="3317240"/>
            <wp:effectExtent l="19050" t="0" r="0" b="0"/>
            <wp:docPr id="12" name="Picture 12" descr="Fairbairn Dev 015-P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bairn Dev 015-Pear"/>
                    <pic:cNvPicPr>
                      <a:picLocks noChangeAspect="1" noChangeArrowheads="1"/>
                    </pic:cNvPicPr>
                  </pic:nvPicPr>
                  <pic:blipFill>
                    <a:blip r:embed="rId25" cstate="print"/>
                    <a:srcRect/>
                    <a:stretch>
                      <a:fillRect/>
                    </a:stretch>
                  </pic:blipFill>
                  <pic:spPr bwMode="auto">
                    <a:xfrm>
                      <a:off x="0" y="0"/>
                      <a:ext cx="4997450" cy="3317240"/>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Photo 3: Pearce Street looking north from the Fairbairn Drive intersection towards the Broderick Road intersection. Beckley Park racing centre is in the background of picture.</w:t>
      </w:r>
    </w:p>
    <w:p w:rsidR="00973FF1" w:rsidRPr="00973FF1" w:rsidRDefault="00B364BB" w:rsidP="00973FF1">
      <w:pPr>
        <w:spacing w:before="120" w:after="120"/>
        <w:jc w:val="center"/>
        <w:rPr>
          <w:rFonts w:cs="Arial"/>
          <w:sz w:val="20"/>
        </w:rPr>
      </w:pPr>
      <w:r>
        <w:rPr>
          <w:rFonts w:cs="Arial"/>
          <w:noProof/>
          <w:sz w:val="20"/>
          <w:lang w:eastAsia="en-AU"/>
        </w:rPr>
        <w:drawing>
          <wp:inline distT="0" distB="0" distL="0" distR="0">
            <wp:extent cx="4965700" cy="3721100"/>
            <wp:effectExtent l="19050" t="0" r="6350" b="0"/>
            <wp:docPr id="13" name="Picture 13" descr="Fairbairn Dev 024-Brod-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irbairn Dev 024-Brod-N-2"/>
                    <pic:cNvPicPr>
                      <a:picLocks noChangeAspect="1" noChangeArrowheads="1"/>
                    </pic:cNvPicPr>
                  </pic:nvPicPr>
                  <pic:blipFill>
                    <a:blip r:embed="rId26" cstate="print"/>
                    <a:srcRect/>
                    <a:stretch>
                      <a:fillRect/>
                    </a:stretch>
                  </pic:blipFill>
                  <pic:spPr bwMode="auto">
                    <a:xfrm>
                      <a:off x="0" y="0"/>
                      <a:ext cx="4965700" cy="3721100"/>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Photo 4: Broderick Road looking north-west from the Pearce Street intersection. The southbound bus stop and the Beckley Park racing centre are to the right of picture.</w:t>
      </w:r>
    </w:p>
    <w:p w:rsidR="00973FF1" w:rsidRPr="00973FF1" w:rsidRDefault="00B364BB" w:rsidP="00973FF1">
      <w:pPr>
        <w:spacing w:before="120" w:after="120"/>
        <w:jc w:val="center"/>
        <w:rPr>
          <w:rFonts w:cs="Arial"/>
          <w:sz w:val="20"/>
        </w:rPr>
      </w:pPr>
      <w:r>
        <w:rPr>
          <w:rFonts w:cs="Arial"/>
          <w:noProof/>
          <w:sz w:val="20"/>
          <w:lang w:eastAsia="en-AU"/>
        </w:rPr>
        <w:lastRenderedPageBreak/>
        <w:drawing>
          <wp:inline distT="0" distB="0" distL="0" distR="0">
            <wp:extent cx="4667885" cy="3455670"/>
            <wp:effectExtent l="19050" t="0" r="0" b="0"/>
            <wp:docPr id="14" name="Picture 14" descr="Fairbairn Dev 025-Br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irbairn Dev 025-Brod-S"/>
                    <pic:cNvPicPr>
                      <a:picLocks noChangeAspect="1" noChangeArrowheads="1"/>
                    </pic:cNvPicPr>
                  </pic:nvPicPr>
                  <pic:blipFill>
                    <a:blip r:embed="rId27" cstate="print"/>
                    <a:srcRect/>
                    <a:stretch>
                      <a:fillRect/>
                    </a:stretch>
                  </pic:blipFill>
                  <pic:spPr bwMode="auto">
                    <a:xfrm>
                      <a:off x="0" y="0"/>
                      <a:ext cx="4667885" cy="3455670"/>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Photo 5: Broderick Road looking south-east from the Pearce Street intersection towards the Melbourne Road intersection in the distance. The ALDI store is in the right background of picture. The northbound bus stop and the subject site are to the right of picture. The Beckley Park horse float entry is to the left of picture.</w:t>
      </w:r>
    </w:p>
    <w:p w:rsidR="00973FF1" w:rsidRPr="00973FF1" w:rsidRDefault="00B364BB" w:rsidP="00973FF1">
      <w:pPr>
        <w:spacing w:before="120" w:after="120"/>
        <w:jc w:val="center"/>
        <w:rPr>
          <w:rFonts w:cs="Arial"/>
          <w:sz w:val="20"/>
        </w:rPr>
      </w:pPr>
      <w:r>
        <w:rPr>
          <w:rFonts w:cs="Arial"/>
          <w:noProof/>
          <w:sz w:val="20"/>
          <w:lang w:eastAsia="en-AU"/>
        </w:rPr>
        <w:drawing>
          <wp:inline distT="0" distB="0" distL="0" distR="0">
            <wp:extent cx="4838065" cy="3476625"/>
            <wp:effectExtent l="19050" t="0" r="635" b="0"/>
            <wp:docPr id="15" name="Picture 15" descr="Fairbairn Dev 036-Brod-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irbairn Dev 036-Brod-N-3"/>
                    <pic:cNvPicPr>
                      <a:picLocks noChangeAspect="1" noChangeArrowheads="1"/>
                    </pic:cNvPicPr>
                  </pic:nvPicPr>
                  <pic:blipFill>
                    <a:blip r:embed="rId28" cstate="print"/>
                    <a:srcRect/>
                    <a:stretch>
                      <a:fillRect/>
                    </a:stretch>
                  </pic:blipFill>
                  <pic:spPr bwMode="auto">
                    <a:xfrm>
                      <a:off x="0" y="0"/>
                      <a:ext cx="4838065" cy="3476625"/>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 xml:space="preserve">Photo 6: Broderick Road looking north-west from the proposed main entry to the subject development.  </w:t>
      </w:r>
    </w:p>
    <w:p w:rsidR="00973FF1" w:rsidRPr="00973FF1" w:rsidRDefault="00B364BB" w:rsidP="00973FF1">
      <w:pPr>
        <w:spacing w:before="120" w:after="120"/>
        <w:jc w:val="center"/>
        <w:rPr>
          <w:rFonts w:cs="Arial"/>
          <w:b/>
          <w:sz w:val="20"/>
        </w:rPr>
      </w:pPr>
      <w:r>
        <w:rPr>
          <w:rFonts w:cs="Arial"/>
          <w:b/>
          <w:noProof/>
          <w:sz w:val="20"/>
          <w:lang w:eastAsia="en-AU"/>
        </w:rPr>
        <w:lastRenderedPageBreak/>
        <w:drawing>
          <wp:inline distT="0" distB="0" distL="0" distR="0">
            <wp:extent cx="4327525" cy="3285490"/>
            <wp:effectExtent l="19050" t="0" r="0" b="0"/>
            <wp:docPr id="16" name="Picture 16" descr="Fairbairn Dev 041-Brod-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irbairn Dev 041-Brod-Foot-1"/>
                    <pic:cNvPicPr>
                      <a:picLocks noChangeAspect="1" noChangeArrowheads="1"/>
                    </pic:cNvPicPr>
                  </pic:nvPicPr>
                  <pic:blipFill>
                    <a:blip r:embed="rId29" cstate="print"/>
                    <a:srcRect/>
                    <a:stretch>
                      <a:fillRect/>
                    </a:stretch>
                  </pic:blipFill>
                  <pic:spPr bwMode="auto">
                    <a:xfrm>
                      <a:off x="0" y="0"/>
                      <a:ext cx="4327525" cy="3285490"/>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 xml:space="preserve">Photo 7: Looking along Broderick Road from the ALDI store entry past the subject site. Notice the unconstructed footpath that services the bus stops and connections further north-west.   </w:t>
      </w:r>
    </w:p>
    <w:p w:rsidR="00973FF1" w:rsidRPr="00973FF1" w:rsidRDefault="00B364BB" w:rsidP="00973FF1">
      <w:pPr>
        <w:spacing w:before="120" w:after="120"/>
        <w:jc w:val="center"/>
        <w:rPr>
          <w:rFonts w:cs="Arial"/>
          <w:b/>
          <w:sz w:val="20"/>
        </w:rPr>
      </w:pPr>
      <w:r>
        <w:rPr>
          <w:rFonts w:cs="Arial"/>
          <w:b/>
          <w:noProof/>
          <w:sz w:val="20"/>
          <w:lang w:eastAsia="en-AU"/>
        </w:rPr>
        <w:drawing>
          <wp:inline distT="0" distB="0" distL="0" distR="0">
            <wp:extent cx="3306445" cy="3487420"/>
            <wp:effectExtent l="19050" t="0" r="8255" b="0"/>
            <wp:docPr id="17" name="Picture 17" descr="Fairbairn Dev 049-Brod-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irbairn Dev 049-Brod-Foot-2"/>
                    <pic:cNvPicPr>
                      <a:picLocks noChangeAspect="1" noChangeArrowheads="1"/>
                    </pic:cNvPicPr>
                  </pic:nvPicPr>
                  <pic:blipFill>
                    <a:blip r:embed="rId30" cstate="print"/>
                    <a:srcRect/>
                    <a:stretch>
                      <a:fillRect/>
                    </a:stretch>
                  </pic:blipFill>
                  <pic:spPr bwMode="auto">
                    <a:xfrm>
                      <a:off x="0" y="0"/>
                      <a:ext cx="3306445" cy="3487420"/>
                    </a:xfrm>
                    <a:prstGeom prst="rect">
                      <a:avLst/>
                    </a:prstGeom>
                    <a:noFill/>
                    <a:ln w="9525">
                      <a:noFill/>
                      <a:miter lim="800000"/>
                      <a:headEnd/>
                      <a:tailEnd/>
                    </a:ln>
                  </pic:spPr>
                </pic:pic>
              </a:graphicData>
            </a:graphic>
          </wp:inline>
        </w:drawing>
      </w:r>
    </w:p>
    <w:p w:rsidR="00973FF1" w:rsidRPr="00973FF1" w:rsidRDefault="00973FF1" w:rsidP="00B068BE">
      <w:pPr>
        <w:spacing w:before="120" w:after="120"/>
        <w:jc w:val="both"/>
        <w:rPr>
          <w:rFonts w:cs="Arial"/>
          <w:sz w:val="20"/>
        </w:rPr>
      </w:pPr>
      <w:r w:rsidRPr="00973FF1">
        <w:rPr>
          <w:rFonts w:cs="Arial"/>
          <w:b/>
          <w:szCs w:val="22"/>
        </w:rPr>
        <w:t xml:space="preserve">Photo 8: Looking along Broderick Road over the Pearce Street intersection. The subject land is to the right of picture. Notice the poor connectivity between the constructed footpath in the foreground and the unconstructed footpath that services the bus stops and connections further south-east including the ALDI store.  </w:t>
      </w:r>
    </w:p>
    <w:p w:rsidR="00973FF1" w:rsidRPr="00973FF1" w:rsidRDefault="00B364BB" w:rsidP="00973FF1">
      <w:pPr>
        <w:spacing w:before="120" w:after="120"/>
        <w:jc w:val="center"/>
        <w:rPr>
          <w:rFonts w:cs="Arial"/>
          <w:sz w:val="20"/>
        </w:rPr>
      </w:pPr>
      <w:r>
        <w:rPr>
          <w:rFonts w:cs="Arial"/>
          <w:noProof/>
          <w:sz w:val="20"/>
          <w:lang w:eastAsia="en-AU"/>
        </w:rPr>
        <w:lastRenderedPageBreak/>
        <w:drawing>
          <wp:inline distT="0" distB="0" distL="0" distR="0">
            <wp:extent cx="4986655" cy="3753485"/>
            <wp:effectExtent l="19050" t="0" r="4445" b="0"/>
            <wp:docPr id="18" name="Picture 18" descr="Fairbairn Dev 006-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irbairn Dev 006-Hole"/>
                    <pic:cNvPicPr>
                      <a:picLocks noChangeAspect="1" noChangeArrowheads="1"/>
                    </pic:cNvPicPr>
                  </pic:nvPicPr>
                  <pic:blipFill>
                    <a:blip r:embed="rId31" cstate="print"/>
                    <a:srcRect/>
                    <a:stretch>
                      <a:fillRect/>
                    </a:stretch>
                  </pic:blipFill>
                  <pic:spPr bwMode="auto">
                    <a:xfrm>
                      <a:off x="0" y="0"/>
                      <a:ext cx="4986655" cy="3753485"/>
                    </a:xfrm>
                    <a:prstGeom prst="rect">
                      <a:avLst/>
                    </a:prstGeom>
                    <a:noFill/>
                    <a:ln w="9525">
                      <a:noFill/>
                      <a:miter lim="800000"/>
                      <a:headEnd/>
                      <a:tailEnd/>
                    </a:ln>
                  </pic:spPr>
                </pic:pic>
              </a:graphicData>
            </a:graphic>
          </wp:inline>
        </w:drawing>
      </w:r>
    </w:p>
    <w:p w:rsidR="00973FF1" w:rsidRPr="00973FF1" w:rsidRDefault="00973FF1" w:rsidP="00973FF1">
      <w:pPr>
        <w:spacing w:before="120" w:after="120"/>
        <w:jc w:val="both"/>
        <w:rPr>
          <w:rFonts w:cs="Arial"/>
          <w:b/>
          <w:szCs w:val="22"/>
        </w:rPr>
      </w:pPr>
      <w:r w:rsidRPr="00973FF1">
        <w:rPr>
          <w:rFonts w:cs="Arial"/>
          <w:b/>
          <w:szCs w:val="22"/>
        </w:rPr>
        <w:t xml:space="preserve">Photo 9: Looking towards the rear of the ALDI store from the south-west corner of the subject land at Fairbairn Drive. Notice the informal but desired pedestrian path to access the ALDI store through a hole in the fence.   </w:t>
      </w:r>
    </w:p>
    <w:p w:rsidR="00973FF1" w:rsidRPr="00973FF1" w:rsidRDefault="00B364BB" w:rsidP="00973FF1">
      <w:pPr>
        <w:spacing w:before="120" w:after="120"/>
        <w:jc w:val="center"/>
        <w:rPr>
          <w:rFonts w:cs="Arial"/>
          <w:sz w:val="20"/>
        </w:rPr>
      </w:pPr>
      <w:r>
        <w:rPr>
          <w:rFonts w:cs="Arial"/>
          <w:noProof/>
          <w:sz w:val="20"/>
          <w:lang w:eastAsia="en-AU"/>
        </w:rPr>
        <w:drawing>
          <wp:inline distT="0" distB="0" distL="0" distR="0">
            <wp:extent cx="5199380" cy="3402330"/>
            <wp:effectExtent l="19050" t="0" r="1270" b="0"/>
            <wp:docPr id="19" name="Picture 19" descr="Fairbairn Dev 032-Ald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irbairn Dev 032-Aldi 1"/>
                    <pic:cNvPicPr>
                      <a:picLocks noChangeAspect="1" noChangeArrowheads="1"/>
                    </pic:cNvPicPr>
                  </pic:nvPicPr>
                  <pic:blipFill>
                    <a:blip r:embed="rId32" cstate="print"/>
                    <a:srcRect/>
                    <a:stretch>
                      <a:fillRect/>
                    </a:stretch>
                  </pic:blipFill>
                  <pic:spPr bwMode="auto">
                    <a:xfrm>
                      <a:off x="0" y="0"/>
                      <a:ext cx="5199380" cy="3402330"/>
                    </a:xfrm>
                    <a:prstGeom prst="rect">
                      <a:avLst/>
                    </a:prstGeom>
                    <a:noFill/>
                    <a:ln w="9525">
                      <a:noFill/>
                      <a:miter lim="800000"/>
                      <a:headEnd/>
                      <a:tailEnd/>
                    </a:ln>
                  </pic:spPr>
                </pic:pic>
              </a:graphicData>
            </a:graphic>
          </wp:inline>
        </w:drawing>
      </w:r>
    </w:p>
    <w:p w:rsidR="00B31BEE" w:rsidRPr="005707CA" w:rsidRDefault="00973FF1" w:rsidP="00B068BE">
      <w:pPr>
        <w:spacing w:before="120" w:after="120"/>
        <w:jc w:val="both"/>
        <w:rPr>
          <w:rFonts w:cs="Arial"/>
          <w:szCs w:val="22"/>
        </w:rPr>
      </w:pPr>
      <w:r w:rsidRPr="00973FF1">
        <w:rPr>
          <w:rFonts w:cs="Arial"/>
          <w:b/>
          <w:szCs w:val="22"/>
        </w:rPr>
        <w:t>Photo 10: Looking along Broderick Road over the ALDI store entry towards the Melbourne Road signalised intersection in the background.</w:t>
      </w:r>
    </w:p>
    <w:sectPr w:rsidR="00B31BEE" w:rsidRPr="005707CA" w:rsidSect="005707CA">
      <w:pgSz w:w="11907" w:h="16839" w:code="9"/>
      <w:pgMar w:top="1985" w:right="1134" w:bottom="1418" w:left="1985" w:header="567" w:footer="45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D5A" w:rsidRDefault="007C7D5A">
      <w:r>
        <w:separator/>
      </w:r>
    </w:p>
  </w:endnote>
  <w:endnote w:type="continuationSeparator" w:id="0">
    <w:p w:rsidR="007C7D5A" w:rsidRDefault="007C7D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Zurich XBlk BT">
    <w:altName w:val="Swis721 Blk BT"/>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Default="00490C59" w:rsidP="00EE1DAF">
    <w:pPr>
      <w:pStyle w:val="Footer"/>
      <w:tabs>
        <w:tab w:val="clear" w:pos="4153"/>
        <w:tab w:val="clear" w:pos="8306"/>
        <w:tab w:val="right" w:pos="8280"/>
      </w:tabs>
      <w:ind w:right="-5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Default="00490C59" w:rsidP="001A6255">
    <w:pPr>
      <w:pStyle w:val="Footer"/>
      <w:tabs>
        <w:tab w:val="clear" w:pos="4153"/>
        <w:tab w:val="clear" w:pos="8306"/>
        <w:tab w:val="right" w:pos="8280"/>
      </w:tabs>
      <w:ind w:right="-5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Pr="0080568A" w:rsidRDefault="00490C59" w:rsidP="0080568A">
    <w:pPr>
      <w:pStyle w:val="Footer"/>
      <w:tabs>
        <w:tab w:val="clear" w:pos="4153"/>
        <w:tab w:val="clear" w:pos="8306"/>
        <w:tab w:val="right" w:pos="8280"/>
      </w:tabs>
      <w:ind w:right="-59"/>
    </w:pPr>
    <w:r w:rsidRPr="00F71E49">
      <w:rPr>
        <w:rFonts w:ascii="Arial" w:hAnsi="Arial" w:cs="Arial"/>
        <w:color w:val="0066FF"/>
        <w:sz w:val="20"/>
      </w:rPr>
      <w:t xml:space="preserve">Civil &amp; Traffic </w:t>
    </w:r>
    <w:r>
      <w:rPr>
        <w:rFonts w:ascii="Arial" w:hAnsi="Arial" w:cs="Arial"/>
        <w:color w:val="0066FF"/>
        <w:sz w:val="20"/>
        <w:lang w:val="en-AU"/>
      </w:rPr>
      <w:t xml:space="preserve">Consulting </w:t>
    </w:r>
    <w:r w:rsidRPr="00F71E49">
      <w:rPr>
        <w:rFonts w:ascii="Arial" w:hAnsi="Arial" w:cs="Arial"/>
        <w:color w:val="0066FF"/>
        <w:sz w:val="20"/>
      </w:rPr>
      <w:t>P/L</w:t>
    </w:r>
    <w:r>
      <w:tab/>
    </w:r>
    <w:r>
      <w:rPr>
        <w:rStyle w:val="PageNumber"/>
      </w:rPr>
      <w:fldChar w:fldCharType="begin"/>
    </w:r>
    <w:r>
      <w:rPr>
        <w:rStyle w:val="PageNumber"/>
      </w:rPr>
      <w:instrText xml:space="preserve"> PAGE </w:instrText>
    </w:r>
    <w:r>
      <w:rPr>
        <w:rStyle w:val="PageNumber"/>
      </w:rPr>
      <w:fldChar w:fldCharType="separate"/>
    </w:r>
    <w:r w:rsidR="00B364BB">
      <w:rPr>
        <w:rStyle w:val="PageNumber"/>
        <w:noProof/>
      </w:rPr>
      <w:t>23</w:t>
    </w:r>
    <w:r>
      <w:rPr>
        <w:rStyle w:val="PageNumber"/>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Pr="0080568A" w:rsidRDefault="00490C59" w:rsidP="0080568A">
    <w:pPr>
      <w:pStyle w:val="Footer"/>
      <w:tabs>
        <w:tab w:val="clear" w:pos="4153"/>
        <w:tab w:val="clear" w:pos="8306"/>
        <w:tab w:val="right" w:pos="8280"/>
      </w:tabs>
      <w:ind w:right="-59"/>
    </w:pPr>
    <w:r w:rsidRPr="00F71E49">
      <w:rPr>
        <w:rFonts w:ascii="Arial" w:hAnsi="Arial" w:cs="Arial"/>
        <w:color w:val="0066FF"/>
        <w:sz w:val="20"/>
      </w:rPr>
      <w:t xml:space="preserve">Civil &amp; Traffic </w:t>
    </w:r>
    <w:r>
      <w:rPr>
        <w:rFonts w:ascii="Arial" w:hAnsi="Arial" w:cs="Arial"/>
        <w:color w:val="0066FF"/>
        <w:sz w:val="20"/>
        <w:lang w:val="en-AU"/>
      </w:rPr>
      <w:t xml:space="preserve">Consulting </w:t>
    </w:r>
    <w:r w:rsidRPr="00F71E49">
      <w:rPr>
        <w:rFonts w:ascii="Arial" w:hAnsi="Arial" w:cs="Arial"/>
        <w:color w:val="0066FF"/>
        <w:sz w:val="20"/>
      </w:rPr>
      <w:t>P/L</w:t>
    </w:r>
    <w:r>
      <w:tab/>
    </w:r>
    <w:r>
      <w:rPr>
        <w:rStyle w:val="PageNumber"/>
      </w:rPr>
      <w:fldChar w:fldCharType="begin"/>
    </w:r>
    <w:r>
      <w:rPr>
        <w:rStyle w:val="PageNumber"/>
      </w:rPr>
      <w:instrText xml:space="preserve"> PAGE </w:instrText>
    </w:r>
    <w:r>
      <w:rPr>
        <w:rStyle w:val="PageNumber"/>
      </w:rPr>
      <w:fldChar w:fldCharType="separate"/>
    </w:r>
    <w:r w:rsidR="00B364BB">
      <w:rPr>
        <w:rStyle w:val="PageNumber"/>
        <w:noProof/>
      </w:rPr>
      <w:t>30</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D5A" w:rsidRDefault="007C7D5A">
      <w:r>
        <w:separator/>
      </w:r>
    </w:p>
  </w:footnote>
  <w:footnote w:type="continuationSeparator" w:id="0">
    <w:p w:rsidR="007C7D5A" w:rsidRDefault="007C7D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Default="00490C59">
    <w:pPr>
      <w:pStyle w:val="Header"/>
    </w:pPr>
    <w:r>
      <w:rPr>
        <w:noProof/>
        <w:lang w:val="en-US"/>
      </w:rPr>
      <w:pict>
        <v:rect id="_x0000_s2233" style="position:absolute;margin-left:28.35pt;margin-top:28.35pt;width:538.6pt;height:790.85pt;z-index:251657728;mso-position-horizontal-relative:page;mso-position-vertical-relative:page" fillcolor="#01688a" stroked="f" strokecolor="blue">
          <w10:wrap anchorx="page" anchory="pag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0C59" w:rsidRPr="00902EE8" w:rsidRDefault="00490C59" w:rsidP="00B219A4">
    <w:pPr>
      <w:pStyle w:val="ProposalHeader60"/>
      <w:tabs>
        <w:tab w:val="clear" w:pos="2410"/>
      </w:tabs>
      <w:ind w:left="0"/>
      <w:rPr>
        <w:b w:val="0"/>
        <w:bCs/>
      </w:rPr>
    </w:pPr>
    <w:r>
      <w:rPr>
        <w:b w:val="0"/>
        <w:bCs/>
      </w:rPr>
      <w:t xml:space="preserve">Traffic Assessment – Proposed Retail </w:t>
    </w:r>
    <w:r w:rsidR="00DB0D0C">
      <w:rPr>
        <w:b w:val="0"/>
        <w:bCs/>
      </w:rPr>
      <w:t>D</w:t>
    </w:r>
    <w:r>
      <w:rPr>
        <w:b w:val="0"/>
        <w:bCs/>
      </w:rPr>
      <w:t xml:space="preserve">evelopment </w:t>
    </w:r>
    <w:r w:rsidR="00F975F6">
      <w:rPr>
        <w:b w:val="0"/>
        <w:bCs/>
      </w:rPr>
      <w:t>–</w:t>
    </w:r>
    <w:r>
      <w:rPr>
        <w:b w:val="0"/>
        <w:bCs/>
      </w:rPr>
      <w:t xml:space="preserve"> </w:t>
    </w:r>
    <w:r w:rsidR="00F975F6">
      <w:rPr>
        <w:b w:val="0"/>
        <w:bCs/>
      </w:rPr>
      <w:t>Fairbairn Drive</w:t>
    </w:r>
    <w:r>
      <w:rPr>
        <w:b w:val="0"/>
        <w:bCs/>
      </w:rPr>
      <w:t xml:space="preserve"> Corio   </w:t>
    </w:r>
    <w:r w:rsidR="00F975F6">
      <w:rPr>
        <w:b w:val="0"/>
        <w:bCs/>
      </w:rPr>
      <w:t xml:space="preserve">    </w:t>
    </w:r>
    <w:r>
      <w:rPr>
        <w:b w:val="0"/>
        <w:bCs/>
      </w:rPr>
      <w:t xml:space="preserve">                                     </w:t>
    </w:r>
    <w:r w:rsidR="00B364BB">
      <w:rPr>
        <w:noProof/>
        <w:lang w:eastAsia="en-AU"/>
      </w:rPr>
      <w:drawing>
        <wp:inline distT="0" distB="0" distL="0" distR="0">
          <wp:extent cx="935355" cy="563245"/>
          <wp:effectExtent l="19050" t="0" r="0" b="0"/>
          <wp:docPr id="2" name="Picture 1" descr="Description: cid:image003.png@01CB0935.204A0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3.png@01CB0935.204A0670"/>
                  <pic:cNvPicPr>
                    <a:picLocks noChangeAspect="1" noChangeArrowheads="1"/>
                  </pic:cNvPicPr>
                </pic:nvPicPr>
                <pic:blipFill>
                  <a:blip r:embed="rId1"/>
                  <a:srcRect/>
                  <a:stretch>
                    <a:fillRect/>
                  </a:stretch>
                </pic:blipFill>
                <pic:spPr bwMode="auto">
                  <a:xfrm>
                    <a:off x="0" y="0"/>
                    <a:ext cx="935355" cy="56324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E3CFA4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572B6"/>
    <w:multiLevelType w:val="hybridMultilevel"/>
    <w:tmpl w:val="90BADCB6"/>
    <w:lvl w:ilvl="0" w:tplc="B5AAAD2C">
      <w:start w:val="1"/>
      <w:numFmt w:val="bullet"/>
      <w:pStyle w:val="Bulletslast"/>
      <w:lvlText w:val=""/>
      <w:lvlJc w:val="left"/>
      <w:pPr>
        <w:tabs>
          <w:tab w:val="num" w:pos="360"/>
        </w:tabs>
        <w:ind w:left="227" w:hanging="227"/>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1C76F65"/>
    <w:multiLevelType w:val="hybridMultilevel"/>
    <w:tmpl w:val="93D01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5F782E"/>
    <w:multiLevelType w:val="hybridMultilevel"/>
    <w:tmpl w:val="962A4F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0EB4888"/>
    <w:multiLevelType w:val="hybridMultilevel"/>
    <w:tmpl w:val="A13E6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CDC5628"/>
    <w:multiLevelType w:val="hybridMultilevel"/>
    <w:tmpl w:val="2A708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4520E17"/>
    <w:multiLevelType w:val="hybridMultilevel"/>
    <w:tmpl w:val="51848E26"/>
    <w:lvl w:ilvl="0" w:tplc="9F90E206">
      <w:start w:val="1"/>
      <w:numFmt w:val="bullet"/>
      <w:lvlText w:val=""/>
      <w:lvlJc w:val="left"/>
      <w:pPr>
        <w:tabs>
          <w:tab w:val="num" w:pos="20"/>
        </w:tabs>
        <w:ind w:left="644" w:hanging="284"/>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6222E73"/>
    <w:multiLevelType w:val="hybridMultilevel"/>
    <w:tmpl w:val="4FDAB8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8C95063"/>
    <w:multiLevelType w:val="hybridMultilevel"/>
    <w:tmpl w:val="313C34E2"/>
    <w:lvl w:ilvl="0" w:tplc="3222C7FC">
      <w:start w:val="1"/>
      <w:numFmt w:val="decimal"/>
      <w:pStyle w:val="Heading1"/>
      <w:lvlText w:val="%1."/>
      <w:lvlJc w:val="left"/>
      <w:pPr>
        <w:ind w:left="7200" w:hanging="360"/>
      </w:pPr>
    </w:lvl>
    <w:lvl w:ilvl="1" w:tplc="0C090019">
      <w:start w:val="1"/>
      <w:numFmt w:val="lowerLetter"/>
      <w:lvlText w:val="%2."/>
      <w:lvlJc w:val="left"/>
      <w:pPr>
        <w:ind w:left="7920" w:hanging="360"/>
      </w:pPr>
    </w:lvl>
    <w:lvl w:ilvl="2" w:tplc="0C09001B" w:tentative="1">
      <w:start w:val="1"/>
      <w:numFmt w:val="lowerRoman"/>
      <w:lvlText w:val="%3."/>
      <w:lvlJc w:val="right"/>
      <w:pPr>
        <w:ind w:left="8640" w:hanging="180"/>
      </w:pPr>
    </w:lvl>
    <w:lvl w:ilvl="3" w:tplc="0C09000F" w:tentative="1">
      <w:start w:val="1"/>
      <w:numFmt w:val="decimal"/>
      <w:lvlText w:val="%4."/>
      <w:lvlJc w:val="left"/>
      <w:pPr>
        <w:ind w:left="9360" w:hanging="360"/>
      </w:pPr>
    </w:lvl>
    <w:lvl w:ilvl="4" w:tplc="0C090019" w:tentative="1">
      <w:start w:val="1"/>
      <w:numFmt w:val="lowerLetter"/>
      <w:lvlText w:val="%5."/>
      <w:lvlJc w:val="left"/>
      <w:pPr>
        <w:ind w:left="10080" w:hanging="360"/>
      </w:pPr>
    </w:lvl>
    <w:lvl w:ilvl="5" w:tplc="0C09001B" w:tentative="1">
      <w:start w:val="1"/>
      <w:numFmt w:val="lowerRoman"/>
      <w:lvlText w:val="%6."/>
      <w:lvlJc w:val="right"/>
      <w:pPr>
        <w:ind w:left="10800" w:hanging="180"/>
      </w:pPr>
    </w:lvl>
    <w:lvl w:ilvl="6" w:tplc="0C09000F" w:tentative="1">
      <w:start w:val="1"/>
      <w:numFmt w:val="decimal"/>
      <w:lvlText w:val="%7."/>
      <w:lvlJc w:val="left"/>
      <w:pPr>
        <w:ind w:left="11520" w:hanging="360"/>
      </w:pPr>
    </w:lvl>
    <w:lvl w:ilvl="7" w:tplc="0C090019" w:tentative="1">
      <w:start w:val="1"/>
      <w:numFmt w:val="lowerLetter"/>
      <w:lvlText w:val="%8."/>
      <w:lvlJc w:val="left"/>
      <w:pPr>
        <w:ind w:left="12240" w:hanging="360"/>
      </w:pPr>
    </w:lvl>
    <w:lvl w:ilvl="8" w:tplc="0C09001B" w:tentative="1">
      <w:start w:val="1"/>
      <w:numFmt w:val="lowerRoman"/>
      <w:lvlText w:val="%9."/>
      <w:lvlJc w:val="right"/>
      <w:pPr>
        <w:ind w:left="12960" w:hanging="180"/>
      </w:pPr>
    </w:lvl>
  </w:abstractNum>
  <w:abstractNum w:abstractNumId="9">
    <w:nsid w:val="2B0D5A43"/>
    <w:multiLevelType w:val="hybridMultilevel"/>
    <w:tmpl w:val="F88E07D2"/>
    <w:lvl w:ilvl="0" w:tplc="96FE1F3E">
      <w:start w:val="1"/>
      <w:numFmt w:val="bullet"/>
      <w:lvlText w:val=""/>
      <w:lvlJc w:val="left"/>
      <w:pPr>
        <w:tabs>
          <w:tab w:val="num" w:pos="227"/>
        </w:tabs>
        <w:ind w:left="227" w:hanging="22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3D9D79C5"/>
    <w:multiLevelType w:val="hybridMultilevel"/>
    <w:tmpl w:val="AF82ADC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54B56B72"/>
    <w:multiLevelType w:val="multilevel"/>
    <w:tmpl w:val="89920F1C"/>
    <w:lvl w:ilvl="0">
      <w:start w:val="1"/>
      <w:numFmt w:val="bullet"/>
      <w:lvlText w:val=""/>
      <w:lvlJc w:val="left"/>
      <w:pPr>
        <w:ind w:left="1080" w:hanging="72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66884579"/>
    <w:multiLevelType w:val="hybridMultilevel"/>
    <w:tmpl w:val="0B088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F902B85"/>
    <w:multiLevelType w:val="hybridMultilevel"/>
    <w:tmpl w:val="8D5C7A36"/>
    <w:lvl w:ilvl="0" w:tplc="D778A7FC">
      <w:start w:val="1"/>
      <w:numFmt w:val="bullet"/>
      <w:pStyle w:val="BulletsCtlAltB"/>
      <w:lvlText w:val=""/>
      <w:lvlJc w:val="left"/>
      <w:pPr>
        <w:tabs>
          <w:tab w:val="num" w:pos="360"/>
        </w:tabs>
        <w:ind w:left="227" w:hanging="227"/>
      </w:pPr>
      <w:rPr>
        <w:rFonts w:ascii="Symbol" w:hAnsi="Symbol" w:hint="default"/>
        <w:sz w:val="18"/>
      </w:rPr>
    </w:lvl>
    <w:lvl w:ilvl="1" w:tplc="FFFFFFFF">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718A0F77"/>
    <w:multiLevelType w:val="hybridMultilevel"/>
    <w:tmpl w:val="ADDAF16E"/>
    <w:lvl w:ilvl="0" w:tplc="AE00DD7E">
      <w:start w:val="1"/>
      <w:numFmt w:val="bullet"/>
      <w:pStyle w:val="Bullets"/>
      <w:lvlText w:val=""/>
      <w:lvlJc w:val="left"/>
      <w:pPr>
        <w:tabs>
          <w:tab w:val="num" w:pos="417"/>
        </w:tabs>
        <w:ind w:left="227" w:hanging="17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AF858A9"/>
    <w:multiLevelType w:val="multilevel"/>
    <w:tmpl w:val="4CCE04B8"/>
    <w:lvl w:ilvl="0">
      <w:start w:val="1"/>
      <w:numFmt w:val="decimal"/>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pStyle w:val="Heading2"/>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3"/>
  </w:num>
  <w:num w:numId="2">
    <w:abstractNumId w:val="14"/>
  </w:num>
  <w:num w:numId="3">
    <w:abstractNumId w:val="1"/>
  </w:num>
  <w:num w:numId="4">
    <w:abstractNumId w:val="8"/>
  </w:num>
  <w:num w:numId="5">
    <w:abstractNumId w:val="10"/>
  </w:num>
  <w:num w:numId="6">
    <w:abstractNumId w:val="0"/>
  </w:num>
  <w:num w:numId="7">
    <w:abstractNumId w:val="6"/>
  </w:num>
  <w:num w:numId="8">
    <w:abstractNumId w:val="2"/>
  </w:num>
  <w:num w:numId="9">
    <w:abstractNumId w:val="5"/>
  </w:num>
  <w:num w:numId="10">
    <w:abstractNumId w:val="12"/>
  </w:num>
  <w:num w:numId="11">
    <w:abstractNumId w:val="9"/>
  </w:num>
  <w:num w:numId="12">
    <w:abstractNumId w:val="3"/>
  </w:num>
  <w:num w:numId="13">
    <w:abstractNumId w:val="4"/>
  </w:num>
  <w:num w:numId="14">
    <w:abstractNumId w:val="15"/>
  </w:num>
  <w:num w:numId="15">
    <w:abstractNumId w:val="11"/>
  </w:num>
  <w:num w:numId="16">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GrammaticalErrors/>
  <w:attachedTemplate r:id="rId1"/>
  <w:stylePaneFormatFilter w:val="3F01"/>
  <w:defaultTabStop w:val="720"/>
  <w:noPunctuationKerning/>
  <w:characterSpacingControl w:val="doNotCompress"/>
  <w:hdrShapeDefaults>
    <o:shapedefaults v:ext="edit" spidmax="3074" fill="f" fillcolor="white" stroke="f">
      <v:fill color="white" on="f"/>
      <v:stroke on="f"/>
      <o:colormru v:ext="edit" colors="#0090a8,#01688a,#21449c"/>
    </o:shapedefaults>
    <o:shapelayout v:ext="edit">
      <o:idmap v:ext="edit" data="2"/>
    </o:shapelayout>
  </w:hdrShapeDefaults>
  <w:footnotePr>
    <w:footnote w:id="-1"/>
    <w:footnote w:id="0"/>
  </w:footnotePr>
  <w:endnotePr>
    <w:endnote w:id="-1"/>
    <w:endnote w:id="0"/>
  </w:endnotePr>
  <w:compat/>
  <w:rsids>
    <w:rsidRoot w:val="00914B81"/>
    <w:rsid w:val="00002B48"/>
    <w:rsid w:val="00002EFA"/>
    <w:rsid w:val="00005D7D"/>
    <w:rsid w:val="0001187D"/>
    <w:rsid w:val="000129C6"/>
    <w:rsid w:val="00016728"/>
    <w:rsid w:val="000202B4"/>
    <w:rsid w:val="000238E7"/>
    <w:rsid w:val="0002694F"/>
    <w:rsid w:val="00027DB9"/>
    <w:rsid w:val="00031534"/>
    <w:rsid w:val="00032F15"/>
    <w:rsid w:val="000334DC"/>
    <w:rsid w:val="00035AB9"/>
    <w:rsid w:val="00035EAA"/>
    <w:rsid w:val="00037C1E"/>
    <w:rsid w:val="00042F39"/>
    <w:rsid w:val="00045EBF"/>
    <w:rsid w:val="00046606"/>
    <w:rsid w:val="000502BA"/>
    <w:rsid w:val="000504E0"/>
    <w:rsid w:val="0005085C"/>
    <w:rsid w:val="00052620"/>
    <w:rsid w:val="00057EA3"/>
    <w:rsid w:val="00064CB1"/>
    <w:rsid w:val="00066CB3"/>
    <w:rsid w:val="00066FC0"/>
    <w:rsid w:val="000702E1"/>
    <w:rsid w:val="00070D68"/>
    <w:rsid w:val="00070ED5"/>
    <w:rsid w:val="00072B29"/>
    <w:rsid w:val="000735A0"/>
    <w:rsid w:val="00073CEF"/>
    <w:rsid w:val="00073EC6"/>
    <w:rsid w:val="0007481B"/>
    <w:rsid w:val="0008087D"/>
    <w:rsid w:val="000820EB"/>
    <w:rsid w:val="0008317E"/>
    <w:rsid w:val="00086F03"/>
    <w:rsid w:val="00090181"/>
    <w:rsid w:val="00090659"/>
    <w:rsid w:val="000918CB"/>
    <w:rsid w:val="00092F2A"/>
    <w:rsid w:val="000937E2"/>
    <w:rsid w:val="000A2636"/>
    <w:rsid w:val="000A424A"/>
    <w:rsid w:val="000B1DB6"/>
    <w:rsid w:val="000B1F40"/>
    <w:rsid w:val="000B27E3"/>
    <w:rsid w:val="000B2A4C"/>
    <w:rsid w:val="000B4B2D"/>
    <w:rsid w:val="000B655C"/>
    <w:rsid w:val="000B66DC"/>
    <w:rsid w:val="000B7CEF"/>
    <w:rsid w:val="000C0AA4"/>
    <w:rsid w:val="000C0AE1"/>
    <w:rsid w:val="000C230D"/>
    <w:rsid w:val="000C4B18"/>
    <w:rsid w:val="000C623D"/>
    <w:rsid w:val="000D0253"/>
    <w:rsid w:val="000D1137"/>
    <w:rsid w:val="000D36C4"/>
    <w:rsid w:val="000E1889"/>
    <w:rsid w:val="000E79F6"/>
    <w:rsid w:val="000F272B"/>
    <w:rsid w:val="000F3060"/>
    <w:rsid w:val="000F4FE9"/>
    <w:rsid w:val="000F767D"/>
    <w:rsid w:val="00112F66"/>
    <w:rsid w:val="00113B35"/>
    <w:rsid w:val="00113BEF"/>
    <w:rsid w:val="00113E09"/>
    <w:rsid w:val="0011637A"/>
    <w:rsid w:val="001169FD"/>
    <w:rsid w:val="00117E3C"/>
    <w:rsid w:val="001221F3"/>
    <w:rsid w:val="00125EAD"/>
    <w:rsid w:val="00125FEE"/>
    <w:rsid w:val="00126F35"/>
    <w:rsid w:val="001410B4"/>
    <w:rsid w:val="00145901"/>
    <w:rsid w:val="00145F85"/>
    <w:rsid w:val="00146003"/>
    <w:rsid w:val="0014620F"/>
    <w:rsid w:val="00150526"/>
    <w:rsid w:val="001510B2"/>
    <w:rsid w:val="00155A25"/>
    <w:rsid w:val="00165440"/>
    <w:rsid w:val="00166943"/>
    <w:rsid w:val="00166991"/>
    <w:rsid w:val="001726C2"/>
    <w:rsid w:val="00173889"/>
    <w:rsid w:val="001740B7"/>
    <w:rsid w:val="001764B2"/>
    <w:rsid w:val="00180EB5"/>
    <w:rsid w:val="00182BEE"/>
    <w:rsid w:val="00182D74"/>
    <w:rsid w:val="00183AF9"/>
    <w:rsid w:val="001878A4"/>
    <w:rsid w:val="0019041C"/>
    <w:rsid w:val="0019174F"/>
    <w:rsid w:val="00193848"/>
    <w:rsid w:val="00194970"/>
    <w:rsid w:val="001A1E3D"/>
    <w:rsid w:val="001A2F66"/>
    <w:rsid w:val="001A3812"/>
    <w:rsid w:val="001A6255"/>
    <w:rsid w:val="001A6495"/>
    <w:rsid w:val="001A6512"/>
    <w:rsid w:val="001A73D2"/>
    <w:rsid w:val="001B11E9"/>
    <w:rsid w:val="001B25D4"/>
    <w:rsid w:val="001B4339"/>
    <w:rsid w:val="001C3220"/>
    <w:rsid w:val="001C3503"/>
    <w:rsid w:val="001C38B8"/>
    <w:rsid w:val="001C69BE"/>
    <w:rsid w:val="001C6BF3"/>
    <w:rsid w:val="001D2019"/>
    <w:rsid w:val="001D2B3B"/>
    <w:rsid w:val="001D4872"/>
    <w:rsid w:val="001D72FB"/>
    <w:rsid w:val="001E1036"/>
    <w:rsid w:val="001E1BA5"/>
    <w:rsid w:val="001E5193"/>
    <w:rsid w:val="001E6034"/>
    <w:rsid w:val="001E7FA1"/>
    <w:rsid w:val="001F016D"/>
    <w:rsid w:val="001F071F"/>
    <w:rsid w:val="001F0A71"/>
    <w:rsid w:val="001F4DD7"/>
    <w:rsid w:val="001F65D1"/>
    <w:rsid w:val="0020267A"/>
    <w:rsid w:val="00206539"/>
    <w:rsid w:val="00210173"/>
    <w:rsid w:val="00210733"/>
    <w:rsid w:val="00211423"/>
    <w:rsid w:val="00211991"/>
    <w:rsid w:val="00212D23"/>
    <w:rsid w:val="002156C0"/>
    <w:rsid w:val="002159E6"/>
    <w:rsid w:val="00216402"/>
    <w:rsid w:val="00220797"/>
    <w:rsid w:val="00220F8F"/>
    <w:rsid w:val="0022177D"/>
    <w:rsid w:val="0022511C"/>
    <w:rsid w:val="002279A8"/>
    <w:rsid w:val="00230F62"/>
    <w:rsid w:val="002330EA"/>
    <w:rsid w:val="002450AB"/>
    <w:rsid w:val="00250B6A"/>
    <w:rsid w:val="0026027E"/>
    <w:rsid w:val="002635DE"/>
    <w:rsid w:val="00263FE3"/>
    <w:rsid w:val="0026474E"/>
    <w:rsid w:val="00271551"/>
    <w:rsid w:val="00271780"/>
    <w:rsid w:val="0027234D"/>
    <w:rsid w:val="0027428E"/>
    <w:rsid w:val="002753D6"/>
    <w:rsid w:val="002761C5"/>
    <w:rsid w:val="00276ED3"/>
    <w:rsid w:val="002770AF"/>
    <w:rsid w:val="0028487E"/>
    <w:rsid w:val="002850E6"/>
    <w:rsid w:val="00287E5B"/>
    <w:rsid w:val="0029166F"/>
    <w:rsid w:val="00292D98"/>
    <w:rsid w:val="00297329"/>
    <w:rsid w:val="002A3DD8"/>
    <w:rsid w:val="002A55D4"/>
    <w:rsid w:val="002B1CF2"/>
    <w:rsid w:val="002B35EB"/>
    <w:rsid w:val="002B3922"/>
    <w:rsid w:val="002B55FB"/>
    <w:rsid w:val="002C1D15"/>
    <w:rsid w:val="002C3237"/>
    <w:rsid w:val="002C725C"/>
    <w:rsid w:val="002D1B1E"/>
    <w:rsid w:val="002D29BE"/>
    <w:rsid w:val="002D4267"/>
    <w:rsid w:val="002D467C"/>
    <w:rsid w:val="002D5718"/>
    <w:rsid w:val="002E44DB"/>
    <w:rsid w:val="002E4538"/>
    <w:rsid w:val="002E487E"/>
    <w:rsid w:val="002F51C9"/>
    <w:rsid w:val="002F524B"/>
    <w:rsid w:val="002F61D3"/>
    <w:rsid w:val="002F7E22"/>
    <w:rsid w:val="00303319"/>
    <w:rsid w:val="00303742"/>
    <w:rsid w:val="00307DA3"/>
    <w:rsid w:val="00307EC5"/>
    <w:rsid w:val="003142AD"/>
    <w:rsid w:val="00316FA4"/>
    <w:rsid w:val="003171E1"/>
    <w:rsid w:val="003218D4"/>
    <w:rsid w:val="00323766"/>
    <w:rsid w:val="00323C1A"/>
    <w:rsid w:val="003273E6"/>
    <w:rsid w:val="00332EE9"/>
    <w:rsid w:val="00333449"/>
    <w:rsid w:val="00333769"/>
    <w:rsid w:val="00334C6D"/>
    <w:rsid w:val="00335383"/>
    <w:rsid w:val="0034235A"/>
    <w:rsid w:val="0034529E"/>
    <w:rsid w:val="0034686E"/>
    <w:rsid w:val="00350A16"/>
    <w:rsid w:val="00354170"/>
    <w:rsid w:val="003545DB"/>
    <w:rsid w:val="00355A75"/>
    <w:rsid w:val="00356691"/>
    <w:rsid w:val="00360242"/>
    <w:rsid w:val="00361FCE"/>
    <w:rsid w:val="003627DF"/>
    <w:rsid w:val="003632A4"/>
    <w:rsid w:val="00363498"/>
    <w:rsid w:val="0036595A"/>
    <w:rsid w:val="00370AC8"/>
    <w:rsid w:val="003715AA"/>
    <w:rsid w:val="003759BA"/>
    <w:rsid w:val="00381187"/>
    <w:rsid w:val="00386856"/>
    <w:rsid w:val="00390530"/>
    <w:rsid w:val="003918B4"/>
    <w:rsid w:val="00391CDA"/>
    <w:rsid w:val="00391ECC"/>
    <w:rsid w:val="00394B8A"/>
    <w:rsid w:val="003A0369"/>
    <w:rsid w:val="003A15A4"/>
    <w:rsid w:val="003A4987"/>
    <w:rsid w:val="003A4FF3"/>
    <w:rsid w:val="003A568B"/>
    <w:rsid w:val="003A6F27"/>
    <w:rsid w:val="003A6F54"/>
    <w:rsid w:val="003A7FFD"/>
    <w:rsid w:val="003B19E7"/>
    <w:rsid w:val="003B2743"/>
    <w:rsid w:val="003B4580"/>
    <w:rsid w:val="003B60D2"/>
    <w:rsid w:val="003C04B4"/>
    <w:rsid w:val="003C184D"/>
    <w:rsid w:val="003C508C"/>
    <w:rsid w:val="003D7F26"/>
    <w:rsid w:val="003E0761"/>
    <w:rsid w:val="003E1F76"/>
    <w:rsid w:val="003E36E3"/>
    <w:rsid w:val="003F27D8"/>
    <w:rsid w:val="003F35E4"/>
    <w:rsid w:val="003F67F8"/>
    <w:rsid w:val="00401855"/>
    <w:rsid w:val="00405AA0"/>
    <w:rsid w:val="00405CC0"/>
    <w:rsid w:val="00407C7A"/>
    <w:rsid w:val="0041382B"/>
    <w:rsid w:val="0041705F"/>
    <w:rsid w:val="00423BD6"/>
    <w:rsid w:val="004273A5"/>
    <w:rsid w:val="00427667"/>
    <w:rsid w:val="0043129E"/>
    <w:rsid w:val="004346CF"/>
    <w:rsid w:val="004409CD"/>
    <w:rsid w:val="00442338"/>
    <w:rsid w:val="004424F1"/>
    <w:rsid w:val="00443837"/>
    <w:rsid w:val="0044648E"/>
    <w:rsid w:val="00447C95"/>
    <w:rsid w:val="00452496"/>
    <w:rsid w:val="00452D9E"/>
    <w:rsid w:val="00453643"/>
    <w:rsid w:val="00456296"/>
    <w:rsid w:val="004562D7"/>
    <w:rsid w:val="00464854"/>
    <w:rsid w:val="004652A8"/>
    <w:rsid w:val="0047260B"/>
    <w:rsid w:val="00484B3C"/>
    <w:rsid w:val="00490C59"/>
    <w:rsid w:val="00495A72"/>
    <w:rsid w:val="004A2BD6"/>
    <w:rsid w:val="004A4A89"/>
    <w:rsid w:val="004A5211"/>
    <w:rsid w:val="004B022C"/>
    <w:rsid w:val="004B162F"/>
    <w:rsid w:val="004B39AD"/>
    <w:rsid w:val="004B4050"/>
    <w:rsid w:val="004B437C"/>
    <w:rsid w:val="004B647F"/>
    <w:rsid w:val="004C4093"/>
    <w:rsid w:val="004C4B18"/>
    <w:rsid w:val="004C55AE"/>
    <w:rsid w:val="004D26A8"/>
    <w:rsid w:val="004D6067"/>
    <w:rsid w:val="004D64C5"/>
    <w:rsid w:val="004E1EDF"/>
    <w:rsid w:val="004E7822"/>
    <w:rsid w:val="004E7880"/>
    <w:rsid w:val="004F053C"/>
    <w:rsid w:val="004F131D"/>
    <w:rsid w:val="004F3328"/>
    <w:rsid w:val="004F6121"/>
    <w:rsid w:val="004F6B53"/>
    <w:rsid w:val="004F7761"/>
    <w:rsid w:val="00500A58"/>
    <w:rsid w:val="00501AD8"/>
    <w:rsid w:val="00506C4F"/>
    <w:rsid w:val="00511C9A"/>
    <w:rsid w:val="005140E6"/>
    <w:rsid w:val="00516967"/>
    <w:rsid w:val="00520848"/>
    <w:rsid w:val="00523F68"/>
    <w:rsid w:val="00535014"/>
    <w:rsid w:val="0053552C"/>
    <w:rsid w:val="005365B4"/>
    <w:rsid w:val="005378C3"/>
    <w:rsid w:val="005428DC"/>
    <w:rsid w:val="00542ED6"/>
    <w:rsid w:val="00545AC9"/>
    <w:rsid w:val="005467D2"/>
    <w:rsid w:val="0055066A"/>
    <w:rsid w:val="005513B4"/>
    <w:rsid w:val="00555290"/>
    <w:rsid w:val="00557FD4"/>
    <w:rsid w:val="00562CCE"/>
    <w:rsid w:val="005633C5"/>
    <w:rsid w:val="005707CA"/>
    <w:rsid w:val="0057444E"/>
    <w:rsid w:val="005768A3"/>
    <w:rsid w:val="00580D81"/>
    <w:rsid w:val="0058152F"/>
    <w:rsid w:val="005820C3"/>
    <w:rsid w:val="0058434F"/>
    <w:rsid w:val="005861B2"/>
    <w:rsid w:val="00587E55"/>
    <w:rsid w:val="005919F0"/>
    <w:rsid w:val="00592869"/>
    <w:rsid w:val="00592F47"/>
    <w:rsid w:val="00594BDF"/>
    <w:rsid w:val="00597C09"/>
    <w:rsid w:val="005A1620"/>
    <w:rsid w:val="005A2506"/>
    <w:rsid w:val="005A384A"/>
    <w:rsid w:val="005A3E5C"/>
    <w:rsid w:val="005A6200"/>
    <w:rsid w:val="005A6895"/>
    <w:rsid w:val="005A6C21"/>
    <w:rsid w:val="005B009D"/>
    <w:rsid w:val="005C02B3"/>
    <w:rsid w:val="005C4F3D"/>
    <w:rsid w:val="005C7CA7"/>
    <w:rsid w:val="005D76D7"/>
    <w:rsid w:val="005E01DB"/>
    <w:rsid w:val="005E1A2F"/>
    <w:rsid w:val="005E325D"/>
    <w:rsid w:val="005E519B"/>
    <w:rsid w:val="005E5B9E"/>
    <w:rsid w:val="005E75B2"/>
    <w:rsid w:val="005F38EF"/>
    <w:rsid w:val="005F3B78"/>
    <w:rsid w:val="005F72E7"/>
    <w:rsid w:val="00602AB0"/>
    <w:rsid w:val="00603637"/>
    <w:rsid w:val="00605595"/>
    <w:rsid w:val="00605D8D"/>
    <w:rsid w:val="00610605"/>
    <w:rsid w:val="0061065F"/>
    <w:rsid w:val="00613759"/>
    <w:rsid w:val="006142B7"/>
    <w:rsid w:val="00616616"/>
    <w:rsid w:val="00617444"/>
    <w:rsid w:val="00617E54"/>
    <w:rsid w:val="00621814"/>
    <w:rsid w:val="0062382B"/>
    <w:rsid w:val="00627BC4"/>
    <w:rsid w:val="00637D9B"/>
    <w:rsid w:val="00642270"/>
    <w:rsid w:val="00643A8F"/>
    <w:rsid w:val="00651B1E"/>
    <w:rsid w:val="00653CD5"/>
    <w:rsid w:val="00662A3A"/>
    <w:rsid w:val="006643D0"/>
    <w:rsid w:val="0067174A"/>
    <w:rsid w:val="00672FD7"/>
    <w:rsid w:val="0067486F"/>
    <w:rsid w:val="0067695D"/>
    <w:rsid w:val="00681190"/>
    <w:rsid w:val="0068447B"/>
    <w:rsid w:val="006877CE"/>
    <w:rsid w:val="00687A35"/>
    <w:rsid w:val="00687AD3"/>
    <w:rsid w:val="00694542"/>
    <w:rsid w:val="0069494A"/>
    <w:rsid w:val="00694A61"/>
    <w:rsid w:val="00695B97"/>
    <w:rsid w:val="00695C2E"/>
    <w:rsid w:val="00696414"/>
    <w:rsid w:val="0069672E"/>
    <w:rsid w:val="00697B93"/>
    <w:rsid w:val="00697C88"/>
    <w:rsid w:val="006A1523"/>
    <w:rsid w:val="006A32F6"/>
    <w:rsid w:val="006A5DBD"/>
    <w:rsid w:val="006A61D3"/>
    <w:rsid w:val="006A797F"/>
    <w:rsid w:val="006B03FD"/>
    <w:rsid w:val="006B431D"/>
    <w:rsid w:val="006B4662"/>
    <w:rsid w:val="006B47A2"/>
    <w:rsid w:val="006B533E"/>
    <w:rsid w:val="006B5CD5"/>
    <w:rsid w:val="006B6AA9"/>
    <w:rsid w:val="006C0210"/>
    <w:rsid w:val="006C1FE9"/>
    <w:rsid w:val="006C34AA"/>
    <w:rsid w:val="006C3A4B"/>
    <w:rsid w:val="006C43FB"/>
    <w:rsid w:val="006D01AC"/>
    <w:rsid w:val="006D1DB8"/>
    <w:rsid w:val="006D2055"/>
    <w:rsid w:val="006D3BBD"/>
    <w:rsid w:val="006D54A2"/>
    <w:rsid w:val="006D5907"/>
    <w:rsid w:val="006D63F3"/>
    <w:rsid w:val="006D6B71"/>
    <w:rsid w:val="006D789E"/>
    <w:rsid w:val="006D7BE5"/>
    <w:rsid w:val="006E080C"/>
    <w:rsid w:val="006E192E"/>
    <w:rsid w:val="006E3507"/>
    <w:rsid w:val="006E6369"/>
    <w:rsid w:val="006F7CC7"/>
    <w:rsid w:val="007058EF"/>
    <w:rsid w:val="007061F1"/>
    <w:rsid w:val="00706B6F"/>
    <w:rsid w:val="007074FD"/>
    <w:rsid w:val="00712640"/>
    <w:rsid w:val="0071474C"/>
    <w:rsid w:val="00714DE7"/>
    <w:rsid w:val="00720293"/>
    <w:rsid w:val="007215D1"/>
    <w:rsid w:val="007223B0"/>
    <w:rsid w:val="00723171"/>
    <w:rsid w:val="00725601"/>
    <w:rsid w:val="00727AE5"/>
    <w:rsid w:val="00734A86"/>
    <w:rsid w:val="00734D8D"/>
    <w:rsid w:val="007373D4"/>
    <w:rsid w:val="0074112A"/>
    <w:rsid w:val="007437E9"/>
    <w:rsid w:val="00743E8B"/>
    <w:rsid w:val="00744B4A"/>
    <w:rsid w:val="0075058F"/>
    <w:rsid w:val="00752C61"/>
    <w:rsid w:val="0075728F"/>
    <w:rsid w:val="0076189E"/>
    <w:rsid w:val="00763323"/>
    <w:rsid w:val="007637B1"/>
    <w:rsid w:val="00766BD8"/>
    <w:rsid w:val="00771044"/>
    <w:rsid w:val="00771C6E"/>
    <w:rsid w:val="00772688"/>
    <w:rsid w:val="00777E30"/>
    <w:rsid w:val="00782E46"/>
    <w:rsid w:val="00783931"/>
    <w:rsid w:val="00784580"/>
    <w:rsid w:val="00792A11"/>
    <w:rsid w:val="007941F3"/>
    <w:rsid w:val="00797E51"/>
    <w:rsid w:val="007A148A"/>
    <w:rsid w:val="007A3B7A"/>
    <w:rsid w:val="007A50DA"/>
    <w:rsid w:val="007A68DC"/>
    <w:rsid w:val="007A7607"/>
    <w:rsid w:val="007B352B"/>
    <w:rsid w:val="007B3763"/>
    <w:rsid w:val="007B5C71"/>
    <w:rsid w:val="007B62D8"/>
    <w:rsid w:val="007B68D5"/>
    <w:rsid w:val="007B70C4"/>
    <w:rsid w:val="007C1F3D"/>
    <w:rsid w:val="007C4075"/>
    <w:rsid w:val="007C5C45"/>
    <w:rsid w:val="007C7D5A"/>
    <w:rsid w:val="007D0D0A"/>
    <w:rsid w:val="007D2C1C"/>
    <w:rsid w:val="007D30FA"/>
    <w:rsid w:val="007E0A5A"/>
    <w:rsid w:val="007E1FE5"/>
    <w:rsid w:val="007E352E"/>
    <w:rsid w:val="007E672B"/>
    <w:rsid w:val="007F1DE5"/>
    <w:rsid w:val="007F2502"/>
    <w:rsid w:val="007F49DC"/>
    <w:rsid w:val="007F7B62"/>
    <w:rsid w:val="00800A57"/>
    <w:rsid w:val="00800E5B"/>
    <w:rsid w:val="0080568A"/>
    <w:rsid w:val="0080726B"/>
    <w:rsid w:val="00816676"/>
    <w:rsid w:val="008217D0"/>
    <w:rsid w:val="00823C53"/>
    <w:rsid w:val="00824394"/>
    <w:rsid w:val="00827A74"/>
    <w:rsid w:val="008308BB"/>
    <w:rsid w:val="008313C7"/>
    <w:rsid w:val="00833322"/>
    <w:rsid w:val="00834A14"/>
    <w:rsid w:val="0084295B"/>
    <w:rsid w:val="00850A96"/>
    <w:rsid w:val="00851908"/>
    <w:rsid w:val="00851E5D"/>
    <w:rsid w:val="00854305"/>
    <w:rsid w:val="00854C54"/>
    <w:rsid w:val="00857C2F"/>
    <w:rsid w:val="0086014F"/>
    <w:rsid w:val="00864155"/>
    <w:rsid w:val="00865D75"/>
    <w:rsid w:val="00866C19"/>
    <w:rsid w:val="00875FB5"/>
    <w:rsid w:val="00876D23"/>
    <w:rsid w:val="008823D6"/>
    <w:rsid w:val="00886106"/>
    <w:rsid w:val="00891501"/>
    <w:rsid w:val="00893196"/>
    <w:rsid w:val="00896765"/>
    <w:rsid w:val="00896C68"/>
    <w:rsid w:val="00896E7E"/>
    <w:rsid w:val="008A5BE0"/>
    <w:rsid w:val="008A64E0"/>
    <w:rsid w:val="008B374C"/>
    <w:rsid w:val="008B744E"/>
    <w:rsid w:val="008C2791"/>
    <w:rsid w:val="008C2CAD"/>
    <w:rsid w:val="008D2480"/>
    <w:rsid w:val="008D4CB8"/>
    <w:rsid w:val="008E1C3F"/>
    <w:rsid w:val="008E2E00"/>
    <w:rsid w:val="008E42DC"/>
    <w:rsid w:val="008E6C29"/>
    <w:rsid w:val="008E795D"/>
    <w:rsid w:val="008F09C5"/>
    <w:rsid w:val="008F473A"/>
    <w:rsid w:val="0090006E"/>
    <w:rsid w:val="00900A18"/>
    <w:rsid w:val="00902EE8"/>
    <w:rsid w:val="00903BC2"/>
    <w:rsid w:val="00907C9F"/>
    <w:rsid w:val="0091294A"/>
    <w:rsid w:val="00914888"/>
    <w:rsid w:val="00914B81"/>
    <w:rsid w:val="009170FB"/>
    <w:rsid w:val="00917D7A"/>
    <w:rsid w:val="00923103"/>
    <w:rsid w:val="0092426E"/>
    <w:rsid w:val="00927CF9"/>
    <w:rsid w:val="009310FA"/>
    <w:rsid w:val="00937404"/>
    <w:rsid w:val="009442E5"/>
    <w:rsid w:val="009501DD"/>
    <w:rsid w:val="00953887"/>
    <w:rsid w:val="00953C5B"/>
    <w:rsid w:val="00957C44"/>
    <w:rsid w:val="00961BAE"/>
    <w:rsid w:val="0096203F"/>
    <w:rsid w:val="009655FA"/>
    <w:rsid w:val="00965F5B"/>
    <w:rsid w:val="00965F5E"/>
    <w:rsid w:val="009673BB"/>
    <w:rsid w:val="00967657"/>
    <w:rsid w:val="00967ED7"/>
    <w:rsid w:val="00970036"/>
    <w:rsid w:val="00972ADF"/>
    <w:rsid w:val="00973FF1"/>
    <w:rsid w:val="00983671"/>
    <w:rsid w:val="00985004"/>
    <w:rsid w:val="009853BC"/>
    <w:rsid w:val="009854AE"/>
    <w:rsid w:val="0099120B"/>
    <w:rsid w:val="0099533E"/>
    <w:rsid w:val="009954B6"/>
    <w:rsid w:val="0099610A"/>
    <w:rsid w:val="009A1DE1"/>
    <w:rsid w:val="009A3A53"/>
    <w:rsid w:val="009A3B14"/>
    <w:rsid w:val="009A7ECC"/>
    <w:rsid w:val="009A7F68"/>
    <w:rsid w:val="009B06DA"/>
    <w:rsid w:val="009B204B"/>
    <w:rsid w:val="009B3B0E"/>
    <w:rsid w:val="009B5B19"/>
    <w:rsid w:val="009B7795"/>
    <w:rsid w:val="009C295E"/>
    <w:rsid w:val="009C434F"/>
    <w:rsid w:val="009C45EE"/>
    <w:rsid w:val="009C6DEA"/>
    <w:rsid w:val="009D1AE1"/>
    <w:rsid w:val="009D1E96"/>
    <w:rsid w:val="009D592D"/>
    <w:rsid w:val="009E0449"/>
    <w:rsid w:val="009E2222"/>
    <w:rsid w:val="009E29C9"/>
    <w:rsid w:val="009F2121"/>
    <w:rsid w:val="009F2788"/>
    <w:rsid w:val="009F7660"/>
    <w:rsid w:val="00A010EF"/>
    <w:rsid w:val="00A02656"/>
    <w:rsid w:val="00A041BD"/>
    <w:rsid w:val="00A05155"/>
    <w:rsid w:val="00A1331B"/>
    <w:rsid w:val="00A14CCE"/>
    <w:rsid w:val="00A179FD"/>
    <w:rsid w:val="00A21A00"/>
    <w:rsid w:val="00A244D1"/>
    <w:rsid w:val="00A26D8B"/>
    <w:rsid w:val="00A26F35"/>
    <w:rsid w:val="00A31148"/>
    <w:rsid w:val="00A31153"/>
    <w:rsid w:val="00A33C5C"/>
    <w:rsid w:val="00A34A16"/>
    <w:rsid w:val="00A34D8E"/>
    <w:rsid w:val="00A423B8"/>
    <w:rsid w:val="00A42DDE"/>
    <w:rsid w:val="00A4733E"/>
    <w:rsid w:val="00A53465"/>
    <w:rsid w:val="00A53A2B"/>
    <w:rsid w:val="00A55913"/>
    <w:rsid w:val="00A56C34"/>
    <w:rsid w:val="00A63EE2"/>
    <w:rsid w:val="00A70737"/>
    <w:rsid w:val="00A714AF"/>
    <w:rsid w:val="00A74A0E"/>
    <w:rsid w:val="00A76C66"/>
    <w:rsid w:val="00A77017"/>
    <w:rsid w:val="00A82C9A"/>
    <w:rsid w:val="00A83780"/>
    <w:rsid w:val="00A85B39"/>
    <w:rsid w:val="00A86235"/>
    <w:rsid w:val="00A86EE1"/>
    <w:rsid w:val="00A938CD"/>
    <w:rsid w:val="00AA2532"/>
    <w:rsid w:val="00AA5113"/>
    <w:rsid w:val="00AA60F7"/>
    <w:rsid w:val="00AA6E7C"/>
    <w:rsid w:val="00AA73CA"/>
    <w:rsid w:val="00AA7B1D"/>
    <w:rsid w:val="00AB08D2"/>
    <w:rsid w:val="00AB2652"/>
    <w:rsid w:val="00AB372E"/>
    <w:rsid w:val="00AC2D71"/>
    <w:rsid w:val="00AC2FC8"/>
    <w:rsid w:val="00AC5D13"/>
    <w:rsid w:val="00AC655A"/>
    <w:rsid w:val="00AC7D2C"/>
    <w:rsid w:val="00AD1041"/>
    <w:rsid w:val="00AD1F43"/>
    <w:rsid w:val="00AD421F"/>
    <w:rsid w:val="00AD5BAA"/>
    <w:rsid w:val="00AE205C"/>
    <w:rsid w:val="00AE249F"/>
    <w:rsid w:val="00AE297B"/>
    <w:rsid w:val="00AE6C0A"/>
    <w:rsid w:val="00AF0139"/>
    <w:rsid w:val="00AF11C3"/>
    <w:rsid w:val="00AF2C01"/>
    <w:rsid w:val="00AF3879"/>
    <w:rsid w:val="00AF44EE"/>
    <w:rsid w:val="00B03939"/>
    <w:rsid w:val="00B0463E"/>
    <w:rsid w:val="00B05453"/>
    <w:rsid w:val="00B05DC2"/>
    <w:rsid w:val="00B068BE"/>
    <w:rsid w:val="00B07F04"/>
    <w:rsid w:val="00B1231F"/>
    <w:rsid w:val="00B14144"/>
    <w:rsid w:val="00B15154"/>
    <w:rsid w:val="00B151F3"/>
    <w:rsid w:val="00B219A4"/>
    <w:rsid w:val="00B222CD"/>
    <w:rsid w:val="00B227DD"/>
    <w:rsid w:val="00B23383"/>
    <w:rsid w:val="00B31BEE"/>
    <w:rsid w:val="00B322F8"/>
    <w:rsid w:val="00B34F84"/>
    <w:rsid w:val="00B364BB"/>
    <w:rsid w:val="00B367B4"/>
    <w:rsid w:val="00B41074"/>
    <w:rsid w:val="00B43FB2"/>
    <w:rsid w:val="00B51A6C"/>
    <w:rsid w:val="00B53786"/>
    <w:rsid w:val="00B56528"/>
    <w:rsid w:val="00B61D6B"/>
    <w:rsid w:val="00B67181"/>
    <w:rsid w:val="00B72362"/>
    <w:rsid w:val="00B734C0"/>
    <w:rsid w:val="00B764EC"/>
    <w:rsid w:val="00B825BD"/>
    <w:rsid w:val="00B843B5"/>
    <w:rsid w:val="00B92829"/>
    <w:rsid w:val="00B957D3"/>
    <w:rsid w:val="00B977DC"/>
    <w:rsid w:val="00BA1B1E"/>
    <w:rsid w:val="00BA1D5B"/>
    <w:rsid w:val="00BA1F1B"/>
    <w:rsid w:val="00BB5097"/>
    <w:rsid w:val="00BB5EDA"/>
    <w:rsid w:val="00BB6C4B"/>
    <w:rsid w:val="00BB7E27"/>
    <w:rsid w:val="00BC0E86"/>
    <w:rsid w:val="00BC27E7"/>
    <w:rsid w:val="00BC3252"/>
    <w:rsid w:val="00BC5A44"/>
    <w:rsid w:val="00BD0D2B"/>
    <w:rsid w:val="00BD2625"/>
    <w:rsid w:val="00BD2A19"/>
    <w:rsid w:val="00BD2CA4"/>
    <w:rsid w:val="00BE1176"/>
    <w:rsid w:val="00BE641C"/>
    <w:rsid w:val="00BE6BBF"/>
    <w:rsid w:val="00BF2C1C"/>
    <w:rsid w:val="00BF5B42"/>
    <w:rsid w:val="00BF7052"/>
    <w:rsid w:val="00BF70FE"/>
    <w:rsid w:val="00C055E4"/>
    <w:rsid w:val="00C0635E"/>
    <w:rsid w:val="00C10A8C"/>
    <w:rsid w:val="00C13EF0"/>
    <w:rsid w:val="00C14DF1"/>
    <w:rsid w:val="00C15B2A"/>
    <w:rsid w:val="00C257A9"/>
    <w:rsid w:val="00C30167"/>
    <w:rsid w:val="00C33963"/>
    <w:rsid w:val="00C45297"/>
    <w:rsid w:val="00C46E14"/>
    <w:rsid w:val="00C503C8"/>
    <w:rsid w:val="00C52300"/>
    <w:rsid w:val="00C52BC7"/>
    <w:rsid w:val="00C53BCD"/>
    <w:rsid w:val="00C53E1B"/>
    <w:rsid w:val="00C54787"/>
    <w:rsid w:val="00C6667F"/>
    <w:rsid w:val="00C6742A"/>
    <w:rsid w:val="00C725D5"/>
    <w:rsid w:val="00C76E02"/>
    <w:rsid w:val="00C77820"/>
    <w:rsid w:val="00C81292"/>
    <w:rsid w:val="00C81EB6"/>
    <w:rsid w:val="00C84347"/>
    <w:rsid w:val="00C853D3"/>
    <w:rsid w:val="00C86E0A"/>
    <w:rsid w:val="00C87D25"/>
    <w:rsid w:val="00C90246"/>
    <w:rsid w:val="00C945D1"/>
    <w:rsid w:val="00CA3733"/>
    <w:rsid w:val="00CA38C5"/>
    <w:rsid w:val="00CA539D"/>
    <w:rsid w:val="00CA6EE0"/>
    <w:rsid w:val="00CA7FEE"/>
    <w:rsid w:val="00CB49D6"/>
    <w:rsid w:val="00CC03E0"/>
    <w:rsid w:val="00CD0F5C"/>
    <w:rsid w:val="00CD2BFF"/>
    <w:rsid w:val="00CD2CC5"/>
    <w:rsid w:val="00CD2F17"/>
    <w:rsid w:val="00CD5000"/>
    <w:rsid w:val="00CE047B"/>
    <w:rsid w:val="00CE05F3"/>
    <w:rsid w:val="00CE08EA"/>
    <w:rsid w:val="00CE1B23"/>
    <w:rsid w:val="00CE781C"/>
    <w:rsid w:val="00CE7DAC"/>
    <w:rsid w:val="00CF29B6"/>
    <w:rsid w:val="00CF310D"/>
    <w:rsid w:val="00CF4EC5"/>
    <w:rsid w:val="00CF68A9"/>
    <w:rsid w:val="00CF7E3B"/>
    <w:rsid w:val="00D013B4"/>
    <w:rsid w:val="00D01B6A"/>
    <w:rsid w:val="00D04B9A"/>
    <w:rsid w:val="00D10638"/>
    <w:rsid w:val="00D10FF8"/>
    <w:rsid w:val="00D150B7"/>
    <w:rsid w:val="00D16F4A"/>
    <w:rsid w:val="00D220D5"/>
    <w:rsid w:val="00D2471D"/>
    <w:rsid w:val="00D27D4B"/>
    <w:rsid w:val="00D31E92"/>
    <w:rsid w:val="00D32934"/>
    <w:rsid w:val="00D37668"/>
    <w:rsid w:val="00D403B8"/>
    <w:rsid w:val="00D4457D"/>
    <w:rsid w:val="00D447EA"/>
    <w:rsid w:val="00D5597D"/>
    <w:rsid w:val="00D56F0F"/>
    <w:rsid w:val="00D6160B"/>
    <w:rsid w:val="00D64264"/>
    <w:rsid w:val="00D65B1E"/>
    <w:rsid w:val="00D66009"/>
    <w:rsid w:val="00D72591"/>
    <w:rsid w:val="00D74AA6"/>
    <w:rsid w:val="00D74DD4"/>
    <w:rsid w:val="00D86AC1"/>
    <w:rsid w:val="00D946A1"/>
    <w:rsid w:val="00DA0D1C"/>
    <w:rsid w:val="00DA2F46"/>
    <w:rsid w:val="00DA71CF"/>
    <w:rsid w:val="00DA7280"/>
    <w:rsid w:val="00DB0D0C"/>
    <w:rsid w:val="00DB589E"/>
    <w:rsid w:val="00DB6229"/>
    <w:rsid w:val="00DB69A4"/>
    <w:rsid w:val="00DB6EA5"/>
    <w:rsid w:val="00DC499B"/>
    <w:rsid w:val="00DD3670"/>
    <w:rsid w:val="00DE00B5"/>
    <w:rsid w:val="00DE112A"/>
    <w:rsid w:val="00DE562A"/>
    <w:rsid w:val="00DF0360"/>
    <w:rsid w:val="00DF08BA"/>
    <w:rsid w:val="00DF18A7"/>
    <w:rsid w:val="00DF4A68"/>
    <w:rsid w:val="00DF5E45"/>
    <w:rsid w:val="00E001EC"/>
    <w:rsid w:val="00E01140"/>
    <w:rsid w:val="00E01674"/>
    <w:rsid w:val="00E03394"/>
    <w:rsid w:val="00E049C9"/>
    <w:rsid w:val="00E070A6"/>
    <w:rsid w:val="00E0747F"/>
    <w:rsid w:val="00E12548"/>
    <w:rsid w:val="00E1356A"/>
    <w:rsid w:val="00E14A87"/>
    <w:rsid w:val="00E14BDC"/>
    <w:rsid w:val="00E1524B"/>
    <w:rsid w:val="00E17640"/>
    <w:rsid w:val="00E2147E"/>
    <w:rsid w:val="00E217ED"/>
    <w:rsid w:val="00E25130"/>
    <w:rsid w:val="00E303CF"/>
    <w:rsid w:val="00E35980"/>
    <w:rsid w:val="00E4170E"/>
    <w:rsid w:val="00E42436"/>
    <w:rsid w:val="00E4352C"/>
    <w:rsid w:val="00E510B6"/>
    <w:rsid w:val="00E51F92"/>
    <w:rsid w:val="00E52D20"/>
    <w:rsid w:val="00E53368"/>
    <w:rsid w:val="00E54809"/>
    <w:rsid w:val="00E60F00"/>
    <w:rsid w:val="00E649AB"/>
    <w:rsid w:val="00E64C88"/>
    <w:rsid w:val="00E64FAE"/>
    <w:rsid w:val="00E708D0"/>
    <w:rsid w:val="00E71599"/>
    <w:rsid w:val="00E74DED"/>
    <w:rsid w:val="00E83FBD"/>
    <w:rsid w:val="00E84AEF"/>
    <w:rsid w:val="00E84E83"/>
    <w:rsid w:val="00E864EA"/>
    <w:rsid w:val="00E91FF8"/>
    <w:rsid w:val="00E92607"/>
    <w:rsid w:val="00E92728"/>
    <w:rsid w:val="00E934FD"/>
    <w:rsid w:val="00E93B10"/>
    <w:rsid w:val="00E96677"/>
    <w:rsid w:val="00EA02B9"/>
    <w:rsid w:val="00EA3B32"/>
    <w:rsid w:val="00EA42C2"/>
    <w:rsid w:val="00EA4C99"/>
    <w:rsid w:val="00EA56B4"/>
    <w:rsid w:val="00EA5717"/>
    <w:rsid w:val="00EA6D42"/>
    <w:rsid w:val="00EB0DEA"/>
    <w:rsid w:val="00EB11A7"/>
    <w:rsid w:val="00EB135E"/>
    <w:rsid w:val="00EB4286"/>
    <w:rsid w:val="00EB6B57"/>
    <w:rsid w:val="00EB74BD"/>
    <w:rsid w:val="00EC0D4B"/>
    <w:rsid w:val="00EC2D0B"/>
    <w:rsid w:val="00EC466C"/>
    <w:rsid w:val="00EC6910"/>
    <w:rsid w:val="00ED08D0"/>
    <w:rsid w:val="00ED22A1"/>
    <w:rsid w:val="00ED2556"/>
    <w:rsid w:val="00ED4399"/>
    <w:rsid w:val="00ED6644"/>
    <w:rsid w:val="00EE1DAF"/>
    <w:rsid w:val="00EE3699"/>
    <w:rsid w:val="00EE3EB6"/>
    <w:rsid w:val="00EE4CC7"/>
    <w:rsid w:val="00EE6104"/>
    <w:rsid w:val="00EE6B8B"/>
    <w:rsid w:val="00EF074D"/>
    <w:rsid w:val="00EF130B"/>
    <w:rsid w:val="00EF1A72"/>
    <w:rsid w:val="00EF3004"/>
    <w:rsid w:val="00EF5AD9"/>
    <w:rsid w:val="00EF6FD4"/>
    <w:rsid w:val="00EF7725"/>
    <w:rsid w:val="00F03A7B"/>
    <w:rsid w:val="00F10339"/>
    <w:rsid w:val="00F105A7"/>
    <w:rsid w:val="00F135E3"/>
    <w:rsid w:val="00F17DD8"/>
    <w:rsid w:val="00F216B9"/>
    <w:rsid w:val="00F25098"/>
    <w:rsid w:val="00F276FF"/>
    <w:rsid w:val="00F30474"/>
    <w:rsid w:val="00F33B7E"/>
    <w:rsid w:val="00F34148"/>
    <w:rsid w:val="00F34B95"/>
    <w:rsid w:val="00F374AB"/>
    <w:rsid w:val="00F3775C"/>
    <w:rsid w:val="00F37917"/>
    <w:rsid w:val="00F41BD7"/>
    <w:rsid w:val="00F509EE"/>
    <w:rsid w:val="00F51ECE"/>
    <w:rsid w:val="00F53C9E"/>
    <w:rsid w:val="00F57833"/>
    <w:rsid w:val="00F57EA4"/>
    <w:rsid w:val="00F616A9"/>
    <w:rsid w:val="00F62292"/>
    <w:rsid w:val="00F63835"/>
    <w:rsid w:val="00F64A1B"/>
    <w:rsid w:val="00F70130"/>
    <w:rsid w:val="00F70A8E"/>
    <w:rsid w:val="00F731E7"/>
    <w:rsid w:val="00F76CFA"/>
    <w:rsid w:val="00F77DD0"/>
    <w:rsid w:val="00F8048C"/>
    <w:rsid w:val="00F84C24"/>
    <w:rsid w:val="00F86D41"/>
    <w:rsid w:val="00F93718"/>
    <w:rsid w:val="00F93E55"/>
    <w:rsid w:val="00F975F6"/>
    <w:rsid w:val="00FA3CD5"/>
    <w:rsid w:val="00FA4CF7"/>
    <w:rsid w:val="00FA7201"/>
    <w:rsid w:val="00FB0ABE"/>
    <w:rsid w:val="00FB0F0A"/>
    <w:rsid w:val="00FB1F9D"/>
    <w:rsid w:val="00FB262A"/>
    <w:rsid w:val="00FB373E"/>
    <w:rsid w:val="00FB4C2B"/>
    <w:rsid w:val="00FB55C0"/>
    <w:rsid w:val="00FB622A"/>
    <w:rsid w:val="00FB77F4"/>
    <w:rsid w:val="00FC0853"/>
    <w:rsid w:val="00FC6418"/>
    <w:rsid w:val="00FC68B7"/>
    <w:rsid w:val="00FC7903"/>
    <w:rsid w:val="00FD3508"/>
    <w:rsid w:val="00FE2A85"/>
    <w:rsid w:val="00FE4084"/>
    <w:rsid w:val="00FE4209"/>
    <w:rsid w:val="00FE49F4"/>
    <w:rsid w:val="00FE4E68"/>
    <w:rsid w:val="00FE66B8"/>
    <w:rsid w:val="00FF18CB"/>
    <w:rsid w:val="00FF512E"/>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f" fillcolor="white" stroke="f">
      <v:fill color="white" on="f"/>
      <v:stroke on="f"/>
      <o:colormru v:ext="edit" colors="#0090a8,#01688a,#21449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67A"/>
    <w:pPr>
      <w:spacing w:after="160"/>
    </w:pPr>
    <w:rPr>
      <w:rFonts w:ascii="Arial" w:hAnsi="Arial"/>
      <w:sz w:val="22"/>
      <w:szCs w:val="24"/>
      <w:lang w:eastAsia="en-US"/>
    </w:rPr>
  </w:style>
  <w:style w:type="paragraph" w:styleId="Heading1">
    <w:name w:val="heading 1"/>
    <w:basedOn w:val="Normal"/>
    <w:next w:val="Normal"/>
    <w:autoRedefine/>
    <w:qFormat/>
    <w:rsid w:val="00E93B10"/>
    <w:pPr>
      <w:keepNext/>
      <w:numPr>
        <w:numId w:val="4"/>
      </w:numPr>
      <w:spacing w:before="120" w:after="240"/>
      <w:jc w:val="both"/>
      <w:outlineLvl w:val="0"/>
    </w:pPr>
    <w:rPr>
      <w:rFonts w:ascii="Arial Narrow" w:hAnsi="Arial Narrow"/>
      <w:color w:val="01688A"/>
      <w:sz w:val="56"/>
      <w:szCs w:val="56"/>
    </w:rPr>
  </w:style>
  <w:style w:type="paragraph" w:styleId="Heading2">
    <w:name w:val="heading 2"/>
    <w:basedOn w:val="Normal"/>
    <w:next w:val="Normal"/>
    <w:autoRedefine/>
    <w:qFormat/>
    <w:rsid w:val="00A010EF"/>
    <w:pPr>
      <w:keepNext/>
      <w:numPr>
        <w:ilvl w:val="2"/>
        <w:numId w:val="14"/>
      </w:numPr>
      <w:spacing w:before="240" w:after="120"/>
      <w:outlineLvl w:val="1"/>
    </w:pPr>
    <w:rPr>
      <w:rFonts w:cs="Arial"/>
      <w:b/>
      <w:caps/>
      <w:szCs w:val="22"/>
    </w:rPr>
  </w:style>
  <w:style w:type="paragraph" w:styleId="Heading3">
    <w:name w:val="heading 3"/>
    <w:basedOn w:val="Normal"/>
    <w:next w:val="Normal"/>
    <w:qFormat/>
    <w:rsid w:val="00E93B10"/>
    <w:pPr>
      <w:keepNext/>
      <w:spacing w:before="240" w:after="120"/>
      <w:outlineLvl w:val="2"/>
    </w:pPr>
    <w:rPr>
      <w:b/>
      <w:iCs/>
      <w:szCs w:val="20"/>
    </w:rPr>
  </w:style>
  <w:style w:type="paragraph" w:styleId="Heading4">
    <w:name w:val="heading 4"/>
    <w:basedOn w:val="Normal"/>
    <w:next w:val="Normal"/>
    <w:qFormat/>
    <w:rsid w:val="004C4B18"/>
    <w:pPr>
      <w:keepNext/>
      <w:spacing w:before="240" w:after="120"/>
      <w:outlineLvl w:val="3"/>
    </w:pPr>
    <w:rPr>
      <w:b/>
      <w:i/>
      <w:szCs w:val="20"/>
    </w:rPr>
  </w:style>
  <w:style w:type="paragraph" w:styleId="Heading5">
    <w:name w:val="heading 5"/>
    <w:basedOn w:val="Normal"/>
    <w:next w:val="Normal"/>
    <w:qFormat/>
    <w:pPr>
      <w:keepNext/>
      <w:spacing w:after="200"/>
      <w:ind w:firstLine="360"/>
      <w:outlineLvl w:val="4"/>
    </w:pPr>
    <w:rPr>
      <w:rFonts w:ascii="Arial Narrow" w:hAnsi="Arial Narrow"/>
      <w:sz w:val="24"/>
      <w:szCs w:val="20"/>
    </w:rPr>
  </w:style>
  <w:style w:type="paragraph" w:styleId="Heading6">
    <w:name w:val="heading 6"/>
    <w:basedOn w:val="Normal"/>
    <w:next w:val="Normal"/>
    <w:qFormat/>
    <w:pPr>
      <w:keepNext/>
      <w:autoSpaceDE w:val="0"/>
      <w:autoSpaceDN w:val="0"/>
      <w:adjustRightInd w:val="0"/>
      <w:spacing w:line="288" w:lineRule="auto"/>
      <w:outlineLvl w:val="5"/>
    </w:pPr>
    <w:rPr>
      <w:b/>
      <w:szCs w:val="20"/>
      <w:lang w:val="en-GB"/>
    </w:rPr>
  </w:style>
  <w:style w:type="paragraph" w:styleId="Heading7">
    <w:name w:val="heading 7"/>
    <w:basedOn w:val="Normal"/>
    <w:next w:val="Normal"/>
    <w:qFormat/>
    <w:pPr>
      <w:keepNext/>
      <w:widowControl w:val="0"/>
      <w:autoSpaceDE w:val="0"/>
      <w:autoSpaceDN w:val="0"/>
      <w:adjustRightInd w:val="0"/>
      <w:spacing w:after="200"/>
      <w:outlineLvl w:val="6"/>
    </w:pPr>
    <w:rPr>
      <w:b/>
      <w:szCs w:val="20"/>
      <w:lang w:val="en-GB"/>
    </w:rPr>
  </w:style>
  <w:style w:type="paragraph" w:styleId="Heading8">
    <w:name w:val="heading 8"/>
    <w:basedOn w:val="Normal"/>
    <w:next w:val="Normal"/>
    <w:qFormat/>
    <w:pPr>
      <w:keepNext/>
      <w:spacing w:after="200"/>
      <w:outlineLvl w:val="7"/>
    </w:pPr>
    <w:rPr>
      <w:rFonts w:ascii="Arial Narrow" w:hAnsi="Arial Narrow"/>
      <w:b/>
      <w:sz w:val="28"/>
      <w:szCs w:val="20"/>
    </w:rPr>
  </w:style>
  <w:style w:type="paragraph" w:styleId="Heading9">
    <w:name w:val="heading 9"/>
    <w:basedOn w:val="Normal"/>
    <w:next w:val="Normal"/>
    <w:qFormat/>
    <w:pPr>
      <w:keepNext/>
      <w:spacing w:after="200"/>
      <w:jc w:val="center"/>
      <w:outlineLvl w:val="8"/>
    </w:pPr>
    <w:rPr>
      <w:rFonts w:ascii="Arial Narrow" w:hAnsi="Arial Narrow"/>
      <w:sz w:val="24"/>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2">
    <w:name w:val="toc 2"/>
    <w:basedOn w:val="Normal"/>
    <w:next w:val="Normal"/>
    <w:autoRedefine/>
    <w:uiPriority w:val="39"/>
    <w:rsid w:val="00985004"/>
    <w:pPr>
      <w:tabs>
        <w:tab w:val="right" w:leader="dot" w:pos="8505"/>
      </w:tabs>
      <w:spacing w:after="0"/>
    </w:pPr>
    <w:rPr>
      <w:bCs/>
      <w:noProof/>
      <w:szCs w:val="32"/>
    </w:rPr>
  </w:style>
  <w:style w:type="paragraph" w:styleId="TOC3">
    <w:name w:val="toc 3"/>
    <w:basedOn w:val="Normal"/>
    <w:next w:val="Normal"/>
    <w:autoRedefine/>
    <w:uiPriority w:val="39"/>
    <w:rsid w:val="00985004"/>
    <w:pPr>
      <w:tabs>
        <w:tab w:val="right" w:leader="dot" w:pos="8505"/>
      </w:tabs>
      <w:spacing w:after="0"/>
    </w:pPr>
    <w:rPr>
      <w:rFonts w:cs="Arial"/>
      <w:noProof/>
      <w:sz w:val="18"/>
      <w:szCs w:val="20"/>
    </w:rPr>
  </w:style>
  <w:style w:type="paragraph" w:styleId="TOC1">
    <w:name w:val="toc 1"/>
    <w:basedOn w:val="Normal"/>
    <w:next w:val="Normal"/>
    <w:autoRedefine/>
    <w:uiPriority w:val="39"/>
    <w:rsid w:val="00985004"/>
    <w:pPr>
      <w:tabs>
        <w:tab w:val="right" w:leader="dot" w:pos="8505"/>
      </w:tabs>
      <w:spacing w:before="80" w:after="40"/>
    </w:pPr>
    <w:rPr>
      <w:b/>
      <w:szCs w:val="40"/>
    </w:rPr>
  </w:style>
  <w:style w:type="paragraph" w:customStyle="1" w:styleId="BulletsCtlAltB">
    <w:name w:val="Bullets (Ctl+Alt+B)"/>
    <w:basedOn w:val="Normal"/>
    <w:link w:val="BulletsCtlAltBCharChar"/>
    <w:pPr>
      <w:numPr>
        <w:numId w:val="1"/>
      </w:numPr>
      <w:tabs>
        <w:tab w:val="clear" w:pos="360"/>
      </w:tabs>
      <w:spacing w:after="80"/>
    </w:pPr>
    <w:rPr>
      <w:lang/>
    </w:rPr>
  </w:style>
  <w:style w:type="paragraph" w:customStyle="1" w:styleId="BulletslastAltB">
    <w:name w:val="Bullets_last (Alt+B)"/>
    <w:basedOn w:val="BulletsCtlAltB"/>
    <w:link w:val="BulletslastAltBCharChar"/>
    <w:pPr>
      <w:spacing w:after="160"/>
    </w:pPr>
  </w:style>
  <w:style w:type="paragraph" w:styleId="BalloonText">
    <w:name w:val="Balloon Text"/>
    <w:basedOn w:val="Normal"/>
    <w:link w:val="BalloonTextChar"/>
    <w:uiPriority w:val="99"/>
    <w:semiHidden/>
    <w:rsid w:val="00687A35"/>
    <w:rPr>
      <w:rFonts w:ascii="Tahoma" w:hAnsi="Tahoma"/>
      <w:sz w:val="16"/>
      <w:szCs w:val="16"/>
      <w:lang/>
    </w:rPr>
  </w:style>
  <w:style w:type="paragraph" w:customStyle="1" w:styleId="PullQuote">
    <w:name w:val="PullQuote"/>
    <w:basedOn w:val="Normal"/>
    <w:pPr>
      <w:spacing w:after="0"/>
    </w:pPr>
    <w:rPr>
      <w:b/>
      <w:bCs/>
      <w:color w:val="0000FF"/>
      <w:sz w:val="18"/>
    </w:rPr>
  </w:style>
  <w:style w:type="paragraph" w:styleId="Header">
    <w:name w:val="header"/>
    <w:basedOn w:val="Normal"/>
    <w:link w:val="HeaderChar"/>
    <w:uiPriority w:val="99"/>
    <w:pPr>
      <w:tabs>
        <w:tab w:val="center" w:pos="4153"/>
        <w:tab w:val="right" w:pos="8306"/>
      </w:tabs>
      <w:spacing w:before="200" w:after="0"/>
    </w:pPr>
    <w:rPr>
      <w:sz w:val="16"/>
      <w:szCs w:val="20"/>
      <w:lang/>
    </w:rPr>
  </w:style>
  <w:style w:type="paragraph" w:styleId="Footer">
    <w:name w:val="footer"/>
    <w:basedOn w:val="Normal"/>
    <w:link w:val="FooterChar"/>
    <w:uiPriority w:val="99"/>
    <w:pPr>
      <w:tabs>
        <w:tab w:val="center" w:pos="4153"/>
        <w:tab w:val="right" w:pos="8306"/>
      </w:tabs>
      <w:spacing w:after="200"/>
    </w:pPr>
    <w:rPr>
      <w:rFonts w:ascii="Arial Narrow" w:hAnsi="Arial Narrow"/>
      <w:szCs w:val="20"/>
      <w:lang/>
    </w:rPr>
  </w:style>
  <w:style w:type="character" w:styleId="PageNumber">
    <w:name w:val="page number"/>
    <w:rsid w:val="001A6255"/>
    <w:rPr>
      <w:rFonts w:ascii="Arial" w:hAnsi="Arial"/>
      <w:b/>
      <w:sz w:val="18"/>
    </w:rPr>
  </w:style>
  <w:style w:type="paragraph" w:customStyle="1" w:styleId="Title1">
    <w:name w:val="Title 1"/>
    <w:basedOn w:val="Normal"/>
    <w:rsid w:val="00BC27E7"/>
    <w:pPr>
      <w:spacing w:after="0"/>
      <w:ind w:right="567"/>
      <w:jc w:val="right"/>
    </w:pPr>
    <w:rPr>
      <w:rFonts w:ascii="Arial Narrow" w:hAnsi="Arial Narrow"/>
      <w:caps/>
      <w:color w:val="FFFFFF"/>
      <w:sz w:val="56"/>
      <w:szCs w:val="56"/>
    </w:rPr>
  </w:style>
  <w:style w:type="paragraph" w:customStyle="1" w:styleId="Title2">
    <w:name w:val="Title 2"/>
    <w:basedOn w:val="Heading1"/>
    <w:rsid w:val="00BC27E7"/>
    <w:pPr>
      <w:spacing w:before="5000" w:after="0"/>
      <w:ind w:right="567"/>
      <w:jc w:val="right"/>
    </w:pPr>
    <w:rPr>
      <w:b/>
      <w:bCs/>
      <w:caps/>
      <w:color w:val="FFFFFF"/>
      <w:kern w:val="32"/>
      <w:sz w:val="28"/>
      <w:szCs w:val="28"/>
    </w:r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uiPriority w:val="99"/>
    <w:rPr>
      <w:color w:val="0000FF"/>
      <w:u w:val="single"/>
    </w:rPr>
  </w:style>
  <w:style w:type="paragraph" w:customStyle="1" w:styleId="Tableheading">
    <w:name w:val="Tableheading"/>
    <w:basedOn w:val="Tabletext"/>
    <w:rsid w:val="00D5597D"/>
    <w:pPr>
      <w:spacing w:after="40"/>
    </w:pPr>
    <w:rPr>
      <w:b/>
    </w:rPr>
  </w:style>
  <w:style w:type="paragraph" w:customStyle="1" w:styleId="Tabletext">
    <w:name w:val="Tabletext"/>
    <w:basedOn w:val="Normal"/>
    <w:pPr>
      <w:spacing w:before="40" w:after="0"/>
    </w:pPr>
    <w:rPr>
      <w:sz w:val="20"/>
    </w:rPr>
  </w:style>
  <w:style w:type="character" w:customStyle="1" w:styleId="BulletsCtlAltBCharChar">
    <w:name w:val="Bullets (Ctl+Alt+B) Char Char"/>
    <w:link w:val="BulletsCtlAltB"/>
    <w:rsid w:val="00687A35"/>
    <w:rPr>
      <w:rFonts w:ascii="Arial" w:hAnsi="Arial"/>
      <w:sz w:val="22"/>
      <w:szCs w:val="24"/>
      <w:lang w:eastAsia="en-US"/>
    </w:rPr>
  </w:style>
  <w:style w:type="paragraph" w:customStyle="1" w:styleId="bullets-preCtrlAltP">
    <w:name w:val="bullets-pre(Ctrl+Alt+P)"/>
    <w:basedOn w:val="Normal"/>
    <w:rsid w:val="00687A35"/>
    <w:pPr>
      <w:spacing w:after="40"/>
    </w:pPr>
    <w:rPr>
      <w:rFonts w:cs="Arial"/>
      <w:szCs w:val="19"/>
    </w:rPr>
  </w:style>
  <w:style w:type="character" w:customStyle="1" w:styleId="BulletslastAltBCharChar">
    <w:name w:val="Bullets_last (Alt+B) Char Char"/>
    <w:basedOn w:val="BulletsCtlAltBCharChar"/>
    <w:link w:val="BulletslastAltB"/>
    <w:rsid w:val="00687A35"/>
  </w:style>
  <w:style w:type="paragraph" w:customStyle="1" w:styleId="bullets-afterCtrlAltA">
    <w:name w:val="bullets-after(Ctrl+Alt+A)"/>
    <w:basedOn w:val="BulletsCtlAltB"/>
    <w:rsid w:val="00687A35"/>
    <w:pPr>
      <w:numPr>
        <w:numId w:val="0"/>
      </w:numPr>
      <w:spacing w:after="160"/>
    </w:pPr>
  </w:style>
  <w:style w:type="paragraph" w:customStyle="1" w:styleId="Covertext">
    <w:name w:val="Cover_text"/>
    <w:basedOn w:val="Normal"/>
    <w:rsid w:val="004B022C"/>
    <w:rPr>
      <w:b/>
      <w:bCs/>
      <w:sz w:val="32"/>
      <w:szCs w:val="20"/>
    </w:rPr>
  </w:style>
  <w:style w:type="paragraph" w:customStyle="1" w:styleId="Normalhidden">
    <w:name w:val="Normal_hidden"/>
    <w:basedOn w:val="Normal"/>
    <w:rsid w:val="004B022C"/>
    <w:rPr>
      <w:vanish/>
      <w:color w:val="FF0000"/>
      <w:szCs w:val="20"/>
    </w:rPr>
  </w:style>
  <w:style w:type="paragraph" w:customStyle="1" w:styleId="ProjectHeading">
    <w:name w:val="ProjectHeading"/>
    <w:basedOn w:val="Normal"/>
    <w:rsid w:val="004B022C"/>
    <w:pPr>
      <w:spacing w:after="0" w:line="680" w:lineRule="exact"/>
    </w:pPr>
    <w:rPr>
      <w:rFonts w:ascii="Arial Black" w:hAnsi="Arial Black" w:cs="Arial"/>
      <w:bCs/>
      <w:sz w:val="64"/>
      <w:szCs w:val="20"/>
    </w:rPr>
  </w:style>
  <w:style w:type="paragraph" w:customStyle="1" w:styleId="ProposalHeader60">
    <w:name w:val="ProposalHeader6.0"/>
    <w:rsid w:val="004B022C"/>
    <w:pPr>
      <w:pBdr>
        <w:bottom w:val="single" w:sz="6" w:space="3" w:color="auto"/>
      </w:pBdr>
      <w:tabs>
        <w:tab w:val="left" w:pos="2410"/>
        <w:tab w:val="right" w:pos="6804"/>
      </w:tabs>
      <w:ind w:left="-1418"/>
    </w:pPr>
    <w:rPr>
      <w:rFonts w:ascii="Arial" w:hAnsi="Arial"/>
      <w:b/>
      <w:sz w:val="16"/>
      <w:lang w:eastAsia="en-US"/>
    </w:rPr>
  </w:style>
  <w:style w:type="paragraph" w:customStyle="1" w:styleId="Bullets">
    <w:name w:val="Bullets"/>
    <w:basedOn w:val="Normal"/>
    <w:rsid w:val="004B022C"/>
    <w:pPr>
      <w:numPr>
        <w:numId w:val="2"/>
      </w:numPr>
      <w:spacing w:after="80"/>
    </w:pPr>
    <w:rPr>
      <w:szCs w:val="20"/>
    </w:rPr>
  </w:style>
  <w:style w:type="paragraph" w:customStyle="1" w:styleId="Bulletslast">
    <w:name w:val="Bullets_last"/>
    <w:basedOn w:val="Normal"/>
    <w:next w:val="Normal"/>
    <w:rsid w:val="004B022C"/>
    <w:pPr>
      <w:numPr>
        <w:numId w:val="3"/>
      </w:numPr>
      <w:tabs>
        <w:tab w:val="clear" w:pos="360"/>
      </w:tabs>
      <w:ind w:left="170" w:hanging="170"/>
    </w:pPr>
    <w:rPr>
      <w:szCs w:val="20"/>
    </w:rPr>
  </w:style>
  <w:style w:type="character" w:customStyle="1" w:styleId="HeaderChar">
    <w:name w:val="Header Char"/>
    <w:link w:val="Header"/>
    <w:uiPriority w:val="99"/>
    <w:rsid w:val="00DE562A"/>
    <w:rPr>
      <w:rFonts w:ascii="Arial" w:hAnsi="Arial"/>
      <w:sz w:val="16"/>
      <w:lang w:eastAsia="en-US"/>
    </w:rPr>
  </w:style>
  <w:style w:type="character" w:customStyle="1" w:styleId="FooterChar">
    <w:name w:val="Footer Char"/>
    <w:link w:val="Footer"/>
    <w:uiPriority w:val="99"/>
    <w:rsid w:val="0080568A"/>
    <w:rPr>
      <w:rFonts w:ascii="Arial Narrow" w:hAnsi="Arial Narrow"/>
      <w:sz w:val="22"/>
      <w:lang w:eastAsia="en-US"/>
    </w:rPr>
  </w:style>
  <w:style w:type="paragraph" w:styleId="ListParagraph">
    <w:name w:val="List Paragraph"/>
    <w:basedOn w:val="Normal"/>
    <w:uiPriority w:val="34"/>
    <w:qFormat/>
    <w:rsid w:val="00D10FF8"/>
    <w:pPr>
      <w:spacing w:after="0"/>
      <w:ind w:left="720"/>
      <w:contextualSpacing/>
    </w:pPr>
    <w:rPr>
      <w:rFonts w:ascii="Calibri" w:eastAsia="Calibri" w:hAnsi="Calibri"/>
      <w:szCs w:val="22"/>
      <w:lang w:eastAsia="en-AU"/>
    </w:rPr>
  </w:style>
  <w:style w:type="paragraph" w:customStyle="1" w:styleId="AppendixSubtitle">
    <w:name w:val="Appendix Subtitle"/>
    <w:basedOn w:val="Normal"/>
    <w:rsid w:val="00072B29"/>
    <w:pPr>
      <w:spacing w:after="200"/>
      <w:jc w:val="right"/>
    </w:pPr>
    <w:rPr>
      <w:b/>
      <w:caps/>
      <w:sz w:val="28"/>
      <w:szCs w:val="20"/>
    </w:rPr>
  </w:style>
  <w:style w:type="paragraph" w:customStyle="1" w:styleId="AppendixTitle">
    <w:name w:val="Appendix Title"/>
    <w:basedOn w:val="Heading1"/>
    <w:rsid w:val="00072B29"/>
    <w:pPr>
      <w:pageBreakBefore/>
      <w:spacing w:before="10000" w:after="200"/>
      <w:jc w:val="right"/>
      <w:outlineLvl w:val="9"/>
    </w:pPr>
    <w:rPr>
      <w:rFonts w:ascii="Arial" w:hAnsi="Arial"/>
      <w:b/>
      <w:caps/>
      <w:color w:val="auto"/>
      <w:kern w:val="28"/>
      <w:sz w:val="32"/>
      <w:szCs w:val="20"/>
    </w:rPr>
  </w:style>
  <w:style w:type="paragraph" w:styleId="BodyText">
    <w:name w:val="Body Text"/>
    <w:basedOn w:val="Normal"/>
    <w:link w:val="BodyTextChar"/>
    <w:rsid w:val="001A6495"/>
    <w:pPr>
      <w:spacing w:before="100" w:after="100"/>
      <w:jc w:val="both"/>
    </w:pPr>
    <w:rPr>
      <w:sz w:val="20"/>
      <w:szCs w:val="20"/>
      <w:lang/>
    </w:rPr>
  </w:style>
  <w:style w:type="character" w:customStyle="1" w:styleId="BodyTextChar">
    <w:name w:val="Body Text Char"/>
    <w:link w:val="BodyText"/>
    <w:rsid w:val="001A6495"/>
    <w:rPr>
      <w:rFonts w:ascii="Arial" w:hAnsi="Arial"/>
      <w:lang w:eastAsia="en-US"/>
    </w:rPr>
  </w:style>
  <w:style w:type="character" w:styleId="Strong">
    <w:name w:val="Strong"/>
    <w:qFormat/>
    <w:rsid w:val="00653CD5"/>
    <w:rPr>
      <w:b/>
      <w:bCs/>
    </w:rPr>
  </w:style>
  <w:style w:type="table" w:styleId="TableGrid">
    <w:name w:val="Table Grid"/>
    <w:basedOn w:val="TableNormal"/>
    <w:rsid w:val="00F51E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rsid w:val="00086F03"/>
    <w:pPr>
      <w:spacing w:after="120"/>
      <w:ind w:left="283"/>
    </w:pPr>
    <w:rPr>
      <w:lang/>
    </w:rPr>
  </w:style>
  <w:style w:type="character" w:customStyle="1" w:styleId="BodyTextIndentChar">
    <w:name w:val="Body Text Indent Char"/>
    <w:link w:val="BodyTextIndent"/>
    <w:rsid w:val="00086F03"/>
    <w:rPr>
      <w:rFonts w:ascii="Arial" w:hAnsi="Arial"/>
      <w:sz w:val="22"/>
      <w:szCs w:val="24"/>
      <w:lang w:eastAsia="en-US"/>
    </w:rPr>
  </w:style>
  <w:style w:type="numbering" w:customStyle="1" w:styleId="NoList1">
    <w:name w:val="No List1"/>
    <w:next w:val="NoList"/>
    <w:uiPriority w:val="99"/>
    <w:semiHidden/>
    <w:unhideWhenUsed/>
    <w:rsid w:val="00086F03"/>
  </w:style>
  <w:style w:type="paragraph" w:styleId="BodyTextIndent2">
    <w:name w:val="Body Text Indent 2"/>
    <w:basedOn w:val="Normal"/>
    <w:link w:val="BodyTextIndent2Char"/>
    <w:rsid w:val="00086F03"/>
    <w:pPr>
      <w:widowControl w:val="0"/>
      <w:spacing w:after="0"/>
      <w:ind w:left="709" w:hanging="709"/>
      <w:jc w:val="both"/>
    </w:pPr>
    <w:rPr>
      <w:rFonts w:ascii="Times New Roman" w:hAnsi="Times New Roman"/>
      <w:szCs w:val="20"/>
      <w:lang/>
    </w:rPr>
  </w:style>
  <w:style w:type="character" w:customStyle="1" w:styleId="BodyTextIndent2Char">
    <w:name w:val="Body Text Indent 2 Char"/>
    <w:link w:val="BodyTextIndent2"/>
    <w:rsid w:val="00086F03"/>
    <w:rPr>
      <w:sz w:val="22"/>
      <w:lang w:eastAsia="en-US"/>
    </w:rPr>
  </w:style>
  <w:style w:type="paragraph" w:styleId="BlockText">
    <w:name w:val="Block Text"/>
    <w:basedOn w:val="Normal"/>
    <w:rsid w:val="00086F03"/>
    <w:pPr>
      <w:widowControl w:val="0"/>
      <w:spacing w:after="0"/>
      <w:ind w:left="426" w:right="238" w:hanging="426"/>
      <w:jc w:val="both"/>
    </w:pPr>
    <w:rPr>
      <w:rFonts w:ascii="Times New Roman" w:hAnsi="Times New Roman"/>
      <w:szCs w:val="20"/>
    </w:rPr>
  </w:style>
  <w:style w:type="paragraph" w:styleId="DocumentMap">
    <w:name w:val="Document Map"/>
    <w:basedOn w:val="Normal"/>
    <w:link w:val="DocumentMapChar"/>
    <w:rsid w:val="00086F03"/>
    <w:pPr>
      <w:widowControl w:val="0"/>
      <w:shd w:val="clear" w:color="auto" w:fill="000080"/>
      <w:spacing w:after="0"/>
    </w:pPr>
    <w:rPr>
      <w:rFonts w:ascii="Tahoma" w:hAnsi="Tahoma"/>
      <w:sz w:val="20"/>
      <w:szCs w:val="20"/>
      <w:lang/>
    </w:rPr>
  </w:style>
  <w:style w:type="character" w:customStyle="1" w:styleId="DocumentMapChar">
    <w:name w:val="Document Map Char"/>
    <w:link w:val="DocumentMap"/>
    <w:rsid w:val="00086F03"/>
    <w:rPr>
      <w:rFonts w:ascii="Tahoma" w:hAnsi="Tahoma"/>
      <w:shd w:val="clear" w:color="auto" w:fill="000080"/>
      <w:lang w:eastAsia="en-US"/>
    </w:rPr>
  </w:style>
  <w:style w:type="paragraph" w:styleId="BodyText2">
    <w:name w:val="Body Text 2"/>
    <w:basedOn w:val="Normal"/>
    <w:link w:val="BodyText2Char"/>
    <w:rsid w:val="00086F03"/>
    <w:pPr>
      <w:widowControl w:val="0"/>
      <w:spacing w:after="0"/>
      <w:jc w:val="both"/>
    </w:pPr>
    <w:rPr>
      <w:rFonts w:ascii="Times New Roman" w:hAnsi="Times New Roman"/>
      <w:i/>
      <w:szCs w:val="20"/>
      <w:lang/>
    </w:rPr>
  </w:style>
  <w:style w:type="character" w:customStyle="1" w:styleId="BodyText2Char">
    <w:name w:val="Body Text 2 Char"/>
    <w:link w:val="BodyText2"/>
    <w:rsid w:val="00086F03"/>
    <w:rPr>
      <w:i/>
      <w:sz w:val="22"/>
      <w:lang w:eastAsia="en-US"/>
    </w:rPr>
  </w:style>
  <w:style w:type="paragraph" w:styleId="BodyText3">
    <w:name w:val="Body Text 3"/>
    <w:basedOn w:val="Normal"/>
    <w:link w:val="BodyText3Char"/>
    <w:rsid w:val="00086F03"/>
    <w:pPr>
      <w:widowControl w:val="0"/>
      <w:spacing w:after="0"/>
      <w:jc w:val="right"/>
    </w:pPr>
    <w:rPr>
      <w:rFonts w:ascii="Times New Roman" w:hAnsi="Times New Roman"/>
      <w:b/>
      <w:sz w:val="28"/>
      <w:szCs w:val="20"/>
      <w:lang/>
    </w:rPr>
  </w:style>
  <w:style w:type="character" w:customStyle="1" w:styleId="BodyText3Char">
    <w:name w:val="Body Text 3 Char"/>
    <w:link w:val="BodyText3"/>
    <w:rsid w:val="00086F03"/>
    <w:rPr>
      <w:b/>
      <w:sz w:val="28"/>
      <w:lang w:eastAsia="en-US"/>
    </w:rPr>
  </w:style>
  <w:style w:type="character" w:customStyle="1" w:styleId="BalloonTextChar">
    <w:name w:val="Balloon Text Char"/>
    <w:link w:val="BalloonText"/>
    <w:uiPriority w:val="99"/>
    <w:semiHidden/>
    <w:rsid w:val="00086F03"/>
    <w:rPr>
      <w:rFonts w:ascii="Tahoma" w:hAnsi="Tahoma" w:cs="Tahoma"/>
      <w:sz w:val="16"/>
      <w:szCs w:val="16"/>
      <w:lang w:eastAsia="en-US"/>
    </w:rPr>
  </w:style>
  <w:style w:type="numbering" w:customStyle="1" w:styleId="NoList2">
    <w:name w:val="No List2"/>
    <w:next w:val="NoList"/>
    <w:uiPriority w:val="99"/>
    <w:semiHidden/>
    <w:unhideWhenUsed/>
    <w:rsid w:val="004652A8"/>
  </w:style>
  <w:style w:type="paragraph" w:customStyle="1" w:styleId="TOCTitle">
    <w:name w:val="TOC Title"/>
    <w:basedOn w:val="Normal"/>
    <w:autoRedefine/>
    <w:rsid w:val="004652A8"/>
    <w:pPr>
      <w:spacing w:after="0"/>
      <w:jc w:val="center"/>
    </w:pPr>
    <w:rPr>
      <w:b/>
      <w:kern w:val="28"/>
      <w:sz w:val="32"/>
      <w:szCs w:val="20"/>
      <w:lang w:val="en-US"/>
    </w:rPr>
  </w:style>
  <w:style w:type="paragraph" w:styleId="Title">
    <w:name w:val="Title"/>
    <w:basedOn w:val="Normal"/>
    <w:link w:val="TitleChar"/>
    <w:autoRedefine/>
    <w:qFormat/>
    <w:rsid w:val="004652A8"/>
    <w:pPr>
      <w:spacing w:before="240" w:after="60"/>
      <w:jc w:val="right"/>
    </w:pPr>
    <w:rPr>
      <w:b/>
      <w:kern w:val="28"/>
      <w:sz w:val="32"/>
      <w:szCs w:val="20"/>
      <w:lang/>
    </w:rPr>
  </w:style>
  <w:style w:type="character" w:customStyle="1" w:styleId="TitleChar">
    <w:name w:val="Title Char"/>
    <w:link w:val="Title"/>
    <w:rsid w:val="004652A8"/>
    <w:rPr>
      <w:rFonts w:ascii="Arial" w:hAnsi="Arial"/>
      <w:b/>
      <w:kern w:val="28"/>
      <w:sz w:val="32"/>
      <w:lang w:eastAsia="en-US"/>
    </w:rPr>
  </w:style>
  <w:style w:type="table" w:customStyle="1" w:styleId="TableGrid1">
    <w:name w:val="Table Grid1"/>
    <w:basedOn w:val="TableNormal"/>
    <w:next w:val="TableGrid"/>
    <w:rsid w:val="004652A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
    <w:name w:val="List Bullet2"/>
    <w:basedOn w:val="ListBullet"/>
    <w:rsid w:val="004652A8"/>
    <w:pPr>
      <w:numPr>
        <w:numId w:val="0"/>
      </w:numPr>
      <w:tabs>
        <w:tab w:val="num" w:pos="432"/>
      </w:tabs>
      <w:ind w:left="1775" w:hanging="357"/>
    </w:pPr>
    <w:rPr>
      <w:rFonts w:ascii="Arial" w:hAnsi="Arial"/>
      <w:szCs w:val="20"/>
    </w:rPr>
  </w:style>
  <w:style w:type="paragraph" w:styleId="ListBullet">
    <w:name w:val="List Bullet"/>
    <w:basedOn w:val="Normal"/>
    <w:rsid w:val="004652A8"/>
    <w:pPr>
      <w:numPr>
        <w:numId w:val="6"/>
      </w:numPr>
      <w:spacing w:after="0"/>
    </w:pPr>
    <w:rPr>
      <w:rFonts w:ascii="Gill Sans MT" w:hAnsi="Gill Sans MT"/>
      <w:sz w:val="20"/>
    </w:rPr>
  </w:style>
  <w:style w:type="paragraph" w:styleId="NormalWeb">
    <w:name w:val="Normal (Web)"/>
    <w:basedOn w:val="Normal"/>
    <w:rsid w:val="004652A8"/>
    <w:pPr>
      <w:spacing w:before="100" w:beforeAutospacing="1" w:after="100" w:afterAutospacing="1"/>
    </w:pPr>
    <w:rPr>
      <w:rFonts w:ascii="Times New Roman" w:hAnsi="Times New Roman"/>
      <w:sz w:val="24"/>
      <w:lang w:val="en-US"/>
    </w:rPr>
  </w:style>
  <w:style w:type="paragraph" w:customStyle="1" w:styleId="GratwickHeading">
    <w:name w:val="Gratwick Heading"/>
    <w:rsid w:val="004652A8"/>
    <w:pPr>
      <w:pBdr>
        <w:top w:val="single" w:sz="6" w:space="1" w:color="auto"/>
      </w:pBdr>
      <w:spacing w:after="160"/>
      <w:outlineLvl w:val="0"/>
    </w:pPr>
    <w:rPr>
      <w:rFonts w:ascii="Zurich XBlk BT" w:hAnsi="Zurich XBlk BT"/>
      <w:caps/>
      <w:color w:val="000000"/>
      <w:kern w:val="16"/>
      <w:sz w:val="22"/>
      <w:lang w:val="en-GB" w:eastAsia="en-US"/>
    </w:rPr>
  </w:style>
  <w:style w:type="paragraph" w:styleId="Caption">
    <w:name w:val="caption"/>
    <w:basedOn w:val="Normal"/>
    <w:next w:val="Normal"/>
    <w:qFormat/>
    <w:rsid w:val="004652A8"/>
    <w:pPr>
      <w:ind w:right="1134"/>
      <w:jc w:val="center"/>
    </w:pPr>
    <w:rPr>
      <w:rFonts w:cs="Arial"/>
      <w:b/>
      <w:bCs/>
    </w:rPr>
  </w:style>
  <w:style w:type="paragraph" w:styleId="TOCHeading">
    <w:name w:val="TOC Heading"/>
    <w:basedOn w:val="Heading1"/>
    <w:next w:val="Normal"/>
    <w:uiPriority w:val="39"/>
    <w:qFormat/>
    <w:rsid w:val="004652A8"/>
    <w:pPr>
      <w:numPr>
        <w:numId w:val="0"/>
      </w:numPr>
      <w:spacing w:before="240" w:after="60"/>
      <w:jc w:val="left"/>
      <w:outlineLvl w:val="9"/>
    </w:pPr>
    <w:rPr>
      <w:rFonts w:ascii="Cambria" w:hAnsi="Cambria"/>
      <w:b/>
      <w:bCs/>
      <w:color w:val="auto"/>
      <w:kern w:val="32"/>
      <w:sz w:val="32"/>
      <w:szCs w:val="32"/>
    </w:rPr>
  </w:style>
  <w:style w:type="paragraph" w:customStyle="1" w:styleId="MainTitle">
    <w:name w:val="Main Title"/>
    <w:basedOn w:val="Heading9"/>
    <w:semiHidden/>
    <w:rsid w:val="004652A8"/>
    <w:pPr>
      <w:keepNext w:val="0"/>
      <w:tabs>
        <w:tab w:val="num" w:pos="1361"/>
      </w:tabs>
      <w:spacing w:before="240" w:after="60" w:line="240" w:lineRule="atLeast"/>
      <w:ind w:left="1361" w:hanging="1361"/>
      <w:jc w:val="left"/>
    </w:pPr>
    <w:rPr>
      <w:rFonts w:ascii="Arial" w:hAnsi="Arial" w:cs="Arial"/>
      <w:b/>
      <w:sz w:val="20"/>
    </w:rPr>
  </w:style>
  <w:style w:type="paragraph" w:customStyle="1" w:styleId="FigureCaption">
    <w:name w:val="Figure Caption"/>
    <w:basedOn w:val="Normal"/>
    <w:rsid w:val="004652A8"/>
    <w:pPr>
      <w:spacing w:after="0" w:line="260" w:lineRule="exact"/>
      <w:ind w:left="1134"/>
    </w:pPr>
    <w:rPr>
      <w:rFonts w:cs="Arial"/>
      <w:b/>
      <w:sz w:val="20"/>
      <w:szCs w:val="18"/>
    </w:rPr>
  </w:style>
  <w:style w:type="paragraph" w:customStyle="1" w:styleId="Tablebody">
    <w:name w:val="Table body"/>
    <w:basedOn w:val="BodyText"/>
    <w:qFormat/>
    <w:rsid w:val="004652A8"/>
    <w:pPr>
      <w:spacing w:before="60" w:after="60" w:line="260" w:lineRule="exact"/>
      <w:jc w:val="left"/>
    </w:pPr>
    <w:rPr>
      <w:rFonts w:cs="Arial"/>
      <w:lang w:val="en-AU"/>
    </w:rPr>
  </w:style>
  <w:style w:type="paragraph" w:customStyle="1" w:styleId="Tableheading0">
    <w:name w:val="Table heading"/>
    <w:basedOn w:val="BodyText"/>
    <w:next w:val="Tablebody"/>
    <w:qFormat/>
    <w:rsid w:val="004652A8"/>
    <w:pPr>
      <w:spacing w:before="60" w:after="60" w:line="260" w:lineRule="exact"/>
      <w:jc w:val="left"/>
    </w:pPr>
    <w:rPr>
      <w:rFonts w:cs="Arial"/>
      <w:b/>
      <w:lang w:val="en-AU"/>
    </w:rPr>
  </w:style>
</w:styles>
</file>

<file path=word/webSettings.xml><?xml version="1.0" encoding="utf-8"?>
<w:webSettings xmlns:r="http://schemas.openxmlformats.org/officeDocument/2006/relationships" xmlns:w="http://schemas.openxmlformats.org/wordprocessingml/2006/main">
  <w:divs>
    <w:div w:id="161553548">
      <w:bodyDiv w:val="1"/>
      <w:marLeft w:val="0"/>
      <w:marRight w:val="0"/>
      <w:marTop w:val="0"/>
      <w:marBottom w:val="0"/>
      <w:divBdr>
        <w:top w:val="none" w:sz="0" w:space="0" w:color="auto"/>
        <w:left w:val="none" w:sz="0" w:space="0" w:color="auto"/>
        <w:bottom w:val="none" w:sz="0" w:space="0" w:color="auto"/>
        <w:right w:val="none" w:sz="0" w:space="0" w:color="auto"/>
      </w:divBdr>
    </w:div>
    <w:div w:id="185867473">
      <w:bodyDiv w:val="1"/>
      <w:marLeft w:val="0"/>
      <w:marRight w:val="0"/>
      <w:marTop w:val="0"/>
      <w:marBottom w:val="0"/>
      <w:divBdr>
        <w:top w:val="none" w:sz="0" w:space="0" w:color="auto"/>
        <w:left w:val="none" w:sz="0" w:space="0" w:color="auto"/>
        <w:bottom w:val="none" w:sz="0" w:space="0" w:color="auto"/>
        <w:right w:val="none" w:sz="0" w:space="0" w:color="auto"/>
      </w:divBdr>
    </w:div>
    <w:div w:id="447090003">
      <w:bodyDiv w:val="1"/>
      <w:marLeft w:val="0"/>
      <w:marRight w:val="0"/>
      <w:marTop w:val="0"/>
      <w:marBottom w:val="0"/>
      <w:divBdr>
        <w:top w:val="none" w:sz="0" w:space="0" w:color="auto"/>
        <w:left w:val="none" w:sz="0" w:space="0" w:color="auto"/>
        <w:bottom w:val="none" w:sz="0" w:space="0" w:color="auto"/>
        <w:right w:val="none" w:sz="0" w:space="0" w:color="auto"/>
      </w:divBdr>
    </w:div>
    <w:div w:id="488788713">
      <w:bodyDiv w:val="1"/>
      <w:marLeft w:val="0"/>
      <w:marRight w:val="0"/>
      <w:marTop w:val="0"/>
      <w:marBottom w:val="0"/>
      <w:divBdr>
        <w:top w:val="none" w:sz="0" w:space="0" w:color="auto"/>
        <w:left w:val="none" w:sz="0" w:space="0" w:color="auto"/>
        <w:bottom w:val="none" w:sz="0" w:space="0" w:color="auto"/>
        <w:right w:val="none" w:sz="0" w:space="0" w:color="auto"/>
      </w:divBdr>
    </w:div>
    <w:div w:id="582447642">
      <w:bodyDiv w:val="1"/>
      <w:marLeft w:val="0"/>
      <w:marRight w:val="0"/>
      <w:marTop w:val="0"/>
      <w:marBottom w:val="0"/>
      <w:divBdr>
        <w:top w:val="none" w:sz="0" w:space="0" w:color="auto"/>
        <w:left w:val="none" w:sz="0" w:space="0" w:color="auto"/>
        <w:bottom w:val="none" w:sz="0" w:space="0" w:color="auto"/>
        <w:right w:val="none" w:sz="0" w:space="0" w:color="auto"/>
      </w:divBdr>
    </w:div>
    <w:div w:id="614481465">
      <w:bodyDiv w:val="1"/>
      <w:marLeft w:val="0"/>
      <w:marRight w:val="0"/>
      <w:marTop w:val="0"/>
      <w:marBottom w:val="0"/>
      <w:divBdr>
        <w:top w:val="none" w:sz="0" w:space="0" w:color="auto"/>
        <w:left w:val="none" w:sz="0" w:space="0" w:color="auto"/>
        <w:bottom w:val="none" w:sz="0" w:space="0" w:color="auto"/>
        <w:right w:val="none" w:sz="0" w:space="0" w:color="auto"/>
      </w:divBdr>
    </w:div>
    <w:div w:id="843207307">
      <w:bodyDiv w:val="1"/>
      <w:marLeft w:val="0"/>
      <w:marRight w:val="0"/>
      <w:marTop w:val="0"/>
      <w:marBottom w:val="0"/>
      <w:divBdr>
        <w:top w:val="none" w:sz="0" w:space="0" w:color="auto"/>
        <w:left w:val="none" w:sz="0" w:space="0" w:color="auto"/>
        <w:bottom w:val="none" w:sz="0" w:space="0" w:color="auto"/>
        <w:right w:val="none" w:sz="0" w:space="0" w:color="auto"/>
      </w:divBdr>
    </w:div>
    <w:div w:id="854809465">
      <w:bodyDiv w:val="1"/>
      <w:marLeft w:val="0"/>
      <w:marRight w:val="0"/>
      <w:marTop w:val="0"/>
      <w:marBottom w:val="0"/>
      <w:divBdr>
        <w:top w:val="none" w:sz="0" w:space="0" w:color="auto"/>
        <w:left w:val="none" w:sz="0" w:space="0" w:color="auto"/>
        <w:bottom w:val="none" w:sz="0" w:space="0" w:color="auto"/>
        <w:right w:val="none" w:sz="0" w:space="0" w:color="auto"/>
      </w:divBdr>
    </w:div>
    <w:div w:id="857893447">
      <w:bodyDiv w:val="1"/>
      <w:marLeft w:val="0"/>
      <w:marRight w:val="0"/>
      <w:marTop w:val="0"/>
      <w:marBottom w:val="0"/>
      <w:divBdr>
        <w:top w:val="none" w:sz="0" w:space="0" w:color="auto"/>
        <w:left w:val="none" w:sz="0" w:space="0" w:color="auto"/>
        <w:bottom w:val="none" w:sz="0" w:space="0" w:color="auto"/>
        <w:right w:val="none" w:sz="0" w:space="0" w:color="auto"/>
      </w:divBdr>
    </w:div>
    <w:div w:id="1148716026">
      <w:bodyDiv w:val="1"/>
      <w:marLeft w:val="0"/>
      <w:marRight w:val="0"/>
      <w:marTop w:val="0"/>
      <w:marBottom w:val="0"/>
      <w:divBdr>
        <w:top w:val="none" w:sz="0" w:space="0" w:color="auto"/>
        <w:left w:val="none" w:sz="0" w:space="0" w:color="auto"/>
        <w:bottom w:val="none" w:sz="0" w:space="0" w:color="auto"/>
        <w:right w:val="none" w:sz="0" w:space="0" w:color="auto"/>
      </w:divBdr>
    </w:div>
    <w:div w:id="1304966546">
      <w:bodyDiv w:val="1"/>
      <w:marLeft w:val="0"/>
      <w:marRight w:val="0"/>
      <w:marTop w:val="0"/>
      <w:marBottom w:val="0"/>
      <w:divBdr>
        <w:top w:val="none" w:sz="0" w:space="0" w:color="auto"/>
        <w:left w:val="none" w:sz="0" w:space="0" w:color="auto"/>
        <w:bottom w:val="none" w:sz="0" w:space="0" w:color="auto"/>
        <w:right w:val="none" w:sz="0" w:space="0" w:color="auto"/>
      </w:divBdr>
    </w:div>
    <w:div w:id="1392197145">
      <w:bodyDiv w:val="1"/>
      <w:marLeft w:val="0"/>
      <w:marRight w:val="0"/>
      <w:marTop w:val="0"/>
      <w:marBottom w:val="0"/>
      <w:divBdr>
        <w:top w:val="none" w:sz="0" w:space="0" w:color="auto"/>
        <w:left w:val="none" w:sz="0" w:space="0" w:color="auto"/>
        <w:bottom w:val="none" w:sz="0" w:space="0" w:color="auto"/>
        <w:right w:val="none" w:sz="0" w:space="0" w:color="auto"/>
      </w:divBdr>
    </w:div>
    <w:div w:id="1428885248">
      <w:bodyDiv w:val="1"/>
      <w:marLeft w:val="0"/>
      <w:marRight w:val="0"/>
      <w:marTop w:val="0"/>
      <w:marBottom w:val="0"/>
      <w:divBdr>
        <w:top w:val="none" w:sz="0" w:space="0" w:color="auto"/>
        <w:left w:val="none" w:sz="0" w:space="0" w:color="auto"/>
        <w:bottom w:val="none" w:sz="0" w:space="0" w:color="auto"/>
        <w:right w:val="none" w:sz="0" w:space="0" w:color="auto"/>
      </w:divBdr>
    </w:div>
    <w:div w:id="1437678728">
      <w:bodyDiv w:val="1"/>
      <w:marLeft w:val="0"/>
      <w:marRight w:val="0"/>
      <w:marTop w:val="0"/>
      <w:marBottom w:val="0"/>
      <w:divBdr>
        <w:top w:val="none" w:sz="0" w:space="0" w:color="auto"/>
        <w:left w:val="none" w:sz="0" w:space="0" w:color="auto"/>
        <w:bottom w:val="none" w:sz="0" w:space="0" w:color="auto"/>
        <w:right w:val="none" w:sz="0" w:space="0" w:color="auto"/>
      </w:divBdr>
    </w:div>
    <w:div w:id="1475104595">
      <w:bodyDiv w:val="1"/>
      <w:marLeft w:val="0"/>
      <w:marRight w:val="0"/>
      <w:marTop w:val="0"/>
      <w:marBottom w:val="0"/>
      <w:divBdr>
        <w:top w:val="none" w:sz="0" w:space="0" w:color="auto"/>
        <w:left w:val="none" w:sz="0" w:space="0" w:color="auto"/>
        <w:bottom w:val="none" w:sz="0" w:space="0" w:color="auto"/>
        <w:right w:val="none" w:sz="0" w:space="0" w:color="auto"/>
      </w:divBdr>
    </w:div>
    <w:div w:id="1571229441">
      <w:bodyDiv w:val="1"/>
      <w:marLeft w:val="0"/>
      <w:marRight w:val="0"/>
      <w:marTop w:val="0"/>
      <w:marBottom w:val="0"/>
      <w:divBdr>
        <w:top w:val="none" w:sz="0" w:space="0" w:color="auto"/>
        <w:left w:val="none" w:sz="0" w:space="0" w:color="auto"/>
        <w:bottom w:val="none" w:sz="0" w:space="0" w:color="auto"/>
        <w:right w:val="none" w:sz="0" w:space="0" w:color="auto"/>
      </w:divBdr>
    </w:div>
    <w:div w:id="1608584469">
      <w:bodyDiv w:val="1"/>
      <w:marLeft w:val="0"/>
      <w:marRight w:val="0"/>
      <w:marTop w:val="0"/>
      <w:marBottom w:val="0"/>
      <w:divBdr>
        <w:top w:val="none" w:sz="0" w:space="0" w:color="auto"/>
        <w:left w:val="none" w:sz="0" w:space="0" w:color="auto"/>
        <w:bottom w:val="none" w:sz="0" w:space="0" w:color="auto"/>
        <w:right w:val="none" w:sz="0" w:space="0" w:color="auto"/>
      </w:divBdr>
    </w:div>
    <w:div w:id="1695767866">
      <w:bodyDiv w:val="1"/>
      <w:marLeft w:val="0"/>
      <w:marRight w:val="0"/>
      <w:marTop w:val="0"/>
      <w:marBottom w:val="0"/>
      <w:divBdr>
        <w:top w:val="none" w:sz="0" w:space="0" w:color="auto"/>
        <w:left w:val="none" w:sz="0" w:space="0" w:color="auto"/>
        <w:bottom w:val="none" w:sz="0" w:space="0" w:color="auto"/>
        <w:right w:val="none" w:sz="0" w:space="0" w:color="auto"/>
      </w:divBdr>
    </w:div>
    <w:div w:id="1759598399">
      <w:bodyDiv w:val="1"/>
      <w:marLeft w:val="0"/>
      <w:marRight w:val="0"/>
      <w:marTop w:val="0"/>
      <w:marBottom w:val="0"/>
      <w:divBdr>
        <w:top w:val="none" w:sz="0" w:space="0" w:color="auto"/>
        <w:left w:val="none" w:sz="0" w:space="0" w:color="auto"/>
        <w:bottom w:val="none" w:sz="0" w:space="0" w:color="auto"/>
        <w:right w:val="none" w:sz="0" w:space="0" w:color="auto"/>
      </w:divBdr>
    </w:div>
    <w:div w:id="1817799850">
      <w:bodyDiv w:val="1"/>
      <w:marLeft w:val="0"/>
      <w:marRight w:val="0"/>
      <w:marTop w:val="0"/>
      <w:marBottom w:val="0"/>
      <w:divBdr>
        <w:top w:val="none" w:sz="0" w:space="0" w:color="auto"/>
        <w:left w:val="none" w:sz="0" w:space="0" w:color="auto"/>
        <w:bottom w:val="none" w:sz="0" w:space="0" w:color="auto"/>
        <w:right w:val="none" w:sz="0" w:space="0" w:color="auto"/>
      </w:divBdr>
    </w:div>
    <w:div w:id="1819952498">
      <w:bodyDiv w:val="1"/>
      <w:marLeft w:val="0"/>
      <w:marRight w:val="0"/>
      <w:marTop w:val="0"/>
      <w:marBottom w:val="0"/>
      <w:divBdr>
        <w:top w:val="none" w:sz="0" w:space="0" w:color="auto"/>
        <w:left w:val="none" w:sz="0" w:space="0" w:color="auto"/>
        <w:bottom w:val="none" w:sz="0" w:space="0" w:color="auto"/>
        <w:right w:val="none" w:sz="0" w:space="0" w:color="auto"/>
      </w:divBdr>
    </w:div>
    <w:div w:id="1867714468">
      <w:bodyDiv w:val="1"/>
      <w:marLeft w:val="0"/>
      <w:marRight w:val="0"/>
      <w:marTop w:val="0"/>
      <w:marBottom w:val="0"/>
      <w:divBdr>
        <w:top w:val="none" w:sz="0" w:space="0" w:color="auto"/>
        <w:left w:val="none" w:sz="0" w:space="0" w:color="auto"/>
        <w:bottom w:val="none" w:sz="0" w:space="0" w:color="auto"/>
        <w:right w:val="none" w:sz="0" w:space="0" w:color="auto"/>
      </w:divBdr>
    </w:div>
    <w:div w:id="1871068984">
      <w:bodyDiv w:val="1"/>
      <w:marLeft w:val="0"/>
      <w:marRight w:val="0"/>
      <w:marTop w:val="0"/>
      <w:marBottom w:val="0"/>
      <w:divBdr>
        <w:top w:val="none" w:sz="0" w:space="0" w:color="auto"/>
        <w:left w:val="none" w:sz="0" w:space="0" w:color="auto"/>
        <w:bottom w:val="none" w:sz="0" w:space="0" w:color="auto"/>
        <w:right w:val="none" w:sz="0" w:space="0" w:color="auto"/>
      </w:divBdr>
    </w:div>
    <w:div w:id="1895769766">
      <w:bodyDiv w:val="1"/>
      <w:marLeft w:val="0"/>
      <w:marRight w:val="0"/>
      <w:marTop w:val="0"/>
      <w:marBottom w:val="0"/>
      <w:divBdr>
        <w:top w:val="none" w:sz="0" w:space="0" w:color="auto"/>
        <w:left w:val="none" w:sz="0" w:space="0" w:color="auto"/>
        <w:bottom w:val="none" w:sz="0" w:space="0" w:color="auto"/>
        <w:right w:val="none" w:sz="0" w:space="0" w:color="auto"/>
      </w:divBdr>
    </w:div>
    <w:div w:id="1975477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em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cdcvictoria.com.au/geelong.html"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1.emf"/><Relationship Id="rId19" Type="http://schemas.openxmlformats.org/officeDocument/2006/relationships/image" Target="media/image7.emf"/><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4.xml"/><Relationship Id="rId27" Type="http://schemas.openxmlformats.org/officeDocument/2006/relationships/image" Target="media/image14.jpeg"/><Relationship Id="rId30"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L:\library\ETtemplates\Office%202000\ET%20-%20Reports%20and%20Proposals\Report_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B6C26-38CD-485D-809B-89D8D8F61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Report_V2.dot</Template>
  <TotalTime>1</TotalTime>
  <Pages>33</Pages>
  <Words>6455</Words>
  <Characters>36794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etreport_V2</vt:lpstr>
    </vt:vector>
  </TitlesOfParts>
  <Company>Hewlett-Packard</Company>
  <LinksUpToDate>false</LinksUpToDate>
  <CharactersWithSpaces>43163</CharactersWithSpaces>
  <SharedDoc>false</SharedDoc>
  <HLinks>
    <vt:vector size="222" baseType="variant">
      <vt:variant>
        <vt:i4>3407922</vt:i4>
      </vt:variant>
      <vt:variant>
        <vt:i4>216</vt:i4>
      </vt:variant>
      <vt:variant>
        <vt:i4>0</vt:i4>
      </vt:variant>
      <vt:variant>
        <vt:i4>5</vt:i4>
      </vt:variant>
      <vt:variant>
        <vt:lpwstr>http://www.cdcvictoria.com.au/geelong.html</vt:lpwstr>
      </vt:variant>
      <vt:variant>
        <vt:lpwstr/>
      </vt:variant>
      <vt:variant>
        <vt:i4>7536683</vt:i4>
      </vt:variant>
      <vt:variant>
        <vt:i4>213</vt:i4>
      </vt:variant>
      <vt:variant>
        <vt:i4>0</vt:i4>
      </vt:variant>
      <vt:variant>
        <vt:i4>5</vt:i4>
      </vt:variant>
      <vt:variant>
        <vt:lpwstr>http://www.vicroads.vic.gov.au/Home/SafetyAndRules/AboutRoadSafety/StatisticsAndResearch/CrashStats.htm</vt:lpwstr>
      </vt:variant>
      <vt:variant>
        <vt:lpwstr/>
      </vt:variant>
      <vt:variant>
        <vt:i4>2031677</vt:i4>
      </vt:variant>
      <vt:variant>
        <vt:i4>206</vt:i4>
      </vt:variant>
      <vt:variant>
        <vt:i4>0</vt:i4>
      </vt:variant>
      <vt:variant>
        <vt:i4>5</vt:i4>
      </vt:variant>
      <vt:variant>
        <vt:lpwstr/>
      </vt:variant>
      <vt:variant>
        <vt:lpwstr>_Toc329331486</vt:lpwstr>
      </vt:variant>
      <vt:variant>
        <vt:i4>2031677</vt:i4>
      </vt:variant>
      <vt:variant>
        <vt:i4>200</vt:i4>
      </vt:variant>
      <vt:variant>
        <vt:i4>0</vt:i4>
      </vt:variant>
      <vt:variant>
        <vt:i4>5</vt:i4>
      </vt:variant>
      <vt:variant>
        <vt:lpwstr/>
      </vt:variant>
      <vt:variant>
        <vt:lpwstr>_Toc329331485</vt:lpwstr>
      </vt:variant>
      <vt:variant>
        <vt:i4>2031677</vt:i4>
      </vt:variant>
      <vt:variant>
        <vt:i4>194</vt:i4>
      </vt:variant>
      <vt:variant>
        <vt:i4>0</vt:i4>
      </vt:variant>
      <vt:variant>
        <vt:i4>5</vt:i4>
      </vt:variant>
      <vt:variant>
        <vt:lpwstr/>
      </vt:variant>
      <vt:variant>
        <vt:lpwstr>_Toc329331484</vt:lpwstr>
      </vt:variant>
      <vt:variant>
        <vt:i4>2031677</vt:i4>
      </vt:variant>
      <vt:variant>
        <vt:i4>188</vt:i4>
      </vt:variant>
      <vt:variant>
        <vt:i4>0</vt:i4>
      </vt:variant>
      <vt:variant>
        <vt:i4>5</vt:i4>
      </vt:variant>
      <vt:variant>
        <vt:lpwstr/>
      </vt:variant>
      <vt:variant>
        <vt:lpwstr>_Toc329331483</vt:lpwstr>
      </vt:variant>
      <vt:variant>
        <vt:i4>2031677</vt:i4>
      </vt:variant>
      <vt:variant>
        <vt:i4>182</vt:i4>
      </vt:variant>
      <vt:variant>
        <vt:i4>0</vt:i4>
      </vt:variant>
      <vt:variant>
        <vt:i4>5</vt:i4>
      </vt:variant>
      <vt:variant>
        <vt:lpwstr/>
      </vt:variant>
      <vt:variant>
        <vt:lpwstr>_Toc329331482</vt:lpwstr>
      </vt:variant>
      <vt:variant>
        <vt:i4>2031677</vt:i4>
      </vt:variant>
      <vt:variant>
        <vt:i4>176</vt:i4>
      </vt:variant>
      <vt:variant>
        <vt:i4>0</vt:i4>
      </vt:variant>
      <vt:variant>
        <vt:i4>5</vt:i4>
      </vt:variant>
      <vt:variant>
        <vt:lpwstr/>
      </vt:variant>
      <vt:variant>
        <vt:lpwstr>_Toc329331481</vt:lpwstr>
      </vt:variant>
      <vt:variant>
        <vt:i4>2031677</vt:i4>
      </vt:variant>
      <vt:variant>
        <vt:i4>170</vt:i4>
      </vt:variant>
      <vt:variant>
        <vt:i4>0</vt:i4>
      </vt:variant>
      <vt:variant>
        <vt:i4>5</vt:i4>
      </vt:variant>
      <vt:variant>
        <vt:lpwstr/>
      </vt:variant>
      <vt:variant>
        <vt:lpwstr>_Toc329331480</vt:lpwstr>
      </vt:variant>
      <vt:variant>
        <vt:i4>1048637</vt:i4>
      </vt:variant>
      <vt:variant>
        <vt:i4>164</vt:i4>
      </vt:variant>
      <vt:variant>
        <vt:i4>0</vt:i4>
      </vt:variant>
      <vt:variant>
        <vt:i4>5</vt:i4>
      </vt:variant>
      <vt:variant>
        <vt:lpwstr/>
      </vt:variant>
      <vt:variant>
        <vt:lpwstr>_Toc329331479</vt:lpwstr>
      </vt:variant>
      <vt:variant>
        <vt:i4>1048637</vt:i4>
      </vt:variant>
      <vt:variant>
        <vt:i4>158</vt:i4>
      </vt:variant>
      <vt:variant>
        <vt:i4>0</vt:i4>
      </vt:variant>
      <vt:variant>
        <vt:i4>5</vt:i4>
      </vt:variant>
      <vt:variant>
        <vt:lpwstr/>
      </vt:variant>
      <vt:variant>
        <vt:lpwstr>_Toc329331478</vt:lpwstr>
      </vt:variant>
      <vt:variant>
        <vt:i4>1048637</vt:i4>
      </vt:variant>
      <vt:variant>
        <vt:i4>152</vt:i4>
      </vt:variant>
      <vt:variant>
        <vt:i4>0</vt:i4>
      </vt:variant>
      <vt:variant>
        <vt:i4>5</vt:i4>
      </vt:variant>
      <vt:variant>
        <vt:lpwstr/>
      </vt:variant>
      <vt:variant>
        <vt:lpwstr>_Toc329331477</vt:lpwstr>
      </vt:variant>
      <vt:variant>
        <vt:i4>1048637</vt:i4>
      </vt:variant>
      <vt:variant>
        <vt:i4>146</vt:i4>
      </vt:variant>
      <vt:variant>
        <vt:i4>0</vt:i4>
      </vt:variant>
      <vt:variant>
        <vt:i4>5</vt:i4>
      </vt:variant>
      <vt:variant>
        <vt:lpwstr/>
      </vt:variant>
      <vt:variant>
        <vt:lpwstr>_Toc329331476</vt:lpwstr>
      </vt:variant>
      <vt:variant>
        <vt:i4>1048637</vt:i4>
      </vt:variant>
      <vt:variant>
        <vt:i4>140</vt:i4>
      </vt:variant>
      <vt:variant>
        <vt:i4>0</vt:i4>
      </vt:variant>
      <vt:variant>
        <vt:i4>5</vt:i4>
      </vt:variant>
      <vt:variant>
        <vt:lpwstr/>
      </vt:variant>
      <vt:variant>
        <vt:lpwstr>_Toc329331475</vt:lpwstr>
      </vt:variant>
      <vt:variant>
        <vt:i4>1048637</vt:i4>
      </vt:variant>
      <vt:variant>
        <vt:i4>134</vt:i4>
      </vt:variant>
      <vt:variant>
        <vt:i4>0</vt:i4>
      </vt:variant>
      <vt:variant>
        <vt:i4>5</vt:i4>
      </vt:variant>
      <vt:variant>
        <vt:lpwstr/>
      </vt:variant>
      <vt:variant>
        <vt:lpwstr>_Toc329331474</vt:lpwstr>
      </vt:variant>
      <vt:variant>
        <vt:i4>1048637</vt:i4>
      </vt:variant>
      <vt:variant>
        <vt:i4>128</vt:i4>
      </vt:variant>
      <vt:variant>
        <vt:i4>0</vt:i4>
      </vt:variant>
      <vt:variant>
        <vt:i4>5</vt:i4>
      </vt:variant>
      <vt:variant>
        <vt:lpwstr/>
      </vt:variant>
      <vt:variant>
        <vt:lpwstr>_Toc329331473</vt:lpwstr>
      </vt:variant>
      <vt:variant>
        <vt:i4>1048637</vt:i4>
      </vt:variant>
      <vt:variant>
        <vt:i4>122</vt:i4>
      </vt:variant>
      <vt:variant>
        <vt:i4>0</vt:i4>
      </vt:variant>
      <vt:variant>
        <vt:i4>5</vt:i4>
      </vt:variant>
      <vt:variant>
        <vt:lpwstr/>
      </vt:variant>
      <vt:variant>
        <vt:lpwstr>_Toc329331472</vt:lpwstr>
      </vt:variant>
      <vt:variant>
        <vt:i4>1048637</vt:i4>
      </vt:variant>
      <vt:variant>
        <vt:i4>116</vt:i4>
      </vt:variant>
      <vt:variant>
        <vt:i4>0</vt:i4>
      </vt:variant>
      <vt:variant>
        <vt:i4>5</vt:i4>
      </vt:variant>
      <vt:variant>
        <vt:lpwstr/>
      </vt:variant>
      <vt:variant>
        <vt:lpwstr>_Toc329331471</vt:lpwstr>
      </vt:variant>
      <vt:variant>
        <vt:i4>1048637</vt:i4>
      </vt:variant>
      <vt:variant>
        <vt:i4>110</vt:i4>
      </vt:variant>
      <vt:variant>
        <vt:i4>0</vt:i4>
      </vt:variant>
      <vt:variant>
        <vt:i4>5</vt:i4>
      </vt:variant>
      <vt:variant>
        <vt:lpwstr/>
      </vt:variant>
      <vt:variant>
        <vt:lpwstr>_Toc329331470</vt:lpwstr>
      </vt:variant>
      <vt:variant>
        <vt:i4>1114173</vt:i4>
      </vt:variant>
      <vt:variant>
        <vt:i4>104</vt:i4>
      </vt:variant>
      <vt:variant>
        <vt:i4>0</vt:i4>
      </vt:variant>
      <vt:variant>
        <vt:i4>5</vt:i4>
      </vt:variant>
      <vt:variant>
        <vt:lpwstr/>
      </vt:variant>
      <vt:variant>
        <vt:lpwstr>_Toc329331469</vt:lpwstr>
      </vt:variant>
      <vt:variant>
        <vt:i4>1114173</vt:i4>
      </vt:variant>
      <vt:variant>
        <vt:i4>98</vt:i4>
      </vt:variant>
      <vt:variant>
        <vt:i4>0</vt:i4>
      </vt:variant>
      <vt:variant>
        <vt:i4>5</vt:i4>
      </vt:variant>
      <vt:variant>
        <vt:lpwstr/>
      </vt:variant>
      <vt:variant>
        <vt:lpwstr>_Toc329331468</vt:lpwstr>
      </vt:variant>
      <vt:variant>
        <vt:i4>1114173</vt:i4>
      </vt:variant>
      <vt:variant>
        <vt:i4>92</vt:i4>
      </vt:variant>
      <vt:variant>
        <vt:i4>0</vt:i4>
      </vt:variant>
      <vt:variant>
        <vt:i4>5</vt:i4>
      </vt:variant>
      <vt:variant>
        <vt:lpwstr/>
      </vt:variant>
      <vt:variant>
        <vt:lpwstr>_Toc329331467</vt:lpwstr>
      </vt:variant>
      <vt:variant>
        <vt:i4>1114173</vt:i4>
      </vt:variant>
      <vt:variant>
        <vt:i4>86</vt:i4>
      </vt:variant>
      <vt:variant>
        <vt:i4>0</vt:i4>
      </vt:variant>
      <vt:variant>
        <vt:i4>5</vt:i4>
      </vt:variant>
      <vt:variant>
        <vt:lpwstr/>
      </vt:variant>
      <vt:variant>
        <vt:lpwstr>_Toc329331466</vt:lpwstr>
      </vt:variant>
      <vt:variant>
        <vt:i4>1114173</vt:i4>
      </vt:variant>
      <vt:variant>
        <vt:i4>80</vt:i4>
      </vt:variant>
      <vt:variant>
        <vt:i4>0</vt:i4>
      </vt:variant>
      <vt:variant>
        <vt:i4>5</vt:i4>
      </vt:variant>
      <vt:variant>
        <vt:lpwstr/>
      </vt:variant>
      <vt:variant>
        <vt:lpwstr>_Toc329331465</vt:lpwstr>
      </vt:variant>
      <vt:variant>
        <vt:i4>1114173</vt:i4>
      </vt:variant>
      <vt:variant>
        <vt:i4>74</vt:i4>
      </vt:variant>
      <vt:variant>
        <vt:i4>0</vt:i4>
      </vt:variant>
      <vt:variant>
        <vt:i4>5</vt:i4>
      </vt:variant>
      <vt:variant>
        <vt:lpwstr/>
      </vt:variant>
      <vt:variant>
        <vt:lpwstr>_Toc329331464</vt:lpwstr>
      </vt:variant>
      <vt:variant>
        <vt:i4>1114173</vt:i4>
      </vt:variant>
      <vt:variant>
        <vt:i4>68</vt:i4>
      </vt:variant>
      <vt:variant>
        <vt:i4>0</vt:i4>
      </vt:variant>
      <vt:variant>
        <vt:i4>5</vt:i4>
      </vt:variant>
      <vt:variant>
        <vt:lpwstr/>
      </vt:variant>
      <vt:variant>
        <vt:lpwstr>_Toc329331463</vt:lpwstr>
      </vt:variant>
      <vt:variant>
        <vt:i4>1114173</vt:i4>
      </vt:variant>
      <vt:variant>
        <vt:i4>62</vt:i4>
      </vt:variant>
      <vt:variant>
        <vt:i4>0</vt:i4>
      </vt:variant>
      <vt:variant>
        <vt:i4>5</vt:i4>
      </vt:variant>
      <vt:variant>
        <vt:lpwstr/>
      </vt:variant>
      <vt:variant>
        <vt:lpwstr>_Toc329331462</vt:lpwstr>
      </vt:variant>
      <vt:variant>
        <vt:i4>1114173</vt:i4>
      </vt:variant>
      <vt:variant>
        <vt:i4>56</vt:i4>
      </vt:variant>
      <vt:variant>
        <vt:i4>0</vt:i4>
      </vt:variant>
      <vt:variant>
        <vt:i4>5</vt:i4>
      </vt:variant>
      <vt:variant>
        <vt:lpwstr/>
      </vt:variant>
      <vt:variant>
        <vt:lpwstr>_Toc329331461</vt:lpwstr>
      </vt:variant>
      <vt:variant>
        <vt:i4>1114173</vt:i4>
      </vt:variant>
      <vt:variant>
        <vt:i4>50</vt:i4>
      </vt:variant>
      <vt:variant>
        <vt:i4>0</vt:i4>
      </vt:variant>
      <vt:variant>
        <vt:i4>5</vt:i4>
      </vt:variant>
      <vt:variant>
        <vt:lpwstr/>
      </vt:variant>
      <vt:variant>
        <vt:lpwstr>_Toc329331460</vt:lpwstr>
      </vt:variant>
      <vt:variant>
        <vt:i4>1179709</vt:i4>
      </vt:variant>
      <vt:variant>
        <vt:i4>44</vt:i4>
      </vt:variant>
      <vt:variant>
        <vt:i4>0</vt:i4>
      </vt:variant>
      <vt:variant>
        <vt:i4>5</vt:i4>
      </vt:variant>
      <vt:variant>
        <vt:lpwstr/>
      </vt:variant>
      <vt:variant>
        <vt:lpwstr>_Toc329331459</vt:lpwstr>
      </vt:variant>
      <vt:variant>
        <vt:i4>1179709</vt:i4>
      </vt:variant>
      <vt:variant>
        <vt:i4>38</vt:i4>
      </vt:variant>
      <vt:variant>
        <vt:i4>0</vt:i4>
      </vt:variant>
      <vt:variant>
        <vt:i4>5</vt:i4>
      </vt:variant>
      <vt:variant>
        <vt:lpwstr/>
      </vt:variant>
      <vt:variant>
        <vt:lpwstr>_Toc329331458</vt:lpwstr>
      </vt:variant>
      <vt:variant>
        <vt:i4>1179709</vt:i4>
      </vt:variant>
      <vt:variant>
        <vt:i4>32</vt:i4>
      </vt:variant>
      <vt:variant>
        <vt:i4>0</vt:i4>
      </vt:variant>
      <vt:variant>
        <vt:i4>5</vt:i4>
      </vt:variant>
      <vt:variant>
        <vt:lpwstr/>
      </vt:variant>
      <vt:variant>
        <vt:lpwstr>_Toc329331457</vt:lpwstr>
      </vt:variant>
      <vt:variant>
        <vt:i4>1179709</vt:i4>
      </vt:variant>
      <vt:variant>
        <vt:i4>26</vt:i4>
      </vt:variant>
      <vt:variant>
        <vt:i4>0</vt:i4>
      </vt:variant>
      <vt:variant>
        <vt:i4>5</vt:i4>
      </vt:variant>
      <vt:variant>
        <vt:lpwstr/>
      </vt:variant>
      <vt:variant>
        <vt:lpwstr>_Toc329331456</vt:lpwstr>
      </vt:variant>
      <vt:variant>
        <vt:i4>1179709</vt:i4>
      </vt:variant>
      <vt:variant>
        <vt:i4>20</vt:i4>
      </vt:variant>
      <vt:variant>
        <vt:i4>0</vt:i4>
      </vt:variant>
      <vt:variant>
        <vt:i4>5</vt:i4>
      </vt:variant>
      <vt:variant>
        <vt:lpwstr/>
      </vt:variant>
      <vt:variant>
        <vt:lpwstr>_Toc329331455</vt:lpwstr>
      </vt:variant>
      <vt:variant>
        <vt:i4>1179709</vt:i4>
      </vt:variant>
      <vt:variant>
        <vt:i4>14</vt:i4>
      </vt:variant>
      <vt:variant>
        <vt:i4>0</vt:i4>
      </vt:variant>
      <vt:variant>
        <vt:i4>5</vt:i4>
      </vt:variant>
      <vt:variant>
        <vt:lpwstr/>
      </vt:variant>
      <vt:variant>
        <vt:lpwstr>_Toc329331454</vt:lpwstr>
      </vt:variant>
      <vt:variant>
        <vt:i4>1179709</vt:i4>
      </vt:variant>
      <vt:variant>
        <vt:i4>8</vt:i4>
      </vt:variant>
      <vt:variant>
        <vt:i4>0</vt:i4>
      </vt:variant>
      <vt:variant>
        <vt:i4>5</vt:i4>
      </vt:variant>
      <vt:variant>
        <vt:lpwstr/>
      </vt:variant>
      <vt:variant>
        <vt:lpwstr>_Toc329331453</vt:lpwstr>
      </vt:variant>
      <vt:variant>
        <vt:i4>1179709</vt:i4>
      </vt:variant>
      <vt:variant>
        <vt:i4>2</vt:i4>
      </vt:variant>
      <vt:variant>
        <vt:i4>0</vt:i4>
      </vt:variant>
      <vt:variant>
        <vt:i4>5</vt:i4>
      </vt:variant>
      <vt:variant>
        <vt:lpwstr/>
      </vt:variant>
      <vt:variant>
        <vt:lpwstr>_Toc329331452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etreport_V2</dc:title>
  <dc:creator>cheryl.mirkovic</dc:creator>
  <cp:lastModifiedBy>lc0738</cp:lastModifiedBy>
  <cp:revision>2</cp:revision>
  <cp:lastPrinted>2012-07-06T06:27:00Z</cp:lastPrinted>
  <dcterms:created xsi:type="dcterms:W3CDTF">2013-07-19T04:02:00Z</dcterms:created>
  <dcterms:modified xsi:type="dcterms:W3CDTF">2013-07-19T04:02:00Z</dcterms:modified>
</cp:coreProperties>
</file>