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79D" w:rsidRDefault="008B279D" w:rsidP="008B279D"/>
    <w:p w:rsidR="00164452" w:rsidRDefault="0046735E" w:rsidP="008B279D">
      <w:r>
        <w:rPr>
          <w:noProof/>
          <w:lang w:eastAsia="en-AU"/>
        </w:rPr>
        <w:pict>
          <v:line id="Line 32" o:spid="_x0000_s1026" style="position:absolute;left:0;text-align:lef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9pt,-2.85pt" to="-70.9pt,8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" strokecolor="#0053a1" strokeweight="1.5pt">
            <w10:wrap anchory="page"/>
          </v:line>
        </w:pict>
      </w:r>
    </w:p>
    <w:p w:rsidR="00D75543" w:rsidRPr="008C014C" w:rsidRDefault="00D75543" w:rsidP="008B279D"/>
    <w:p w:rsidR="00A71415" w:rsidRPr="008C014C" w:rsidRDefault="00A71415" w:rsidP="00A71415"/>
    <w:p w:rsidR="00CA7F4C" w:rsidRPr="006854C6" w:rsidRDefault="005225F7" w:rsidP="005951F7">
      <w:pPr>
        <w:pStyle w:val="Heading1"/>
        <w:ind w:left="-993"/>
        <w:rPr>
          <w:sz w:val="44"/>
          <w:szCs w:val="48"/>
          <w:highlight w:val="yellow"/>
        </w:rPr>
      </w:pPr>
      <w:r w:rsidRPr="00CC1107">
        <w:rPr>
          <w:sz w:val="44"/>
          <w:szCs w:val="48"/>
        </w:rPr>
        <w:t>Gateway Plaza Leopold, VIC</w:t>
      </w:r>
    </w:p>
    <w:p w:rsidR="00CA7F4C" w:rsidRDefault="00240850" w:rsidP="00F668F4">
      <w:pPr>
        <w:pStyle w:val="Heading1b"/>
        <w:ind w:left="1418" w:right="-313"/>
      </w:pPr>
      <w:r w:rsidRPr="00020466">
        <w:t>Economic Impact Assessment</w:t>
      </w:r>
      <w:r w:rsidR="00FC3EE0">
        <w:br/>
      </w:r>
      <w:r w:rsidR="00F668F4" w:rsidRPr="00FC3EE0">
        <w:t>for Future Expansion</w:t>
      </w:r>
    </w:p>
    <w:p w:rsidR="00641703" w:rsidRPr="00641703" w:rsidRDefault="00641703" w:rsidP="00BD1D75">
      <w:pPr>
        <w:ind w:left="-851" w:right="-313"/>
        <w:jc w:val="right"/>
        <w:rPr>
          <w:rFonts w:cs="Tahoma"/>
          <w:bCs/>
          <w:color w:val="7E92C7"/>
          <w:spacing w:val="30"/>
          <w:sz w:val="38"/>
          <w:szCs w:val="48"/>
        </w:rPr>
      </w:pPr>
      <w:r w:rsidRPr="00641703">
        <w:rPr>
          <w:rFonts w:cs="Tahoma"/>
          <w:bCs/>
          <w:color w:val="7E92C7"/>
          <w:spacing w:val="30"/>
          <w:sz w:val="38"/>
          <w:szCs w:val="48"/>
        </w:rPr>
        <w:t>Updated with</w:t>
      </w:r>
      <w:r w:rsidR="00BD1D75">
        <w:rPr>
          <w:rFonts w:cs="Tahoma"/>
          <w:bCs/>
          <w:color w:val="7E92C7"/>
          <w:spacing w:val="30"/>
          <w:sz w:val="38"/>
          <w:szCs w:val="48"/>
        </w:rPr>
        <w:t xml:space="preserve"> discussion of</w:t>
      </w:r>
      <w:r w:rsidRPr="00641703">
        <w:rPr>
          <w:rFonts w:cs="Tahoma"/>
          <w:bCs/>
          <w:color w:val="7E92C7"/>
          <w:spacing w:val="30"/>
          <w:sz w:val="38"/>
          <w:szCs w:val="48"/>
        </w:rPr>
        <w:t xml:space="preserve"> Stages 1 &amp; 2</w:t>
      </w:r>
    </w:p>
    <w:p w:rsidR="00641703" w:rsidRDefault="00641703" w:rsidP="00962722">
      <w:pPr>
        <w:pStyle w:val="Heading2"/>
      </w:pPr>
    </w:p>
    <w:p w:rsidR="00CA7F4C" w:rsidRPr="00962722" w:rsidRDefault="00F54412" w:rsidP="00962722">
      <w:pPr>
        <w:pStyle w:val="Heading2"/>
      </w:pPr>
      <w:r>
        <w:t xml:space="preserve">May </w:t>
      </w:r>
      <w:r w:rsidR="004B178F">
        <w:t>2012</w:t>
      </w:r>
    </w:p>
    <w:p w:rsidR="00CA7F4C" w:rsidRDefault="00CA7F4C" w:rsidP="00F86E1D"/>
    <w:p w:rsidR="00AE791C" w:rsidRPr="00AE791C" w:rsidRDefault="00AE791C" w:rsidP="00AE791C">
      <w:pPr>
        <w:ind w:right="-313"/>
        <w:jc w:val="right"/>
        <w:rPr>
          <w:b/>
          <w:color w:val="808080" w:themeColor="background1" w:themeShade="80"/>
          <w:sz w:val="36"/>
          <w:szCs w:val="36"/>
        </w:rPr>
      </w:pPr>
    </w:p>
    <w:p w:rsidR="00CA7F4C" w:rsidRPr="008C014C" w:rsidRDefault="00761C39" w:rsidP="00CA7F4C">
      <w:pPr>
        <w:autoSpaceDE w:val="0"/>
        <w:autoSpaceDN w:val="0"/>
        <w:adjustRightInd w:val="0"/>
        <w:rPr>
          <w:rFonts w:ascii="Arial,Bold" w:hAnsi="Arial,Bold" w:cs="Arial,Bold"/>
          <w:b/>
          <w:bCs/>
          <w:color w:val="33339B"/>
        </w:rPr>
        <w:sectPr w:rsidR="00CA7F4C" w:rsidRPr="008C014C" w:rsidSect="00E27ED0">
          <w:footerReference w:type="even" r:id="rId8"/>
          <w:footerReference w:type="default" r:id="rId9"/>
          <w:pgSz w:w="11907" w:h="16840" w:code="9"/>
          <w:pgMar w:top="1985" w:right="1588" w:bottom="1985" w:left="1985" w:header="680" w:footer="680" w:gutter="0"/>
          <w:cols w:space="720"/>
          <w:noEndnote/>
          <w:titlePg/>
        </w:sectPr>
      </w:pPr>
      <w:r>
        <w:rPr>
          <w:rFonts w:ascii="Arial,Bold" w:hAnsi="Arial,Bold" w:cs="Arial,Bold"/>
          <w:b/>
          <w:bCs/>
          <w:noProof/>
          <w:color w:val="33339B"/>
          <w:lang w:eastAsia="en-AU"/>
        </w:rPr>
        <w:drawing>
          <wp:anchor distT="0" distB="0" distL="114300" distR="114300" simplePos="0" relativeHeight="251678208" behindDoc="0" locked="0" layoutInCell="1" allowOverlap="1">
            <wp:simplePos x="0" y="0"/>
            <wp:positionH relativeFrom="column">
              <wp:posOffset>-1317625</wp:posOffset>
            </wp:positionH>
            <wp:positionV relativeFrom="paragraph">
              <wp:posOffset>424815</wp:posOffset>
            </wp:positionV>
            <wp:extent cx="7621905" cy="2125980"/>
            <wp:effectExtent l="19050" t="0" r="0" b="0"/>
            <wp:wrapNone/>
            <wp:docPr id="6" name="Picture 5" descr="Front cover image GENERIC 5-4-11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image GENERIC 5-4-11 copy3.jpg"/>
                    <pic:cNvPicPr/>
                  </pic:nvPicPr>
                  <pic:blipFill>
                    <a:blip r:embed="rId10" cstate="print"/>
                    <a:stretch>
                      <a:fillRect/>
                    </a:stretch>
                  </pic:blipFill>
                  <pic:spPr>
                    <a:xfrm>
                      <a:off x="0" y="0"/>
                      <a:ext cx="7621905" cy="2125980"/>
                    </a:xfrm>
                    <a:prstGeom prst="rect">
                      <a:avLst/>
                    </a:prstGeom>
                  </pic:spPr>
                </pic:pic>
              </a:graphicData>
            </a:graphic>
          </wp:anchor>
        </w:drawing>
      </w:r>
      <w:r w:rsidR="00FC3EE0">
        <w:rPr>
          <w:rFonts w:ascii="Arial,Bold" w:hAnsi="Arial,Bold" w:cs="Arial,Bold"/>
          <w:b/>
          <w:bCs/>
          <w:noProof/>
          <w:color w:val="33339B"/>
          <w:lang w:eastAsia="en-AU"/>
        </w:rPr>
        <w:drawing>
          <wp:anchor distT="0" distB="0" distL="114300" distR="114300" simplePos="0" relativeHeight="251682304" behindDoc="0" locked="0" layoutInCell="1" allowOverlap="1">
            <wp:simplePos x="0" y="0"/>
            <wp:positionH relativeFrom="column">
              <wp:posOffset>3307715</wp:posOffset>
            </wp:positionH>
            <wp:positionV relativeFrom="paragraph">
              <wp:posOffset>4189730</wp:posOffset>
            </wp:positionV>
            <wp:extent cx="2678430" cy="441960"/>
            <wp:effectExtent l="19050" t="0" r="7620" b="0"/>
            <wp:wrapNone/>
            <wp:docPr id="10"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1" cstate="print"/>
                    <a:srcRect/>
                    <a:stretch>
                      <a:fillRect/>
                    </a:stretch>
                  </pic:blipFill>
                  <pic:spPr bwMode="auto">
                    <a:xfrm>
                      <a:off x="0" y="0"/>
                      <a:ext cx="2678430" cy="441960"/>
                    </a:xfrm>
                    <a:prstGeom prst="rect">
                      <a:avLst/>
                    </a:prstGeom>
                    <a:noFill/>
                    <a:ln w="9525">
                      <a:noFill/>
                      <a:miter lim="800000"/>
                      <a:headEnd/>
                      <a:tailEnd/>
                    </a:ln>
                  </pic:spPr>
                </pic:pic>
              </a:graphicData>
            </a:graphic>
          </wp:anchor>
        </w:drawing>
      </w:r>
      <w:r w:rsidR="0046735E" w:rsidRPr="0046735E">
        <w:rPr>
          <w:noProof/>
          <w:lang w:eastAsia="en-AU"/>
        </w:rPr>
        <w:pict>
          <v:line id="Line 153" o:spid="_x0000_s1031"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9.5pt,643.8pt" to="501.45pt,6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" strokecolor="#0053a1" strokeweight="5pt">
            <w10:wrap anchory="page"/>
          </v:line>
        </w:pict>
      </w:r>
      <w:r w:rsidR="0046735E" w:rsidRPr="0046735E">
        <w:rPr>
          <w:noProof/>
          <w:lang w:eastAsia="en-AU"/>
        </w:rPr>
        <w:pict>
          <v:line id="Line 154" o:spid="_x0000_s1030"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9.5pt,651.2pt" to="501.45pt,6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" strokecolor="#7e92c7" strokeweight="1pt">
            <w10:wrap anchory="page"/>
          </v:line>
        </w:pict>
      </w:r>
      <w:r w:rsidR="0046735E" w:rsidRPr="0046735E">
        <w:rPr>
          <w:noProof/>
          <w:lang w:eastAsia="en-AU"/>
        </w:rPr>
        <w:pict>
          <v:line id="Line 42" o:spid="_x0000_s1029"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9.5pt,461.55pt" to="501.45pt,4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LQGAIAACw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" strokecolor="#0053a1" strokeweight="3pt">
            <w10:wrap anchory="page"/>
          </v:line>
        </w:pict>
      </w:r>
    </w:p>
    <w:p w:rsidR="00D75543" w:rsidRDefault="007355A4" w:rsidP="00D75543">
      <w:pPr>
        <w:rPr>
          <w:b/>
          <w:color w:val="333333"/>
        </w:rPr>
      </w:pPr>
      <w:r>
        <w:rPr>
          <w:b/>
          <w:color w:val="333333"/>
        </w:rPr>
        <w:lastRenderedPageBreak/>
        <w:t>MacroPlan Dimasi</w:t>
      </w:r>
    </w:p>
    <w:p w:rsidR="00063664" w:rsidRPr="00484926" w:rsidRDefault="00063664" w:rsidP="00063664"/>
    <w:tbl>
      <w:tblPr>
        <w:tblW w:w="0" w:type="auto"/>
        <w:tblLook w:val="04A0"/>
      </w:tblPr>
      <w:tblGrid>
        <w:gridCol w:w="4280"/>
        <w:gridCol w:w="4270"/>
      </w:tblGrid>
      <w:tr w:rsidR="00D05523" w:rsidRPr="00691A08" w:rsidTr="00D05523">
        <w:tc>
          <w:tcPr>
            <w:tcW w:w="4280" w:type="dxa"/>
          </w:tcPr>
          <w:p w:rsidR="00D05523" w:rsidRPr="00691A08" w:rsidRDefault="00D05523" w:rsidP="00B77D2E">
            <w:pPr>
              <w:rPr>
                <w:sz w:val="18"/>
                <w:szCs w:val="18"/>
                <w:u w:val="single"/>
              </w:rPr>
            </w:pPr>
            <w:r w:rsidRPr="00691A08">
              <w:rPr>
                <w:sz w:val="18"/>
                <w:szCs w:val="18"/>
                <w:u w:val="single"/>
              </w:rPr>
              <w:t>MELBOURNE</w:t>
            </w:r>
          </w:p>
          <w:p w:rsidR="00D05523" w:rsidRPr="00691A08" w:rsidRDefault="00D05523" w:rsidP="00B77D2E">
            <w:pPr>
              <w:rPr>
                <w:sz w:val="18"/>
                <w:szCs w:val="18"/>
              </w:rPr>
            </w:pPr>
            <w:r w:rsidRPr="00691A08">
              <w:rPr>
                <w:sz w:val="18"/>
                <w:szCs w:val="18"/>
              </w:rPr>
              <w:t>Level 4</w:t>
            </w:r>
          </w:p>
          <w:p w:rsidR="00D05523" w:rsidRPr="00691A08" w:rsidRDefault="00D05523" w:rsidP="00B77D2E">
            <w:pPr>
              <w:rPr>
                <w:sz w:val="18"/>
                <w:szCs w:val="18"/>
              </w:rPr>
            </w:pPr>
            <w:r w:rsidRPr="00691A08">
              <w:rPr>
                <w:sz w:val="18"/>
                <w:szCs w:val="18"/>
              </w:rPr>
              <w:t>356 Collins Street</w:t>
            </w:r>
          </w:p>
          <w:p w:rsidR="00D05523" w:rsidRPr="00691A08" w:rsidRDefault="00D05523" w:rsidP="00B77D2E">
            <w:pPr>
              <w:rPr>
                <w:sz w:val="18"/>
                <w:szCs w:val="18"/>
              </w:rPr>
            </w:pPr>
            <w:r w:rsidRPr="00691A08">
              <w:rPr>
                <w:sz w:val="18"/>
                <w:szCs w:val="18"/>
              </w:rPr>
              <w:t>Melbourne  VIC 3000</w:t>
            </w:r>
          </w:p>
          <w:p w:rsidR="00D05523" w:rsidRPr="00691A08" w:rsidRDefault="00D05523" w:rsidP="00B77D2E">
            <w:pPr>
              <w:spacing w:after="120"/>
              <w:rPr>
                <w:sz w:val="18"/>
                <w:szCs w:val="18"/>
              </w:rPr>
            </w:pPr>
            <w:r w:rsidRPr="00691A08">
              <w:rPr>
                <w:sz w:val="18"/>
                <w:szCs w:val="18"/>
              </w:rPr>
              <w:t>(03) 9600 0500</w:t>
            </w:r>
          </w:p>
        </w:tc>
        <w:tc>
          <w:tcPr>
            <w:tcW w:w="4270" w:type="dxa"/>
          </w:tcPr>
          <w:p w:rsidR="00D05523" w:rsidRPr="00691A08" w:rsidRDefault="00D05523" w:rsidP="00B77D2E">
            <w:pPr>
              <w:rPr>
                <w:sz w:val="18"/>
                <w:szCs w:val="18"/>
                <w:u w:val="single"/>
              </w:rPr>
            </w:pPr>
            <w:r w:rsidRPr="00691A08">
              <w:rPr>
                <w:sz w:val="18"/>
                <w:szCs w:val="18"/>
                <w:u w:val="single"/>
              </w:rPr>
              <w:t>SYDNEY</w:t>
            </w:r>
          </w:p>
          <w:p w:rsidR="00D05523" w:rsidRPr="00691A08" w:rsidRDefault="00D05523" w:rsidP="00B77D2E">
            <w:pPr>
              <w:rPr>
                <w:sz w:val="18"/>
                <w:szCs w:val="18"/>
              </w:rPr>
            </w:pPr>
            <w:r>
              <w:rPr>
                <w:sz w:val="18"/>
                <w:szCs w:val="18"/>
              </w:rPr>
              <w:t>Level 4</w:t>
            </w:r>
          </w:p>
          <w:p w:rsidR="00D05523" w:rsidRPr="00691A08" w:rsidRDefault="00D05523" w:rsidP="00B77D2E">
            <w:pPr>
              <w:rPr>
                <w:sz w:val="18"/>
                <w:szCs w:val="18"/>
              </w:rPr>
            </w:pPr>
            <w:r>
              <w:rPr>
                <w:sz w:val="18"/>
                <w:szCs w:val="18"/>
              </w:rPr>
              <w:t>39 Martin Place</w:t>
            </w:r>
          </w:p>
          <w:p w:rsidR="00D05523" w:rsidRPr="00691A08" w:rsidRDefault="00D05523" w:rsidP="00B77D2E">
            <w:pPr>
              <w:rPr>
                <w:sz w:val="18"/>
                <w:szCs w:val="18"/>
              </w:rPr>
            </w:pPr>
            <w:r w:rsidRPr="00691A08">
              <w:rPr>
                <w:sz w:val="18"/>
                <w:szCs w:val="18"/>
              </w:rPr>
              <w:t>Sydney  NSW 2000</w:t>
            </w:r>
          </w:p>
          <w:p w:rsidR="00D05523" w:rsidRPr="00691A08" w:rsidRDefault="00D05523" w:rsidP="00B77D2E">
            <w:pPr>
              <w:spacing w:after="120"/>
              <w:rPr>
                <w:sz w:val="18"/>
                <w:szCs w:val="18"/>
              </w:rPr>
            </w:pPr>
            <w:r w:rsidRPr="00691A08">
              <w:rPr>
                <w:sz w:val="18"/>
                <w:szCs w:val="18"/>
              </w:rPr>
              <w:t>(02) 9221 5211</w:t>
            </w:r>
          </w:p>
        </w:tc>
      </w:tr>
      <w:tr w:rsidR="00D05523" w:rsidRPr="00691A08" w:rsidTr="00D05523">
        <w:tc>
          <w:tcPr>
            <w:tcW w:w="4280" w:type="dxa"/>
          </w:tcPr>
          <w:p w:rsidR="00D05523" w:rsidRPr="00691A08" w:rsidRDefault="00D05523" w:rsidP="00B77D2E">
            <w:pPr>
              <w:rPr>
                <w:sz w:val="18"/>
                <w:szCs w:val="18"/>
                <w:u w:val="single"/>
              </w:rPr>
            </w:pPr>
            <w:r>
              <w:rPr>
                <w:sz w:val="18"/>
                <w:szCs w:val="18"/>
                <w:u w:val="single"/>
              </w:rPr>
              <w:t>BRISBANE</w:t>
            </w:r>
          </w:p>
          <w:p w:rsidR="00D05523" w:rsidRPr="00691A08" w:rsidRDefault="00D05523" w:rsidP="00B77D2E">
            <w:pPr>
              <w:rPr>
                <w:sz w:val="18"/>
                <w:szCs w:val="18"/>
              </w:rPr>
            </w:pPr>
            <w:r>
              <w:rPr>
                <w:sz w:val="18"/>
                <w:szCs w:val="18"/>
              </w:rPr>
              <w:t>Level 15</w:t>
            </w:r>
          </w:p>
          <w:p w:rsidR="00D05523" w:rsidRPr="00691A08" w:rsidRDefault="00D05523" w:rsidP="00B77D2E">
            <w:pPr>
              <w:rPr>
                <w:sz w:val="18"/>
                <w:szCs w:val="18"/>
              </w:rPr>
            </w:pPr>
            <w:r>
              <w:rPr>
                <w:sz w:val="18"/>
                <w:szCs w:val="18"/>
              </w:rPr>
              <w:t>111 Eagle Street</w:t>
            </w:r>
          </w:p>
          <w:p w:rsidR="00D05523" w:rsidRPr="00691A08" w:rsidRDefault="00D05523" w:rsidP="00B77D2E">
            <w:pPr>
              <w:rPr>
                <w:sz w:val="18"/>
                <w:szCs w:val="18"/>
              </w:rPr>
            </w:pPr>
            <w:r>
              <w:rPr>
                <w:sz w:val="18"/>
                <w:szCs w:val="18"/>
              </w:rPr>
              <w:t>Brisbane  QLD 4000</w:t>
            </w:r>
          </w:p>
          <w:p w:rsidR="00D05523" w:rsidRPr="00691A08" w:rsidRDefault="00D05523" w:rsidP="00B77D2E">
            <w:pPr>
              <w:rPr>
                <w:sz w:val="18"/>
                <w:szCs w:val="18"/>
              </w:rPr>
            </w:pPr>
            <w:r w:rsidRPr="00691A08">
              <w:rPr>
                <w:sz w:val="18"/>
                <w:szCs w:val="18"/>
              </w:rPr>
              <w:t xml:space="preserve">(07) </w:t>
            </w:r>
            <w:r>
              <w:rPr>
                <w:sz w:val="18"/>
                <w:szCs w:val="18"/>
              </w:rPr>
              <w:t>3221 8166</w:t>
            </w:r>
          </w:p>
        </w:tc>
        <w:tc>
          <w:tcPr>
            <w:tcW w:w="4270" w:type="dxa"/>
          </w:tcPr>
          <w:p w:rsidR="00D05523" w:rsidRPr="00691A08" w:rsidRDefault="00D05523" w:rsidP="00B77D2E">
            <w:pPr>
              <w:rPr>
                <w:sz w:val="18"/>
                <w:szCs w:val="18"/>
                <w:u w:val="single"/>
              </w:rPr>
            </w:pPr>
            <w:r w:rsidRPr="00691A08">
              <w:rPr>
                <w:sz w:val="18"/>
                <w:szCs w:val="18"/>
                <w:u w:val="single"/>
              </w:rPr>
              <w:t>PERTH</w:t>
            </w:r>
          </w:p>
          <w:p w:rsidR="00D05523" w:rsidRPr="00691A08" w:rsidRDefault="00D05523" w:rsidP="00B77D2E">
            <w:pPr>
              <w:rPr>
                <w:sz w:val="18"/>
                <w:szCs w:val="18"/>
              </w:rPr>
            </w:pPr>
            <w:r w:rsidRPr="00691A08">
              <w:rPr>
                <w:sz w:val="18"/>
                <w:szCs w:val="18"/>
              </w:rPr>
              <w:t>Ground Floor</w:t>
            </w:r>
          </w:p>
          <w:p w:rsidR="00D05523" w:rsidRPr="00691A08" w:rsidRDefault="00D05523" w:rsidP="00B77D2E">
            <w:pPr>
              <w:rPr>
                <w:sz w:val="18"/>
                <w:szCs w:val="18"/>
              </w:rPr>
            </w:pPr>
            <w:r w:rsidRPr="00691A08">
              <w:rPr>
                <w:sz w:val="18"/>
                <w:szCs w:val="18"/>
              </w:rPr>
              <w:t>12 St Georges Terrace</w:t>
            </w:r>
          </w:p>
          <w:p w:rsidR="00D05523" w:rsidRPr="00691A08" w:rsidRDefault="00D05523" w:rsidP="00B77D2E">
            <w:pPr>
              <w:rPr>
                <w:sz w:val="18"/>
                <w:szCs w:val="18"/>
              </w:rPr>
            </w:pPr>
            <w:r w:rsidRPr="00691A08">
              <w:rPr>
                <w:sz w:val="18"/>
                <w:szCs w:val="18"/>
              </w:rPr>
              <w:t>Perth  WA 6000</w:t>
            </w:r>
          </w:p>
          <w:p w:rsidR="00D05523" w:rsidRPr="00691A08" w:rsidRDefault="00D05523" w:rsidP="00B77D2E">
            <w:pPr>
              <w:rPr>
                <w:sz w:val="18"/>
                <w:szCs w:val="18"/>
              </w:rPr>
            </w:pPr>
            <w:r w:rsidRPr="00691A08">
              <w:rPr>
                <w:sz w:val="18"/>
                <w:szCs w:val="18"/>
              </w:rPr>
              <w:t>(08) 9225 7200</w:t>
            </w:r>
          </w:p>
        </w:tc>
      </w:tr>
    </w:tbl>
    <w:p w:rsidR="00D75543" w:rsidRPr="008C014C" w:rsidRDefault="00D75543" w:rsidP="00D75543"/>
    <w:p w:rsidR="00D75543" w:rsidRDefault="00D75543" w:rsidP="00D75543"/>
    <w:p w:rsidR="00D75543" w:rsidRDefault="00D75543" w:rsidP="00D75543"/>
    <w:p w:rsidR="00D75543" w:rsidRDefault="00D75543" w:rsidP="00585B80"/>
    <w:p w:rsidR="00D75543" w:rsidRPr="008C014C" w:rsidRDefault="00D75543" w:rsidP="00D75543"/>
    <w:p w:rsidR="00D75543" w:rsidRDefault="00D75543" w:rsidP="00D75543"/>
    <w:p w:rsidR="007673FB" w:rsidRPr="00055EFF" w:rsidRDefault="007673FB"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Pr>
        <w:pStyle w:val="Headingbold"/>
      </w:pPr>
      <w:r w:rsidRPr="003273DD">
        <w:t xml:space="preserve">Prepared for: </w:t>
      </w:r>
      <w:r w:rsidR="003273DD" w:rsidRPr="003273DD">
        <w:t>Malaluka Commercial</w:t>
      </w:r>
      <w:r w:rsidR="00F7343E" w:rsidRPr="003273DD">
        <w:t xml:space="preserve"> Pty Ltd</w:t>
      </w:r>
    </w:p>
    <w:p w:rsidR="00D75543" w:rsidRPr="00055EFF" w:rsidRDefault="00D75543" w:rsidP="00D75543"/>
    <w:p w:rsidR="00D75543" w:rsidRPr="00055EFF" w:rsidRDefault="00D75543" w:rsidP="00D75543"/>
    <w:p w:rsidR="00D75543" w:rsidRPr="00055EFF" w:rsidRDefault="007355A4" w:rsidP="00E0563E">
      <w:pPr>
        <w:pStyle w:val="Headingbold"/>
        <w:jc w:val="left"/>
      </w:pPr>
      <w:r>
        <w:t>MacroPlan Dimasi</w:t>
      </w:r>
      <w:r w:rsidR="003D2B0F">
        <w:t xml:space="preserve"> </w:t>
      </w:r>
      <w:r w:rsidR="00D75543" w:rsidRPr="00055EFF">
        <w:t>staff responsible for this report:</w:t>
      </w:r>
    </w:p>
    <w:p w:rsidR="001117DF" w:rsidRDefault="00435956" w:rsidP="00484926">
      <w:pPr>
        <w:spacing w:after="120"/>
      </w:pPr>
      <w:r>
        <w:t>Tony Dimasi, Managing Director – Retail</w:t>
      </w:r>
    </w:p>
    <w:p w:rsidR="000A1306" w:rsidRDefault="00435956" w:rsidP="000A1306">
      <w:pPr>
        <w:spacing w:after="120"/>
      </w:pPr>
      <w:r>
        <w:t>Ellis Davies, Manager</w:t>
      </w:r>
      <w:r w:rsidR="009357B2">
        <w:t xml:space="preserve"> – Retail </w:t>
      </w:r>
    </w:p>
    <w:p w:rsidR="000A1306" w:rsidRDefault="000A1306" w:rsidP="000A1306">
      <w:pPr>
        <w:spacing w:after="120"/>
      </w:pPr>
    </w:p>
    <w:p w:rsidR="00686377" w:rsidRPr="008C014C" w:rsidRDefault="00686377" w:rsidP="00686377"/>
    <w:p w:rsidR="00686377" w:rsidRPr="008C014C" w:rsidRDefault="00686377" w:rsidP="00686377">
      <w:pPr>
        <w:sectPr w:rsidR="00686377" w:rsidRPr="008C014C" w:rsidSect="00E27ED0">
          <w:pgSz w:w="11907" w:h="16840" w:code="9"/>
          <w:pgMar w:top="1985" w:right="1588" w:bottom="1985" w:left="1985" w:header="680" w:footer="680" w:gutter="0"/>
          <w:cols w:space="720"/>
          <w:noEndnote/>
          <w:titlePg/>
        </w:sectPr>
      </w:pPr>
    </w:p>
    <w:p w:rsidR="00CA7F4C" w:rsidRPr="00962722" w:rsidRDefault="00CA7F4C" w:rsidP="00801DF3">
      <w:pPr>
        <w:pStyle w:val="Contents"/>
        <w:spacing w:after="120"/>
      </w:pPr>
      <w:r w:rsidRPr="00962722">
        <w:lastRenderedPageBreak/>
        <w:t xml:space="preserve">Table of </w:t>
      </w:r>
      <w:r w:rsidR="00F129B3" w:rsidRPr="00962722">
        <w:t>contents</w:t>
      </w:r>
    </w:p>
    <w:p w:rsidR="00F437D4" w:rsidRPr="008C014C" w:rsidRDefault="00F437D4" w:rsidP="00830CF7">
      <w:pPr>
        <w:pBdr>
          <w:bottom w:val="single" w:sz="24" w:space="1" w:color="7E92C7"/>
        </w:pBdr>
      </w:pPr>
    </w:p>
    <w:p w:rsidR="00F129B3" w:rsidRDefault="00F129B3" w:rsidP="005561A8"/>
    <w:p w:rsidR="00213B7F" w:rsidRDefault="0046735E">
      <w:pPr>
        <w:pStyle w:val="TOC1"/>
        <w:rPr>
          <w:rFonts w:asciiTheme="minorHAnsi" w:eastAsiaTheme="minorEastAsia" w:hAnsiTheme="minorHAnsi" w:cstheme="minorBidi"/>
          <w:noProof/>
          <w:sz w:val="22"/>
          <w:szCs w:val="22"/>
          <w:lang w:eastAsia="en-AU"/>
        </w:rPr>
      </w:pPr>
      <w:r>
        <w:fldChar w:fldCharType="begin"/>
      </w:r>
      <w:r w:rsidR="00F437D4">
        <w:instrText xml:space="preserve"> TOC \h \z \t "Heading 3,1,Heading 4,2,Heading 5,3" </w:instrText>
      </w:r>
      <w:r>
        <w:fldChar w:fldCharType="separate"/>
      </w:r>
      <w:hyperlink w:anchor="_Toc368497806" w:history="1">
        <w:r w:rsidR="00213B7F" w:rsidRPr="00C845CF">
          <w:rPr>
            <w:rStyle w:val="Hyperlink"/>
            <w:noProof/>
          </w:rPr>
          <w:t>Introduction</w:t>
        </w:r>
        <w:r w:rsidR="00213B7F">
          <w:rPr>
            <w:noProof/>
            <w:webHidden/>
          </w:rPr>
          <w:tab/>
        </w:r>
        <w:r>
          <w:rPr>
            <w:noProof/>
            <w:webHidden/>
          </w:rPr>
          <w:fldChar w:fldCharType="begin"/>
        </w:r>
        <w:r w:rsidR="00213B7F">
          <w:rPr>
            <w:noProof/>
            <w:webHidden/>
          </w:rPr>
          <w:instrText xml:space="preserve"> PAGEREF _Toc368497806 \h </w:instrText>
        </w:r>
        <w:r>
          <w:rPr>
            <w:noProof/>
            <w:webHidden/>
          </w:rPr>
        </w:r>
        <w:r>
          <w:rPr>
            <w:noProof/>
            <w:webHidden/>
          </w:rPr>
          <w:fldChar w:fldCharType="separate"/>
        </w:r>
        <w:r w:rsidR="00213B7F">
          <w:rPr>
            <w:noProof/>
            <w:webHidden/>
          </w:rPr>
          <w:t>i</w:t>
        </w:r>
        <w:r>
          <w:rPr>
            <w:noProof/>
            <w:webHidden/>
          </w:rPr>
          <w:fldChar w:fldCharType="end"/>
        </w:r>
      </w:hyperlink>
    </w:p>
    <w:p w:rsidR="00213B7F" w:rsidRDefault="0046735E">
      <w:pPr>
        <w:pStyle w:val="TOC1"/>
        <w:rPr>
          <w:rFonts w:asciiTheme="minorHAnsi" w:eastAsiaTheme="minorEastAsia" w:hAnsiTheme="minorHAnsi" w:cstheme="minorBidi"/>
          <w:noProof/>
          <w:sz w:val="22"/>
          <w:szCs w:val="22"/>
          <w:lang w:eastAsia="en-AU"/>
        </w:rPr>
      </w:pPr>
      <w:hyperlink w:anchor="_Toc368497807" w:history="1">
        <w:r w:rsidR="00213B7F" w:rsidRPr="00C845CF">
          <w:rPr>
            <w:rStyle w:val="Hyperlink"/>
            <w:noProof/>
          </w:rPr>
          <w:t>Executive summary</w:t>
        </w:r>
        <w:r w:rsidR="00213B7F">
          <w:rPr>
            <w:noProof/>
            <w:webHidden/>
          </w:rPr>
          <w:tab/>
        </w:r>
        <w:r>
          <w:rPr>
            <w:noProof/>
            <w:webHidden/>
          </w:rPr>
          <w:fldChar w:fldCharType="begin"/>
        </w:r>
        <w:r w:rsidR="00213B7F">
          <w:rPr>
            <w:noProof/>
            <w:webHidden/>
          </w:rPr>
          <w:instrText xml:space="preserve"> PAGEREF _Toc368497807 \h </w:instrText>
        </w:r>
        <w:r>
          <w:rPr>
            <w:noProof/>
            <w:webHidden/>
          </w:rPr>
        </w:r>
        <w:r>
          <w:rPr>
            <w:noProof/>
            <w:webHidden/>
          </w:rPr>
          <w:fldChar w:fldCharType="separate"/>
        </w:r>
        <w:r w:rsidR="00213B7F">
          <w:rPr>
            <w:noProof/>
            <w:webHidden/>
          </w:rPr>
          <w:t>iii</w:t>
        </w:r>
        <w:r>
          <w:rPr>
            <w:noProof/>
            <w:webHidden/>
          </w:rPr>
          <w:fldChar w:fldCharType="end"/>
        </w:r>
      </w:hyperlink>
    </w:p>
    <w:p w:rsidR="00213B7F" w:rsidRDefault="0046735E">
      <w:pPr>
        <w:pStyle w:val="TOC1"/>
        <w:rPr>
          <w:rFonts w:asciiTheme="minorHAnsi" w:eastAsiaTheme="minorEastAsia" w:hAnsiTheme="minorHAnsi" w:cstheme="minorBidi"/>
          <w:noProof/>
          <w:sz w:val="22"/>
          <w:szCs w:val="22"/>
          <w:lang w:eastAsia="en-AU"/>
        </w:rPr>
      </w:pPr>
      <w:hyperlink w:anchor="_Toc368497808" w:history="1">
        <w:r w:rsidR="00213B7F" w:rsidRPr="00C845CF">
          <w:rPr>
            <w:rStyle w:val="Hyperlink"/>
            <w:noProof/>
          </w:rPr>
          <w:t>Section 1: Site location and proposed development</w:t>
        </w:r>
        <w:r w:rsidR="00213B7F">
          <w:rPr>
            <w:noProof/>
            <w:webHidden/>
          </w:rPr>
          <w:tab/>
        </w:r>
        <w:r>
          <w:rPr>
            <w:noProof/>
            <w:webHidden/>
          </w:rPr>
          <w:fldChar w:fldCharType="begin"/>
        </w:r>
        <w:r w:rsidR="00213B7F">
          <w:rPr>
            <w:noProof/>
            <w:webHidden/>
          </w:rPr>
          <w:instrText xml:space="preserve"> PAGEREF _Toc368497808 \h </w:instrText>
        </w:r>
        <w:r>
          <w:rPr>
            <w:noProof/>
            <w:webHidden/>
          </w:rPr>
        </w:r>
        <w:r>
          <w:rPr>
            <w:noProof/>
            <w:webHidden/>
          </w:rPr>
          <w:fldChar w:fldCharType="separate"/>
        </w:r>
        <w:r w:rsidR="00213B7F">
          <w:rPr>
            <w:noProof/>
            <w:webHidden/>
          </w:rPr>
          <w:t>1</w:t>
        </w:r>
        <w:r>
          <w:rPr>
            <w:noProof/>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09" w:history="1">
        <w:r w:rsidR="00213B7F" w:rsidRPr="00C845CF">
          <w:rPr>
            <w:rStyle w:val="Hyperlink"/>
          </w:rPr>
          <w:t>1.1</w:t>
        </w:r>
        <w:r w:rsidR="00213B7F">
          <w:rPr>
            <w:rFonts w:asciiTheme="minorHAnsi" w:eastAsiaTheme="minorEastAsia" w:hAnsiTheme="minorHAnsi" w:cstheme="minorBidi"/>
            <w:sz w:val="22"/>
            <w:szCs w:val="22"/>
            <w:lang w:eastAsia="en-AU"/>
          </w:rPr>
          <w:tab/>
        </w:r>
        <w:r w:rsidR="00213B7F" w:rsidRPr="00C845CF">
          <w:rPr>
            <w:rStyle w:val="Hyperlink"/>
          </w:rPr>
          <w:t>Regional &amp; local context</w:t>
        </w:r>
        <w:r w:rsidR="00213B7F">
          <w:rPr>
            <w:webHidden/>
          </w:rPr>
          <w:tab/>
        </w:r>
        <w:r>
          <w:rPr>
            <w:webHidden/>
          </w:rPr>
          <w:fldChar w:fldCharType="begin"/>
        </w:r>
        <w:r w:rsidR="00213B7F">
          <w:rPr>
            <w:webHidden/>
          </w:rPr>
          <w:instrText xml:space="preserve"> PAGEREF _Toc368497809 \h </w:instrText>
        </w:r>
        <w:r>
          <w:rPr>
            <w:webHidden/>
          </w:rPr>
        </w:r>
        <w:r>
          <w:rPr>
            <w:webHidden/>
          </w:rPr>
          <w:fldChar w:fldCharType="separate"/>
        </w:r>
        <w:r w:rsidR="00213B7F">
          <w:rPr>
            <w:webHidden/>
          </w:rPr>
          <w:t>1</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0" w:history="1">
        <w:r w:rsidR="00213B7F" w:rsidRPr="00C845CF">
          <w:rPr>
            <w:rStyle w:val="Hyperlink"/>
          </w:rPr>
          <w:t>1.2</w:t>
        </w:r>
        <w:r w:rsidR="00213B7F">
          <w:rPr>
            <w:rFonts w:asciiTheme="minorHAnsi" w:eastAsiaTheme="minorEastAsia" w:hAnsiTheme="minorHAnsi" w:cstheme="minorBidi"/>
            <w:sz w:val="22"/>
            <w:szCs w:val="22"/>
            <w:lang w:eastAsia="en-AU"/>
          </w:rPr>
          <w:tab/>
        </w:r>
        <w:r w:rsidR="00213B7F" w:rsidRPr="00C845CF">
          <w:rPr>
            <w:rStyle w:val="Hyperlink"/>
          </w:rPr>
          <w:t>Planning environment</w:t>
        </w:r>
        <w:r w:rsidR="00213B7F">
          <w:rPr>
            <w:webHidden/>
          </w:rPr>
          <w:tab/>
        </w:r>
        <w:r>
          <w:rPr>
            <w:webHidden/>
          </w:rPr>
          <w:fldChar w:fldCharType="begin"/>
        </w:r>
        <w:r w:rsidR="00213B7F">
          <w:rPr>
            <w:webHidden/>
          </w:rPr>
          <w:instrText xml:space="preserve"> PAGEREF _Toc368497810 \h </w:instrText>
        </w:r>
        <w:r>
          <w:rPr>
            <w:webHidden/>
          </w:rPr>
        </w:r>
        <w:r>
          <w:rPr>
            <w:webHidden/>
          </w:rPr>
          <w:fldChar w:fldCharType="separate"/>
        </w:r>
        <w:r w:rsidR="00213B7F">
          <w:rPr>
            <w:webHidden/>
          </w:rPr>
          <w:t>5</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1" w:history="1">
        <w:r w:rsidR="00213B7F" w:rsidRPr="00C845CF">
          <w:rPr>
            <w:rStyle w:val="Hyperlink"/>
          </w:rPr>
          <w:t>1.3</w:t>
        </w:r>
        <w:r w:rsidR="00213B7F">
          <w:rPr>
            <w:rFonts w:asciiTheme="minorHAnsi" w:eastAsiaTheme="minorEastAsia" w:hAnsiTheme="minorHAnsi" w:cstheme="minorBidi"/>
            <w:sz w:val="22"/>
            <w:szCs w:val="22"/>
            <w:lang w:eastAsia="en-AU"/>
          </w:rPr>
          <w:tab/>
        </w:r>
        <w:r w:rsidR="00213B7F" w:rsidRPr="00C845CF">
          <w:rPr>
            <w:rStyle w:val="Hyperlink"/>
          </w:rPr>
          <w:t>Existing centre and proposed expansion</w:t>
        </w:r>
        <w:r w:rsidR="00213B7F">
          <w:rPr>
            <w:webHidden/>
          </w:rPr>
          <w:tab/>
        </w:r>
        <w:r>
          <w:rPr>
            <w:webHidden/>
          </w:rPr>
          <w:fldChar w:fldCharType="begin"/>
        </w:r>
        <w:r w:rsidR="00213B7F">
          <w:rPr>
            <w:webHidden/>
          </w:rPr>
          <w:instrText xml:space="preserve"> PAGEREF _Toc368497811 \h </w:instrText>
        </w:r>
        <w:r>
          <w:rPr>
            <w:webHidden/>
          </w:rPr>
        </w:r>
        <w:r>
          <w:rPr>
            <w:webHidden/>
          </w:rPr>
          <w:fldChar w:fldCharType="separate"/>
        </w:r>
        <w:r w:rsidR="00213B7F">
          <w:rPr>
            <w:webHidden/>
          </w:rPr>
          <w:t>7</w:t>
        </w:r>
        <w:r>
          <w:rPr>
            <w:webHidden/>
          </w:rPr>
          <w:fldChar w:fldCharType="end"/>
        </w:r>
      </w:hyperlink>
    </w:p>
    <w:p w:rsidR="00213B7F" w:rsidRDefault="0046735E">
      <w:pPr>
        <w:pStyle w:val="TOC1"/>
        <w:rPr>
          <w:rFonts w:asciiTheme="minorHAnsi" w:eastAsiaTheme="minorEastAsia" w:hAnsiTheme="minorHAnsi" w:cstheme="minorBidi"/>
          <w:noProof/>
          <w:sz w:val="22"/>
          <w:szCs w:val="22"/>
          <w:lang w:eastAsia="en-AU"/>
        </w:rPr>
      </w:pPr>
      <w:hyperlink w:anchor="_Toc368497812" w:history="1">
        <w:r w:rsidR="00213B7F" w:rsidRPr="00C845CF">
          <w:rPr>
            <w:rStyle w:val="Hyperlink"/>
            <w:noProof/>
          </w:rPr>
          <w:t>Section 2: Trade area analysis</w:t>
        </w:r>
        <w:r w:rsidR="00213B7F">
          <w:rPr>
            <w:noProof/>
            <w:webHidden/>
          </w:rPr>
          <w:tab/>
        </w:r>
        <w:r>
          <w:rPr>
            <w:noProof/>
            <w:webHidden/>
          </w:rPr>
          <w:fldChar w:fldCharType="begin"/>
        </w:r>
        <w:r w:rsidR="00213B7F">
          <w:rPr>
            <w:noProof/>
            <w:webHidden/>
          </w:rPr>
          <w:instrText xml:space="preserve"> PAGEREF _Toc368497812 \h </w:instrText>
        </w:r>
        <w:r>
          <w:rPr>
            <w:noProof/>
            <w:webHidden/>
          </w:rPr>
        </w:r>
        <w:r>
          <w:rPr>
            <w:noProof/>
            <w:webHidden/>
          </w:rPr>
          <w:fldChar w:fldCharType="separate"/>
        </w:r>
        <w:r w:rsidR="00213B7F">
          <w:rPr>
            <w:noProof/>
            <w:webHidden/>
          </w:rPr>
          <w:t>11</w:t>
        </w:r>
        <w:r>
          <w:rPr>
            <w:noProof/>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3" w:history="1">
        <w:r w:rsidR="00213B7F" w:rsidRPr="00C845CF">
          <w:rPr>
            <w:rStyle w:val="Hyperlink"/>
          </w:rPr>
          <w:t>2.1</w:t>
        </w:r>
        <w:r w:rsidR="00213B7F">
          <w:rPr>
            <w:rFonts w:asciiTheme="minorHAnsi" w:eastAsiaTheme="minorEastAsia" w:hAnsiTheme="minorHAnsi" w:cstheme="minorBidi"/>
            <w:sz w:val="22"/>
            <w:szCs w:val="22"/>
            <w:lang w:eastAsia="en-AU"/>
          </w:rPr>
          <w:tab/>
        </w:r>
        <w:r w:rsidR="00213B7F" w:rsidRPr="00C845CF">
          <w:rPr>
            <w:rStyle w:val="Hyperlink"/>
          </w:rPr>
          <w:t>Trade area definition</w:t>
        </w:r>
        <w:r w:rsidR="00213B7F">
          <w:rPr>
            <w:webHidden/>
          </w:rPr>
          <w:tab/>
        </w:r>
        <w:r>
          <w:rPr>
            <w:webHidden/>
          </w:rPr>
          <w:fldChar w:fldCharType="begin"/>
        </w:r>
        <w:r w:rsidR="00213B7F">
          <w:rPr>
            <w:webHidden/>
          </w:rPr>
          <w:instrText xml:space="preserve"> PAGEREF _Toc368497813 \h </w:instrText>
        </w:r>
        <w:r>
          <w:rPr>
            <w:webHidden/>
          </w:rPr>
        </w:r>
        <w:r>
          <w:rPr>
            <w:webHidden/>
          </w:rPr>
          <w:fldChar w:fldCharType="separate"/>
        </w:r>
        <w:r w:rsidR="00213B7F">
          <w:rPr>
            <w:webHidden/>
          </w:rPr>
          <w:t>11</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4" w:history="1">
        <w:r w:rsidR="00213B7F" w:rsidRPr="00C845CF">
          <w:rPr>
            <w:rStyle w:val="Hyperlink"/>
          </w:rPr>
          <w:t>2.2</w:t>
        </w:r>
        <w:r w:rsidR="00213B7F">
          <w:rPr>
            <w:rFonts w:asciiTheme="minorHAnsi" w:eastAsiaTheme="minorEastAsia" w:hAnsiTheme="minorHAnsi" w:cstheme="minorBidi"/>
            <w:sz w:val="22"/>
            <w:szCs w:val="22"/>
            <w:lang w:eastAsia="en-AU"/>
          </w:rPr>
          <w:tab/>
        </w:r>
        <w:r w:rsidR="00213B7F" w:rsidRPr="00C845CF">
          <w:rPr>
            <w:rStyle w:val="Hyperlink"/>
          </w:rPr>
          <w:t>Trade area population</w:t>
        </w:r>
        <w:r w:rsidR="00213B7F">
          <w:rPr>
            <w:webHidden/>
          </w:rPr>
          <w:tab/>
        </w:r>
        <w:r>
          <w:rPr>
            <w:webHidden/>
          </w:rPr>
          <w:fldChar w:fldCharType="begin"/>
        </w:r>
        <w:r w:rsidR="00213B7F">
          <w:rPr>
            <w:webHidden/>
          </w:rPr>
          <w:instrText xml:space="preserve"> PAGEREF _Toc368497814 \h </w:instrText>
        </w:r>
        <w:r>
          <w:rPr>
            <w:webHidden/>
          </w:rPr>
        </w:r>
        <w:r>
          <w:rPr>
            <w:webHidden/>
          </w:rPr>
          <w:fldChar w:fldCharType="separate"/>
        </w:r>
        <w:r w:rsidR="00213B7F">
          <w:rPr>
            <w:webHidden/>
          </w:rPr>
          <w:t>14</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5" w:history="1">
        <w:r w:rsidR="00213B7F" w:rsidRPr="00C845CF">
          <w:rPr>
            <w:rStyle w:val="Hyperlink"/>
          </w:rPr>
          <w:t>2.3</w:t>
        </w:r>
        <w:r w:rsidR="00213B7F">
          <w:rPr>
            <w:rFonts w:asciiTheme="minorHAnsi" w:eastAsiaTheme="minorEastAsia" w:hAnsiTheme="minorHAnsi" w:cstheme="minorBidi"/>
            <w:sz w:val="22"/>
            <w:szCs w:val="22"/>
            <w:lang w:eastAsia="en-AU"/>
          </w:rPr>
          <w:tab/>
        </w:r>
        <w:r w:rsidR="00213B7F" w:rsidRPr="00C845CF">
          <w:rPr>
            <w:rStyle w:val="Hyperlink"/>
          </w:rPr>
          <w:t>Socio-demographic profile</w:t>
        </w:r>
        <w:r w:rsidR="00213B7F">
          <w:rPr>
            <w:webHidden/>
          </w:rPr>
          <w:tab/>
        </w:r>
        <w:r>
          <w:rPr>
            <w:webHidden/>
          </w:rPr>
          <w:fldChar w:fldCharType="begin"/>
        </w:r>
        <w:r w:rsidR="00213B7F">
          <w:rPr>
            <w:webHidden/>
          </w:rPr>
          <w:instrText xml:space="preserve"> PAGEREF _Toc368497815 \h </w:instrText>
        </w:r>
        <w:r>
          <w:rPr>
            <w:webHidden/>
          </w:rPr>
        </w:r>
        <w:r>
          <w:rPr>
            <w:webHidden/>
          </w:rPr>
          <w:fldChar w:fldCharType="separate"/>
        </w:r>
        <w:r w:rsidR="00213B7F">
          <w:rPr>
            <w:webHidden/>
          </w:rPr>
          <w:t>18</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6" w:history="1">
        <w:r w:rsidR="00213B7F" w:rsidRPr="00C845CF">
          <w:rPr>
            <w:rStyle w:val="Hyperlink"/>
          </w:rPr>
          <w:t>2.4</w:t>
        </w:r>
        <w:r w:rsidR="00213B7F">
          <w:rPr>
            <w:rFonts w:asciiTheme="minorHAnsi" w:eastAsiaTheme="minorEastAsia" w:hAnsiTheme="minorHAnsi" w:cstheme="minorBidi"/>
            <w:sz w:val="22"/>
            <w:szCs w:val="22"/>
            <w:lang w:eastAsia="en-AU"/>
          </w:rPr>
          <w:tab/>
        </w:r>
        <w:r w:rsidR="00213B7F" w:rsidRPr="00C845CF">
          <w:rPr>
            <w:rStyle w:val="Hyperlink"/>
          </w:rPr>
          <w:t>Trade area retail spending</w:t>
        </w:r>
        <w:r w:rsidR="00213B7F">
          <w:rPr>
            <w:webHidden/>
          </w:rPr>
          <w:tab/>
        </w:r>
        <w:r>
          <w:rPr>
            <w:webHidden/>
          </w:rPr>
          <w:fldChar w:fldCharType="begin"/>
        </w:r>
        <w:r w:rsidR="00213B7F">
          <w:rPr>
            <w:webHidden/>
          </w:rPr>
          <w:instrText xml:space="preserve"> PAGEREF _Toc368497816 \h </w:instrText>
        </w:r>
        <w:r>
          <w:rPr>
            <w:webHidden/>
          </w:rPr>
        </w:r>
        <w:r>
          <w:rPr>
            <w:webHidden/>
          </w:rPr>
          <w:fldChar w:fldCharType="separate"/>
        </w:r>
        <w:r w:rsidR="00213B7F">
          <w:rPr>
            <w:webHidden/>
          </w:rPr>
          <w:t>21</w:t>
        </w:r>
        <w:r>
          <w:rPr>
            <w:webHidden/>
          </w:rPr>
          <w:fldChar w:fldCharType="end"/>
        </w:r>
      </w:hyperlink>
    </w:p>
    <w:p w:rsidR="00213B7F" w:rsidRDefault="0046735E">
      <w:pPr>
        <w:pStyle w:val="TOC1"/>
        <w:rPr>
          <w:rFonts w:asciiTheme="minorHAnsi" w:eastAsiaTheme="minorEastAsia" w:hAnsiTheme="minorHAnsi" w:cstheme="minorBidi"/>
          <w:noProof/>
          <w:sz w:val="22"/>
          <w:szCs w:val="22"/>
          <w:lang w:eastAsia="en-AU"/>
        </w:rPr>
      </w:pPr>
      <w:hyperlink w:anchor="_Toc368497817" w:history="1">
        <w:r w:rsidR="00213B7F" w:rsidRPr="00C845CF">
          <w:rPr>
            <w:rStyle w:val="Hyperlink"/>
            <w:noProof/>
          </w:rPr>
          <w:t>Section 3: Competitive context &amp; retail demand</w:t>
        </w:r>
        <w:r w:rsidR="00213B7F">
          <w:rPr>
            <w:noProof/>
            <w:webHidden/>
          </w:rPr>
          <w:tab/>
        </w:r>
        <w:r>
          <w:rPr>
            <w:noProof/>
            <w:webHidden/>
          </w:rPr>
          <w:fldChar w:fldCharType="begin"/>
        </w:r>
        <w:r w:rsidR="00213B7F">
          <w:rPr>
            <w:noProof/>
            <w:webHidden/>
          </w:rPr>
          <w:instrText xml:space="preserve"> PAGEREF _Toc368497817 \h </w:instrText>
        </w:r>
        <w:r>
          <w:rPr>
            <w:noProof/>
            <w:webHidden/>
          </w:rPr>
        </w:r>
        <w:r>
          <w:rPr>
            <w:noProof/>
            <w:webHidden/>
          </w:rPr>
          <w:fldChar w:fldCharType="separate"/>
        </w:r>
        <w:r w:rsidR="00213B7F">
          <w:rPr>
            <w:noProof/>
            <w:webHidden/>
          </w:rPr>
          <w:t>25</w:t>
        </w:r>
        <w:r>
          <w:rPr>
            <w:noProof/>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8" w:history="1">
        <w:r w:rsidR="00213B7F" w:rsidRPr="00C845CF">
          <w:rPr>
            <w:rStyle w:val="Hyperlink"/>
          </w:rPr>
          <w:t>3.1</w:t>
        </w:r>
        <w:r w:rsidR="00213B7F">
          <w:rPr>
            <w:rFonts w:asciiTheme="minorHAnsi" w:eastAsiaTheme="minorEastAsia" w:hAnsiTheme="minorHAnsi" w:cstheme="minorBidi"/>
            <w:sz w:val="22"/>
            <w:szCs w:val="22"/>
            <w:lang w:eastAsia="en-AU"/>
          </w:rPr>
          <w:tab/>
        </w:r>
        <w:r w:rsidR="00213B7F" w:rsidRPr="00C845CF">
          <w:rPr>
            <w:rStyle w:val="Hyperlink"/>
          </w:rPr>
          <w:t>Competitive context</w:t>
        </w:r>
        <w:r w:rsidR="00213B7F">
          <w:rPr>
            <w:webHidden/>
          </w:rPr>
          <w:tab/>
        </w:r>
        <w:r>
          <w:rPr>
            <w:webHidden/>
          </w:rPr>
          <w:fldChar w:fldCharType="begin"/>
        </w:r>
        <w:r w:rsidR="00213B7F">
          <w:rPr>
            <w:webHidden/>
          </w:rPr>
          <w:instrText xml:space="preserve"> PAGEREF _Toc368497818 \h </w:instrText>
        </w:r>
        <w:r>
          <w:rPr>
            <w:webHidden/>
          </w:rPr>
        </w:r>
        <w:r>
          <w:rPr>
            <w:webHidden/>
          </w:rPr>
          <w:fldChar w:fldCharType="separate"/>
        </w:r>
        <w:r w:rsidR="00213B7F">
          <w:rPr>
            <w:webHidden/>
          </w:rPr>
          <w:t>25</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19" w:history="1">
        <w:r w:rsidR="00213B7F" w:rsidRPr="00C845CF">
          <w:rPr>
            <w:rStyle w:val="Hyperlink"/>
          </w:rPr>
          <w:t>3.2</w:t>
        </w:r>
        <w:r w:rsidR="00213B7F">
          <w:rPr>
            <w:rFonts w:asciiTheme="minorHAnsi" w:eastAsiaTheme="minorEastAsia" w:hAnsiTheme="minorHAnsi" w:cstheme="minorBidi"/>
            <w:sz w:val="22"/>
            <w:szCs w:val="22"/>
            <w:lang w:eastAsia="en-AU"/>
          </w:rPr>
          <w:tab/>
        </w:r>
        <w:r w:rsidR="00213B7F" w:rsidRPr="00C845CF">
          <w:rPr>
            <w:rStyle w:val="Hyperlink"/>
          </w:rPr>
          <w:t>Retail floorspace supply and demand</w:t>
        </w:r>
        <w:r w:rsidR="00213B7F">
          <w:rPr>
            <w:webHidden/>
          </w:rPr>
          <w:tab/>
        </w:r>
        <w:r>
          <w:rPr>
            <w:webHidden/>
          </w:rPr>
          <w:fldChar w:fldCharType="begin"/>
        </w:r>
        <w:r w:rsidR="00213B7F">
          <w:rPr>
            <w:webHidden/>
          </w:rPr>
          <w:instrText xml:space="preserve"> PAGEREF _Toc368497819 \h </w:instrText>
        </w:r>
        <w:r>
          <w:rPr>
            <w:webHidden/>
          </w:rPr>
        </w:r>
        <w:r>
          <w:rPr>
            <w:webHidden/>
          </w:rPr>
          <w:fldChar w:fldCharType="separate"/>
        </w:r>
        <w:r w:rsidR="00213B7F">
          <w:rPr>
            <w:webHidden/>
          </w:rPr>
          <w:t>29</w:t>
        </w:r>
        <w:r>
          <w:rPr>
            <w:webHidden/>
          </w:rPr>
          <w:fldChar w:fldCharType="end"/>
        </w:r>
      </w:hyperlink>
    </w:p>
    <w:p w:rsidR="00213B7F" w:rsidRDefault="0046735E">
      <w:pPr>
        <w:pStyle w:val="TOC1"/>
        <w:rPr>
          <w:rFonts w:asciiTheme="minorHAnsi" w:eastAsiaTheme="minorEastAsia" w:hAnsiTheme="minorHAnsi" w:cstheme="minorBidi"/>
          <w:noProof/>
          <w:sz w:val="22"/>
          <w:szCs w:val="22"/>
          <w:lang w:eastAsia="en-AU"/>
        </w:rPr>
      </w:pPr>
      <w:hyperlink w:anchor="_Toc368497820" w:history="1">
        <w:r w:rsidR="00213B7F" w:rsidRPr="00C845CF">
          <w:rPr>
            <w:rStyle w:val="Hyperlink"/>
            <w:noProof/>
          </w:rPr>
          <w:t>Section 4: Sales potential</w:t>
        </w:r>
        <w:r w:rsidR="00213B7F">
          <w:rPr>
            <w:noProof/>
            <w:webHidden/>
          </w:rPr>
          <w:tab/>
        </w:r>
        <w:r>
          <w:rPr>
            <w:noProof/>
            <w:webHidden/>
          </w:rPr>
          <w:fldChar w:fldCharType="begin"/>
        </w:r>
        <w:r w:rsidR="00213B7F">
          <w:rPr>
            <w:noProof/>
            <w:webHidden/>
          </w:rPr>
          <w:instrText xml:space="preserve"> PAGEREF _Toc368497820 \h </w:instrText>
        </w:r>
        <w:r>
          <w:rPr>
            <w:noProof/>
            <w:webHidden/>
          </w:rPr>
        </w:r>
        <w:r>
          <w:rPr>
            <w:noProof/>
            <w:webHidden/>
          </w:rPr>
          <w:fldChar w:fldCharType="separate"/>
        </w:r>
        <w:r w:rsidR="00213B7F">
          <w:rPr>
            <w:noProof/>
            <w:webHidden/>
          </w:rPr>
          <w:t>33</w:t>
        </w:r>
        <w:r>
          <w:rPr>
            <w:noProof/>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1" w:history="1">
        <w:r w:rsidR="00213B7F" w:rsidRPr="00C845CF">
          <w:rPr>
            <w:rStyle w:val="Hyperlink"/>
          </w:rPr>
          <w:t>4.1</w:t>
        </w:r>
        <w:r w:rsidR="00213B7F">
          <w:rPr>
            <w:rFonts w:asciiTheme="minorHAnsi" w:eastAsiaTheme="minorEastAsia" w:hAnsiTheme="minorHAnsi" w:cstheme="minorBidi"/>
            <w:sz w:val="22"/>
            <w:szCs w:val="22"/>
            <w:lang w:eastAsia="en-AU"/>
          </w:rPr>
          <w:tab/>
        </w:r>
        <w:r w:rsidR="00213B7F" w:rsidRPr="00C845CF">
          <w:rPr>
            <w:rStyle w:val="Hyperlink"/>
          </w:rPr>
          <w:t>Discount department store sales potential</w:t>
        </w:r>
        <w:r w:rsidR="00213B7F">
          <w:rPr>
            <w:webHidden/>
          </w:rPr>
          <w:tab/>
        </w:r>
        <w:r>
          <w:rPr>
            <w:webHidden/>
          </w:rPr>
          <w:fldChar w:fldCharType="begin"/>
        </w:r>
        <w:r w:rsidR="00213B7F">
          <w:rPr>
            <w:webHidden/>
          </w:rPr>
          <w:instrText xml:space="preserve"> PAGEREF _Toc368497821 \h </w:instrText>
        </w:r>
        <w:r>
          <w:rPr>
            <w:webHidden/>
          </w:rPr>
        </w:r>
        <w:r>
          <w:rPr>
            <w:webHidden/>
          </w:rPr>
          <w:fldChar w:fldCharType="separate"/>
        </w:r>
        <w:r w:rsidR="00213B7F">
          <w:rPr>
            <w:webHidden/>
          </w:rPr>
          <w:t>34</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2" w:history="1">
        <w:r w:rsidR="00213B7F" w:rsidRPr="00C845CF">
          <w:rPr>
            <w:rStyle w:val="Hyperlink"/>
          </w:rPr>
          <w:t>4.2</w:t>
        </w:r>
        <w:r w:rsidR="00213B7F">
          <w:rPr>
            <w:rFonts w:asciiTheme="minorHAnsi" w:eastAsiaTheme="minorEastAsia" w:hAnsiTheme="minorHAnsi" w:cstheme="minorBidi"/>
            <w:sz w:val="22"/>
            <w:szCs w:val="22"/>
            <w:lang w:eastAsia="en-AU"/>
          </w:rPr>
          <w:tab/>
        </w:r>
        <w:r w:rsidR="00213B7F" w:rsidRPr="00C845CF">
          <w:rPr>
            <w:rStyle w:val="Hyperlink"/>
          </w:rPr>
          <w:t>Supermarket sales potential</w:t>
        </w:r>
        <w:r w:rsidR="00213B7F">
          <w:rPr>
            <w:webHidden/>
          </w:rPr>
          <w:tab/>
        </w:r>
        <w:r>
          <w:rPr>
            <w:webHidden/>
          </w:rPr>
          <w:fldChar w:fldCharType="begin"/>
        </w:r>
        <w:r w:rsidR="00213B7F">
          <w:rPr>
            <w:webHidden/>
          </w:rPr>
          <w:instrText xml:space="preserve"> PAGEREF _Toc368497822 \h </w:instrText>
        </w:r>
        <w:r>
          <w:rPr>
            <w:webHidden/>
          </w:rPr>
        </w:r>
        <w:r>
          <w:rPr>
            <w:webHidden/>
          </w:rPr>
          <w:fldChar w:fldCharType="separate"/>
        </w:r>
        <w:r w:rsidR="00213B7F">
          <w:rPr>
            <w:webHidden/>
          </w:rPr>
          <w:t>35</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3" w:history="1">
        <w:r w:rsidR="00213B7F" w:rsidRPr="00C845CF">
          <w:rPr>
            <w:rStyle w:val="Hyperlink"/>
          </w:rPr>
          <w:t>4.3</w:t>
        </w:r>
        <w:r w:rsidR="00213B7F">
          <w:rPr>
            <w:rFonts w:asciiTheme="minorHAnsi" w:eastAsiaTheme="minorEastAsia" w:hAnsiTheme="minorHAnsi" w:cstheme="minorBidi"/>
            <w:sz w:val="22"/>
            <w:szCs w:val="22"/>
            <w:lang w:eastAsia="en-AU"/>
          </w:rPr>
          <w:tab/>
        </w:r>
        <w:r w:rsidR="00213B7F" w:rsidRPr="00C845CF">
          <w:rPr>
            <w:rStyle w:val="Hyperlink"/>
          </w:rPr>
          <w:t>Total centre sales potential</w:t>
        </w:r>
        <w:r w:rsidR="00213B7F">
          <w:rPr>
            <w:webHidden/>
          </w:rPr>
          <w:tab/>
        </w:r>
        <w:r>
          <w:rPr>
            <w:webHidden/>
          </w:rPr>
          <w:fldChar w:fldCharType="begin"/>
        </w:r>
        <w:r w:rsidR="00213B7F">
          <w:rPr>
            <w:webHidden/>
          </w:rPr>
          <w:instrText xml:space="preserve"> PAGEREF _Toc368497823 \h </w:instrText>
        </w:r>
        <w:r>
          <w:rPr>
            <w:webHidden/>
          </w:rPr>
        </w:r>
        <w:r>
          <w:rPr>
            <w:webHidden/>
          </w:rPr>
          <w:fldChar w:fldCharType="separate"/>
        </w:r>
        <w:r w:rsidR="00213B7F">
          <w:rPr>
            <w:webHidden/>
          </w:rPr>
          <w:t>37</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4" w:history="1">
        <w:r w:rsidR="00213B7F" w:rsidRPr="00C845CF">
          <w:rPr>
            <w:rStyle w:val="Hyperlink"/>
          </w:rPr>
          <w:t>4.4</w:t>
        </w:r>
        <w:r w:rsidR="00213B7F">
          <w:rPr>
            <w:rFonts w:asciiTheme="minorHAnsi" w:eastAsiaTheme="minorEastAsia" w:hAnsiTheme="minorHAnsi" w:cstheme="minorBidi"/>
            <w:sz w:val="22"/>
            <w:szCs w:val="22"/>
            <w:lang w:eastAsia="en-AU"/>
          </w:rPr>
          <w:tab/>
        </w:r>
        <w:r w:rsidR="00213B7F" w:rsidRPr="00C845CF">
          <w:rPr>
            <w:rStyle w:val="Hyperlink"/>
          </w:rPr>
          <w:t>Centre market shares</w:t>
        </w:r>
        <w:r w:rsidR="00213B7F">
          <w:rPr>
            <w:webHidden/>
          </w:rPr>
          <w:tab/>
        </w:r>
        <w:r>
          <w:rPr>
            <w:webHidden/>
          </w:rPr>
          <w:fldChar w:fldCharType="begin"/>
        </w:r>
        <w:r w:rsidR="00213B7F">
          <w:rPr>
            <w:webHidden/>
          </w:rPr>
          <w:instrText xml:space="preserve"> PAGEREF _Toc368497824 \h </w:instrText>
        </w:r>
        <w:r>
          <w:rPr>
            <w:webHidden/>
          </w:rPr>
        </w:r>
        <w:r>
          <w:rPr>
            <w:webHidden/>
          </w:rPr>
          <w:fldChar w:fldCharType="separate"/>
        </w:r>
        <w:r w:rsidR="00213B7F">
          <w:rPr>
            <w:webHidden/>
          </w:rPr>
          <w:t>40</w:t>
        </w:r>
        <w:r>
          <w:rPr>
            <w:webHidden/>
          </w:rPr>
          <w:fldChar w:fldCharType="end"/>
        </w:r>
      </w:hyperlink>
    </w:p>
    <w:p w:rsidR="00213B7F" w:rsidRDefault="0046735E">
      <w:pPr>
        <w:pStyle w:val="TOC1"/>
        <w:rPr>
          <w:rFonts w:asciiTheme="minorHAnsi" w:eastAsiaTheme="minorEastAsia" w:hAnsiTheme="minorHAnsi" w:cstheme="minorBidi"/>
          <w:noProof/>
          <w:sz w:val="22"/>
          <w:szCs w:val="22"/>
          <w:lang w:eastAsia="en-AU"/>
        </w:rPr>
      </w:pPr>
      <w:hyperlink w:anchor="_Toc368497825" w:history="1">
        <w:r w:rsidR="00213B7F" w:rsidRPr="00C845CF">
          <w:rPr>
            <w:rStyle w:val="Hyperlink"/>
            <w:noProof/>
          </w:rPr>
          <w:t>Section 5: Economic impact considerations</w:t>
        </w:r>
        <w:r w:rsidR="00213B7F">
          <w:rPr>
            <w:noProof/>
            <w:webHidden/>
          </w:rPr>
          <w:tab/>
        </w:r>
        <w:r>
          <w:rPr>
            <w:noProof/>
            <w:webHidden/>
          </w:rPr>
          <w:fldChar w:fldCharType="begin"/>
        </w:r>
        <w:r w:rsidR="00213B7F">
          <w:rPr>
            <w:noProof/>
            <w:webHidden/>
          </w:rPr>
          <w:instrText xml:space="preserve"> PAGEREF _Toc368497825 \h </w:instrText>
        </w:r>
        <w:r>
          <w:rPr>
            <w:noProof/>
            <w:webHidden/>
          </w:rPr>
        </w:r>
        <w:r>
          <w:rPr>
            <w:noProof/>
            <w:webHidden/>
          </w:rPr>
          <w:fldChar w:fldCharType="separate"/>
        </w:r>
        <w:r w:rsidR="00213B7F">
          <w:rPr>
            <w:noProof/>
            <w:webHidden/>
          </w:rPr>
          <w:t>43</w:t>
        </w:r>
        <w:r>
          <w:rPr>
            <w:noProof/>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6" w:history="1">
        <w:r w:rsidR="00213B7F" w:rsidRPr="00C845CF">
          <w:rPr>
            <w:rStyle w:val="Hyperlink"/>
          </w:rPr>
          <w:t>5.1</w:t>
        </w:r>
        <w:r w:rsidR="00213B7F">
          <w:rPr>
            <w:rFonts w:asciiTheme="minorHAnsi" w:eastAsiaTheme="minorEastAsia" w:hAnsiTheme="minorHAnsi" w:cstheme="minorBidi"/>
            <w:sz w:val="22"/>
            <w:szCs w:val="22"/>
            <w:lang w:eastAsia="en-AU"/>
          </w:rPr>
          <w:tab/>
        </w:r>
        <w:r w:rsidR="00213B7F" w:rsidRPr="00C845CF">
          <w:rPr>
            <w:rStyle w:val="Hyperlink"/>
          </w:rPr>
          <w:t>Economic and social benefits</w:t>
        </w:r>
        <w:r w:rsidR="00213B7F">
          <w:rPr>
            <w:webHidden/>
          </w:rPr>
          <w:tab/>
        </w:r>
        <w:r>
          <w:rPr>
            <w:webHidden/>
          </w:rPr>
          <w:fldChar w:fldCharType="begin"/>
        </w:r>
        <w:r w:rsidR="00213B7F">
          <w:rPr>
            <w:webHidden/>
          </w:rPr>
          <w:instrText xml:space="preserve"> PAGEREF _Toc368497826 \h </w:instrText>
        </w:r>
        <w:r>
          <w:rPr>
            <w:webHidden/>
          </w:rPr>
        </w:r>
        <w:r>
          <w:rPr>
            <w:webHidden/>
          </w:rPr>
          <w:fldChar w:fldCharType="separate"/>
        </w:r>
        <w:r w:rsidR="00213B7F">
          <w:rPr>
            <w:webHidden/>
          </w:rPr>
          <w:t>43</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7" w:history="1">
        <w:r w:rsidR="00213B7F" w:rsidRPr="00C845CF">
          <w:rPr>
            <w:rStyle w:val="Hyperlink"/>
          </w:rPr>
          <w:t>5.2</w:t>
        </w:r>
        <w:r w:rsidR="00213B7F">
          <w:rPr>
            <w:rFonts w:asciiTheme="minorHAnsi" w:eastAsiaTheme="minorEastAsia" w:hAnsiTheme="minorHAnsi" w:cstheme="minorBidi"/>
            <w:sz w:val="22"/>
            <w:szCs w:val="22"/>
            <w:lang w:eastAsia="en-AU"/>
          </w:rPr>
          <w:tab/>
        </w:r>
        <w:r w:rsidR="00213B7F" w:rsidRPr="00C845CF">
          <w:rPr>
            <w:rStyle w:val="Hyperlink"/>
          </w:rPr>
          <w:t>Employment stimulus</w:t>
        </w:r>
        <w:r w:rsidR="00213B7F">
          <w:rPr>
            <w:webHidden/>
          </w:rPr>
          <w:tab/>
        </w:r>
        <w:r>
          <w:rPr>
            <w:webHidden/>
          </w:rPr>
          <w:fldChar w:fldCharType="begin"/>
        </w:r>
        <w:r w:rsidR="00213B7F">
          <w:rPr>
            <w:webHidden/>
          </w:rPr>
          <w:instrText xml:space="preserve"> PAGEREF _Toc368497827 \h </w:instrText>
        </w:r>
        <w:r>
          <w:rPr>
            <w:webHidden/>
          </w:rPr>
        </w:r>
        <w:r>
          <w:rPr>
            <w:webHidden/>
          </w:rPr>
          <w:fldChar w:fldCharType="separate"/>
        </w:r>
        <w:r w:rsidR="00213B7F">
          <w:rPr>
            <w:webHidden/>
          </w:rPr>
          <w:t>45</w:t>
        </w:r>
        <w:r>
          <w:rPr>
            <w:webHidden/>
          </w:rPr>
          <w:fldChar w:fldCharType="end"/>
        </w:r>
      </w:hyperlink>
    </w:p>
    <w:p w:rsidR="00213B7F" w:rsidRDefault="0046735E">
      <w:pPr>
        <w:pStyle w:val="TOC2"/>
        <w:rPr>
          <w:rFonts w:asciiTheme="minorHAnsi" w:eastAsiaTheme="minorEastAsia" w:hAnsiTheme="minorHAnsi" w:cstheme="minorBidi"/>
          <w:sz w:val="22"/>
          <w:szCs w:val="22"/>
          <w:lang w:eastAsia="en-AU"/>
        </w:rPr>
      </w:pPr>
      <w:hyperlink w:anchor="_Toc368497828" w:history="1">
        <w:r w:rsidR="00213B7F" w:rsidRPr="00C845CF">
          <w:rPr>
            <w:rStyle w:val="Hyperlink"/>
          </w:rPr>
          <w:t>5.3</w:t>
        </w:r>
        <w:r w:rsidR="00213B7F">
          <w:rPr>
            <w:rFonts w:asciiTheme="minorHAnsi" w:eastAsiaTheme="minorEastAsia" w:hAnsiTheme="minorHAnsi" w:cstheme="minorBidi"/>
            <w:sz w:val="22"/>
            <w:szCs w:val="22"/>
            <w:lang w:eastAsia="en-AU"/>
          </w:rPr>
          <w:tab/>
        </w:r>
        <w:r w:rsidR="00213B7F" w:rsidRPr="00C845CF">
          <w:rPr>
            <w:rStyle w:val="Hyperlink"/>
          </w:rPr>
          <w:t>Consideration of trading impacts</w:t>
        </w:r>
        <w:r w:rsidR="00213B7F">
          <w:rPr>
            <w:webHidden/>
          </w:rPr>
          <w:tab/>
        </w:r>
        <w:r>
          <w:rPr>
            <w:webHidden/>
          </w:rPr>
          <w:fldChar w:fldCharType="begin"/>
        </w:r>
        <w:r w:rsidR="00213B7F">
          <w:rPr>
            <w:webHidden/>
          </w:rPr>
          <w:instrText xml:space="preserve"> PAGEREF _Toc368497828 \h </w:instrText>
        </w:r>
        <w:r>
          <w:rPr>
            <w:webHidden/>
          </w:rPr>
        </w:r>
        <w:r>
          <w:rPr>
            <w:webHidden/>
          </w:rPr>
          <w:fldChar w:fldCharType="separate"/>
        </w:r>
        <w:r w:rsidR="00213B7F">
          <w:rPr>
            <w:webHidden/>
          </w:rPr>
          <w:t>47</w:t>
        </w:r>
        <w:r>
          <w:rPr>
            <w:webHidden/>
          </w:rPr>
          <w:fldChar w:fldCharType="end"/>
        </w:r>
      </w:hyperlink>
    </w:p>
    <w:p w:rsidR="005561A8" w:rsidRPr="00801DF3" w:rsidRDefault="0046735E" w:rsidP="00C51237">
      <w:pPr>
        <w:rPr>
          <w:sz w:val="12"/>
          <w:szCs w:val="12"/>
        </w:rPr>
      </w:pPr>
      <w:r>
        <w:fldChar w:fldCharType="end"/>
      </w:r>
    </w:p>
    <w:p w:rsidR="00D75543" w:rsidRPr="00801DF3" w:rsidRDefault="00D75543" w:rsidP="00801DF3">
      <w:pPr>
        <w:pBdr>
          <w:bottom w:val="single" w:sz="36" w:space="1" w:color="7E92C7"/>
        </w:pBdr>
        <w:spacing w:line="240" w:lineRule="auto"/>
        <w:rPr>
          <w:sz w:val="12"/>
          <w:szCs w:val="12"/>
        </w:rPr>
      </w:pPr>
    </w:p>
    <w:p w:rsidR="003D2B0F" w:rsidRPr="00D371DC" w:rsidRDefault="00254E27" w:rsidP="003D2B0F">
      <w:pPr>
        <w:pBdr>
          <w:top w:val="single" w:sz="4" w:space="1" w:color="999999"/>
          <w:left w:val="single" w:sz="4" w:space="4" w:color="999999"/>
          <w:bottom w:val="single" w:sz="4" w:space="1" w:color="999999"/>
          <w:right w:val="single" w:sz="4" w:space="4" w:color="999999"/>
        </w:pBdr>
        <w:jc w:val="center"/>
        <w:rPr>
          <w:b/>
          <w:i/>
          <w:vanish/>
        </w:rPr>
      </w:pPr>
      <w:r w:rsidRPr="008C014C">
        <w:rPr>
          <w:rFonts w:ascii="Arial,Bold" w:hAnsi="Arial,Bold" w:cs="Arial,Bold"/>
          <w:b/>
          <w:bCs/>
          <w:color w:val="000000"/>
        </w:rPr>
        <w:br w:type="page"/>
      </w:r>
      <w:r w:rsidR="003D2B0F" w:rsidRPr="00D371DC">
        <w:rPr>
          <w:b/>
          <w:i/>
          <w:vanish/>
        </w:rPr>
        <w:lastRenderedPageBreak/>
        <w:t xml:space="preserve">PAGE LEFT BLANK </w:t>
      </w:r>
    </w:p>
    <w:p w:rsidR="003D2B0F" w:rsidRPr="00D371DC" w:rsidRDefault="003D2B0F" w:rsidP="003D2B0F">
      <w:pPr>
        <w:pBdr>
          <w:top w:val="single" w:sz="4" w:space="1" w:color="999999"/>
          <w:left w:val="single" w:sz="4" w:space="4" w:color="999999"/>
          <w:bottom w:val="single" w:sz="4" w:space="1" w:color="999999"/>
          <w:right w:val="single" w:sz="4" w:space="4" w:color="999999"/>
        </w:pBdr>
        <w:jc w:val="center"/>
        <w:rPr>
          <w:b/>
          <w:i/>
          <w:vanish/>
        </w:rPr>
      </w:pPr>
    </w:p>
    <w:p w:rsidR="003D2B0F" w:rsidRPr="00D371DC" w:rsidRDefault="003D2B0F" w:rsidP="003D2B0F">
      <w:pPr>
        <w:pBdr>
          <w:top w:val="single" w:sz="4" w:space="1" w:color="999999"/>
          <w:left w:val="single" w:sz="4" w:space="4" w:color="999999"/>
          <w:bottom w:val="single" w:sz="4" w:space="1" w:color="999999"/>
          <w:right w:val="single" w:sz="4" w:space="4" w:color="999999"/>
        </w:pBdr>
        <w:jc w:val="center"/>
        <w:rPr>
          <w:i/>
          <w:vanish/>
        </w:rPr>
      </w:pPr>
      <w:r w:rsidRPr="00D371DC">
        <w:rPr>
          <w:i/>
          <w:vanish/>
        </w:rPr>
        <w:t xml:space="preserve"> - SECTIONS always start on odd page</w:t>
      </w:r>
      <w:r>
        <w:rPr>
          <w:i/>
          <w:vanish/>
        </w:rPr>
        <w:t xml:space="preserve"> (right hand page)</w:t>
      </w:r>
    </w:p>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Pr="00760C05" w:rsidRDefault="003D2B0F" w:rsidP="003D2B0F">
      <w:pPr>
        <w:jc w:val="center"/>
        <w:rPr>
          <w:color w:val="999999"/>
        </w:rPr>
      </w:pPr>
      <w:r w:rsidRPr="00760C05">
        <w:rPr>
          <w:color w:val="999999"/>
        </w:rPr>
        <w:t>This page has been intentionally left blank.</w:t>
      </w:r>
    </w:p>
    <w:p w:rsidR="003D2B0F" w:rsidRDefault="003D2B0F" w:rsidP="003D2B0F"/>
    <w:p w:rsidR="00CA7F4C" w:rsidRPr="008C014C" w:rsidRDefault="00CA7F4C" w:rsidP="00CA7F4C">
      <w:pPr>
        <w:autoSpaceDE w:val="0"/>
        <w:autoSpaceDN w:val="0"/>
        <w:adjustRightInd w:val="0"/>
        <w:rPr>
          <w:color w:val="33339B"/>
          <w:sz w:val="16"/>
          <w:szCs w:val="16"/>
        </w:rPr>
        <w:sectPr w:rsidR="00CA7F4C" w:rsidRPr="008C014C" w:rsidSect="00E27ED0">
          <w:pgSz w:w="11907" w:h="16840" w:code="9"/>
          <w:pgMar w:top="1985" w:right="1588" w:bottom="1985" w:left="1985" w:header="680" w:footer="680" w:gutter="0"/>
          <w:cols w:space="720"/>
          <w:noEndnote/>
          <w:titlePg/>
        </w:sectPr>
      </w:pPr>
    </w:p>
    <w:p w:rsidR="00051633" w:rsidRPr="005212F0" w:rsidRDefault="00051633" w:rsidP="00051633">
      <w:pPr>
        <w:pStyle w:val="Heading3"/>
      </w:pPr>
      <w:bookmarkStart w:id="0" w:name="_Toc242246329"/>
      <w:bookmarkStart w:id="1" w:name="_Toc368497806"/>
      <w:r>
        <w:lastRenderedPageBreak/>
        <w:t>Introduction</w:t>
      </w:r>
      <w:bookmarkEnd w:id="0"/>
      <w:bookmarkEnd w:id="1"/>
    </w:p>
    <w:p w:rsidR="00051633" w:rsidRDefault="00051633" w:rsidP="00051633">
      <w:pPr>
        <w:pStyle w:val="Sectionlineoddpage"/>
      </w:pPr>
    </w:p>
    <w:p w:rsidR="00435956" w:rsidRDefault="00435956" w:rsidP="00435956">
      <w:r w:rsidRPr="009930C8">
        <w:t>This report presents an independent assessment of th</w:t>
      </w:r>
      <w:r w:rsidR="006854C6">
        <w:t>e demand and market scope for a pro</w:t>
      </w:r>
      <w:r w:rsidR="00D97283">
        <w:t>posed expansion of Gateway Plaza, which is</w:t>
      </w:r>
      <w:r w:rsidR="006854C6">
        <w:t xml:space="preserve"> currently a </w:t>
      </w:r>
      <w:r w:rsidRPr="009930C8">
        <w:t>neighbourhood shopping cen</w:t>
      </w:r>
      <w:r w:rsidR="00230953">
        <w:t xml:space="preserve">tre located </w:t>
      </w:r>
      <w:r w:rsidR="006854C6">
        <w:t>in Leopold</w:t>
      </w:r>
      <w:r>
        <w:t xml:space="preserve">. </w:t>
      </w:r>
      <w:r w:rsidRPr="009930C8">
        <w:t xml:space="preserve">The report also considers the </w:t>
      </w:r>
      <w:r w:rsidR="00230953">
        <w:t>various impacts,</w:t>
      </w:r>
      <w:r w:rsidRPr="009930C8">
        <w:t xml:space="preserve"> </w:t>
      </w:r>
      <w:r w:rsidR="00230953">
        <w:t>both positive and negative,</w:t>
      </w:r>
      <w:r w:rsidR="00230953" w:rsidRPr="009930C8">
        <w:t xml:space="preserve"> </w:t>
      </w:r>
      <w:r w:rsidRPr="009930C8">
        <w:t xml:space="preserve">that would result from the </w:t>
      </w:r>
      <w:r w:rsidR="00834E08">
        <w:t>further expansion</w:t>
      </w:r>
      <w:r w:rsidRPr="009930C8">
        <w:t xml:space="preserve"> of </w:t>
      </w:r>
      <w:r w:rsidR="00230953">
        <w:t xml:space="preserve">the </w:t>
      </w:r>
      <w:r w:rsidRPr="009930C8">
        <w:t>centre</w:t>
      </w:r>
      <w:r w:rsidR="00834E08">
        <w:t xml:space="preserve"> as proposed</w:t>
      </w:r>
      <w:r w:rsidRPr="009930C8">
        <w:t>.</w:t>
      </w:r>
      <w:r w:rsidR="00641703">
        <w:t xml:space="preserve"> The report has been updated in August 2013 to include a brief overview of the </w:t>
      </w:r>
      <w:r w:rsidR="00BD1D75">
        <w:t xml:space="preserve">planned </w:t>
      </w:r>
      <w:r w:rsidR="00641703">
        <w:t xml:space="preserve">stages of the </w:t>
      </w:r>
      <w:r w:rsidR="00BD1D75">
        <w:t xml:space="preserve">proposed </w:t>
      </w:r>
      <w:r w:rsidR="00641703">
        <w:t xml:space="preserve">development. </w:t>
      </w:r>
    </w:p>
    <w:p w:rsidR="00435956" w:rsidRPr="009930C8" w:rsidRDefault="00435956" w:rsidP="00435956"/>
    <w:p w:rsidR="00435956" w:rsidRDefault="00435956" w:rsidP="00435956">
      <w:r w:rsidRPr="009930C8">
        <w:t xml:space="preserve">The report is presented in </w:t>
      </w:r>
      <w:r w:rsidR="00F93DFE">
        <w:t>four</w:t>
      </w:r>
      <w:r w:rsidRPr="009930C8">
        <w:t xml:space="preserve"> sections as follows:</w:t>
      </w:r>
    </w:p>
    <w:p w:rsidR="00435956" w:rsidRPr="009930C8" w:rsidRDefault="00435956" w:rsidP="00435956"/>
    <w:p w:rsidR="00435956" w:rsidRPr="009930C8" w:rsidRDefault="00435956" w:rsidP="00435956">
      <w:pPr>
        <w:pStyle w:val="Bullet"/>
      </w:pPr>
      <w:r w:rsidRPr="009930C8">
        <w:rPr>
          <w:b/>
        </w:rPr>
        <w:t>Section 1</w:t>
      </w:r>
      <w:r w:rsidRPr="009930C8">
        <w:t xml:space="preserve"> provides a description of the site,</w:t>
      </w:r>
      <w:r w:rsidR="00F93DFE">
        <w:t xml:space="preserve"> including</w:t>
      </w:r>
      <w:r w:rsidRPr="009930C8">
        <w:t xml:space="preserve"> its location and context within the </w:t>
      </w:r>
      <w:r w:rsidR="006854C6">
        <w:t>surrounding region</w:t>
      </w:r>
      <w:r w:rsidR="00F93DFE">
        <w:t xml:space="preserve">, </w:t>
      </w:r>
      <w:r w:rsidR="006854C6">
        <w:t xml:space="preserve">as well as outlining the relevant planning framework </w:t>
      </w:r>
      <w:r w:rsidR="00834E08">
        <w:t>as it relates to the centre</w:t>
      </w:r>
      <w:r w:rsidR="006854C6">
        <w:t>. The p</w:t>
      </w:r>
      <w:r w:rsidR="00F93DFE">
        <w:t xml:space="preserve">roposed </w:t>
      </w:r>
      <w:r w:rsidR="006854C6">
        <w:t xml:space="preserve">expansion of the centre is also </w:t>
      </w:r>
      <w:r w:rsidR="00834E08">
        <w:t>detailed</w:t>
      </w:r>
      <w:r w:rsidRPr="009930C8">
        <w:t>.</w:t>
      </w:r>
    </w:p>
    <w:p w:rsidR="00435956" w:rsidRPr="009930C8" w:rsidRDefault="00435956" w:rsidP="00435956">
      <w:pPr>
        <w:pStyle w:val="Bullet"/>
      </w:pPr>
      <w:r w:rsidRPr="009930C8">
        <w:rPr>
          <w:b/>
        </w:rPr>
        <w:t>Section 2</w:t>
      </w:r>
      <w:r w:rsidRPr="009930C8">
        <w:t xml:space="preserve"> examines the trade area which is relevant to this proposal, including current and projected population and retail spending levels within the trade area.</w:t>
      </w:r>
    </w:p>
    <w:p w:rsidR="00435956" w:rsidRPr="009930C8" w:rsidRDefault="00435956" w:rsidP="00435956">
      <w:pPr>
        <w:pStyle w:val="Bullet"/>
      </w:pPr>
      <w:r w:rsidRPr="009930C8">
        <w:rPr>
          <w:b/>
        </w:rPr>
        <w:t>Section 3</w:t>
      </w:r>
      <w:r w:rsidRPr="009930C8">
        <w:t xml:space="preserve"> </w:t>
      </w:r>
      <w:r w:rsidR="00834E08">
        <w:t>examines</w:t>
      </w:r>
      <w:r w:rsidRPr="009930C8">
        <w:t xml:space="preserve"> the </w:t>
      </w:r>
      <w:r w:rsidR="006854C6">
        <w:t xml:space="preserve">current and future competitive </w:t>
      </w:r>
      <w:r w:rsidRPr="009930C8">
        <w:t xml:space="preserve">retail </w:t>
      </w:r>
      <w:r w:rsidR="006854C6">
        <w:t>facilities within the surrounding region</w:t>
      </w:r>
      <w:r w:rsidR="00834E08">
        <w:t>, and thus the competitive environment which Gateway Plaza faces and will face in the future.</w:t>
      </w:r>
    </w:p>
    <w:p w:rsidR="00D97283" w:rsidRDefault="00435956" w:rsidP="00051633">
      <w:pPr>
        <w:pStyle w:val="Bullet"/>
      </w:pPr>
      <w:r w:rsidRPr="009930C8">
        <w:rPr>
          <w:b/>
        </w:rPr>
        <w:t>Section 4</w:t>
      </w:r>
      <w:r w:rsidRPr="009930C8">
        <w:t xml:space="preserve"> outlines our assessment of the sales potential for </w:t>
      </w:r>
      <w:r w:rsidR="00D97283">
        <w:t>an</w:t>
      </w:r>
      <w:r w:rsidRPr="009930C8">
        <w:t xml:space="preserve"> </w:t>
      </w:r>
      <w:r w:rsidR="00D97283">
        <w:t>expansion of</w:t>
      </w:r>
      <w:r w:rsidRPr="009930C8">
        <w:t xml:space="preserve"> </w:t>
      </w:r>
      <w:r w:rsidR="00D97283">
        <w:t>Gateway Plaza.</w:t>
      </w:r>
    </w:p>
    <w:p w:rsidR="002C1E02" w:rsidRDefault="00D97283" w:rsidP="00051633">
      <w:pPr>
        <w:pStyle w:val="Bullet"/>
      </w:pPr>
      <w:r>
        <w:rPr>
          <w:b/>
        </w:rPr>
        <w:t>Section 5</w:t>
      </w:r>
      <w:r w:rsidR="006854C6">
        <w:t xml:space="preserve"> </w:t>
      </w:r>
      <w:r w:rsidR="00435956" w:rsidRPr="009930C8">
        <w:t>presents an economic impac</w:t>
      </w:r>
      <w:r w:rsidR="00435956">
        <w:t>t asses</w:t>
      </w:r>
      <w:r>
        <w:t xml:space="preserve">sment for the proposal, including considering </w:t>
      </w:r>
      <w:r w:rsidR="00435956" w:rsidRPr="009930C8">
        <w:t xml:space="preserve">likely trading impacts on other retailers throughout the surrounding region, as </w:t>
      </w:r>
      <w:r>
        <w:t xml:space="preserve">well as </w:t>
      </w:r>
      <w:r w:rsidR="00435956" w:rsidRPr="009930C8">
        <w:t xml:space="preserve">the employment and other economic effects of the proposed </w:t>
      </w:r>
      <w:r w:rsidR="006854C6">
        <w:t>expansion</w:t>
      </w:r>
      <w:r w:rsidR="00435956" w:rsidRPr="009930C8">
        <w:t>.</w:t>
      </w:r>
    </w:p>
    <w:p w:rsidR="002C1E02" w:rsidRDefault="002C1E02" w:rsidP="00051633"/>
    <w:p w:rsidR="00051633" w:rsidRDefault="00051633" w:rsidP="00051633"/>
    <w:p w:rsidR="00D8071E" w:rsidRPr="00051633" w:rsidRDefault="00D8071E" w:rsidP="00051633">
      <w:pPr>
        <w:sectPr w:rsidR="00D8071E" w:rsidRPr="00051633" w:rsidSect="00051633">
          <w:headerReference w:type="even" r:id="rId12"/>
          <w:headerReference w:type="default" r:id="rId13"/>
          <w:footerReference w:type="even" r:id="rId14"/>
          <w:footerReference w:type="default" r:id="rId15"/>
          <w:headerReference w:type="first" r:id="rId16"/>
          <w:footerReference w:type="first" r:id="rId17"/>
          <w:pgSz w:w="11907" w:h="16840" w:code="9"/>
          <w:pgMar w:top="1985" w:right="1588" w:bottom="1985" w:left="1985" w:header="680" w:footer="680" w:gutter="0"/>
          <w:pgNumType w:fmt="lowerRoman" w:start="1"/>
          <w:cols w:space="720"/>
          <w:noEndnote/>
          <w:titlePg/>
        </w:sectPr>
      </w:pPr>
    </w:p>
    <w:p w:rsidR="00026686" w:rsidRPr="00D371DC" w:rsidRDefault="00026686" w:rsidP="00026686">
      <w:pPr>
        <w:pBdr>
          <w:top w:val="single" w:sz="4" w:space="1" w:color="999999"/>
          <w:left w:val="single" w:sz="4" w:space="4" w:color="999999"/>
          <w:bottom w:val="single" w:sz="4" w:space="1" w:color="999999"/>
          <w:right w:val="single" w:sz="4" w:space="4" w:color="999999"/>
        </w:pBdr>
        <w:jc w:val="center"/>
        <w:rPr>
          <w:b/>
          <w:i/>
          <w:vanish/>
        </w:rPr>
      </w:pPr>
      <w:bookmarkStart w:id="2" w:name="_Toc242246330"/>
      <w:r w:rsidRPr="00D371DC">
        <w:rPr>
          <w:b/>
          <w:i/>
          <w:vanish/>
        </w:rPr>
        <w:lastRenderedPageBreak/>
        <w:t xml:space="preserve">PAGE LEFT BLANK </w:t>
      </w:r>
    </w:p>
    <w:p w:rsidR="00026686" w:rsidRPr="00D371DC" w:rsidRDefault="00026686" w:rsidP="00026686">
      <w:pPr>
        <w:pBdr>
          <w:top w:val="single" w:sz="4" w:space="1" w:color="999999"/>
          <w:left w:val="single" w:sz="4" w:space="4" w:color="999999"/>
          <w:bottom w:val="single" w:sz="4" w:space="1" w:color="999999"/>
          <w:right w:val="single" w:sz="4" w:space="4" w:color="999999"/>
        </w:pBdr>
        <w:jc w:val="center"/>
        <w:rPr>
          <w:b/>
          <w:i/>
          <w:vanish/>
        </w:rPr>
      </w:pPr>
    </w:p>
    <w:p w:rsidR="00026686" w:rsidRPr="00D371DC" w:rsidRDefault="00026686" w:rsidP="00026686">
      <w:pPr>
        <w:pBdr>
          <w:top w:val="single" w:sz="4" w:space="1" w:color="999999"/>
          <w:left w:val="single" w:sz="4" w:space="4" w:color="999999"/>
          <w:bottom w:val="single" w:sz="4" w:space="1" w:color="999999"/>
          <w:right w:val="single" w:sz="4" w:space="4" w:color="999999"/>
        </w:pBdr>
        <w:jc w:val="center"/>
        <w:rPr>
          <w:i/>
          <w:vanish/>
        </w:rPr>
      </w:pPr>
      <w:r w:rsidRPr="00D371DC">
        <w:rPr>
          <w:i/>
          <w:vanish/>
        </w:rPr>
        <w:t xml:space="preserve"> - SECTIONS always start on odd page</w:t>
      </w:r>
      <w:r>
        <w:rPr>
          <w:i/>
          <w:vanish/>
        </w:rPr>
        <w:t xml:space="preserve"> (right hand page)</w:t>
      </w:r>
    </w:p>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Pr="00760C05" w:rsidRDefault="00026686" w:rsidP="00026686">
      <w:pPr>
        <w:jc w:val="center"/>
        <w:rPr>
          <w:color w:val="999999"/>
        </w:rPr>
      </w:pPr>
      <w:r w:rsidRPr="00760C05">
        <w:rPr>
          <w:color w:val="999999"/>
        </w:rPr>
        <w:t>This page has been intentionally left blank.</w:t>
      </w:r>
    </w:p>
    <w:p w:rsidR="005831E5" w:rsidRDefault="005831E5" w:rsidP="008D46F3">
      <w:pPr>
        <w:sectPr w:rsidR="005831E5" w:rsidSect="002F77AA">
          <w:headerReference w:type="first" r:id="rId18"/>
          <w:footerReference w:type="first" r:id="rId19"/>
          <w:pgSz w:w="11907" w:h="16840" w:code="9"/>
          <w:pgMar w:top="1985" w:right="1588" w:bottom="1985" w:left="1985" w:header="680" w:footer="680" w:gutter="0"/>
          <w:cols w:space="720"/>
          <w:noEndnote/>
          <w:titlePg/>
        </w:sectPr>
      </w:pPr>
    </w:p>
    <w:p w:rsidR="005831E5" w:rsidRPr="005212F0" w:rsidRDefault="005831E5" w:rsidP="005831E5">
      <w:pPr>
        <w:pStyle w:val="Heading3"/>
      </w:pPr>
      <w:bookmarkStart w:id="3" w:name="_Toc368497807"/>
      <w:r>
        <w:lastRenderedPageBreak/>
        <w:t>Executive summary</w:t>
      </w:r>
      <w:bookmarkEnd w:id="3"/>
    </w:p>
    <w:p w:rsidR="005831E5" w:rsidRDefault="005831E5" w:rsidP="005831E5">
      <w:pPr>
        <w:pStyle w:val="Sectionlineoddpage"/>
      </w:pPr>
    </w:p>
    <w:p w:rsidR="008D46F3" w:rsidRPr="00755357" w:rsidRDefault="004E55D8" w:rsidP="005831E5">
      <w:pPr>
        <w:pStyle w:val="Bullet"/>
      </w:pPr>
      <w:r w:rsidRPr="00755357">
        <w:t xml:space="preserve">Gateway Plaza is currently a neighbourhood centre located in Leopold. The centre is now proposed to be expanded, adding two discount department stores, a second supermarket, and a range of other retail and non-retail </w:t>
      </w:r>
      <w:r w:rsidR="00056802" w:rsidRPr="00755357">
        <w:t>facilities</w:t>
      </w:r>
      <w:r w:rsidRPr="00755357">
        <w:t>.</w:t>
      </w:r>
      <w:r w:rsidR="002444E3">
        <w:t xml:space="preserve"> A planning permit application has been lodged for Stage 1 of the development which includes</w:t>
      </w:r>
      <w:r w:rsidR="00FE3C39">
        <w:t xml:space="preserve"> a total ‘shop’ floorspace of 21,435</w:t>
      </w:r>
      <w:r w:rsidR="002444E3">
        <w:t xml:space="preserve"> sq.m.</w:t>
      </w:r>
    </w:p>
    <w:p w:rsidR="006854C6" w:rsidRDefault="003C5964" w:rsidP="005831E5">
      <w:pPr>
        <w:pStyle w:val="Bullet"/>
      </w:pPr>
      <w:r w:rsidRPr="00755357">
        <w:t xml:space="preserve">The </w:t>
      </w:r>
      <w:r w:rsidRPr="00755357">
        <w:rPr>
          <w:i/>
        </w:rPr>
        <w:t>City of Greater Geelong Retail Strategy</w:t>
      </w:r>
      <w:r w:rsidRPr="00755357">
        <w:t xml:space="preserve"> outlines that the Gateway Plaza site should be investigated for a potential</w:t>
      </w:r>
      <w:r w:rsidR="00056802" w:rsidRPr="00755357">
        <w:t xml:space="preserve"> new sub-regional centre. The strategy details that</w:t>
      </w:r>
      <w:r w:rsidRPr="00755357">
        <w:t xml:space="preserve"> a centre on the</w:t>
      </w:r>
      <w:r>
        <w:t xml:space="preserve"> subject site would be able to serve the entire Bellarine Peninsula</w:t>
      </w:r>
      <w:r w:rsidR="00056802">
        <w:t>,</w:t>
      </w:r>
      <w:r>
        <w:t xml:space="preserve"> while not undermining the core catchment of the Geelong CBD.</w:t>
      </w:r>
    </w:p>
    <w:p w:rsidR="003C5964" w:rsidRDefault="003C5964" w:rsidP="005831E5">
      <w:pPr>
        <w:pStyle w:val="Bullet"/>
      </w:pPr>
      <w:r>
        <w:t>The main trade area that would be served by Gateway Plaza following</w:t>
      </w:r>
      <w:r w:rsidR="003E1411">
        <w:t xml:space="preserve"> its expansion is defined to include Leopold, the Bellarine Peninsula and Newcomb.</w:t>
      </w:r>
      <w:r>
        <w:t xml:space="preserve"> </w:t>
      </w:r>
      <w:r w:rsidR="003E1411">
        <w:t>The trade area population is estimated at nearly 68,000 people at 2011, and is forecast to grow solidly to over 80,000 residents by 2021.</w:t>
      </w:r>
    </w:p>
    <w:p w:rsidR="003E1411" w:rsidRDefault="003E1411" w:rsidP="005831E5">
      <w:pPr>
        <w:pStyle w:val="Bullet"/>
      </w:pPr>
      <w:r>
        <w:t>There is currently no discount department store, other than a small Target Country store in Ocean Grove, located in the trade area. In non-metropolitan areas of Australia, there is typically one discount department store for every 30,000 – 35,000 residents. In terms of total retail floorspace, there is currently considered a substantial shortfall in the trade area, while a shortfall is still anticipated in 2016 following the expansion of Gateway Plaza.</w:t>
      </w:r>
    </w:p>
    <w:p w:rsidR="00E54909" w:rsidRDefault="003E1411" w:rsidP="00136456">
      <w:pPr>
        <w:pStyle w:val="Bullet"/>
      </w:pPr>
      <w:r>
        <w:t>A</w:t>
      </w:r>
      <w:r w:rsidR="001A0488">
        <w:t>n</w:t>
      </w:r>
      <w:r>
        <w:t xml:space="preserve"> expansion</w:t>
      </w:r>
      <w:r w:rsidR="001A0488">
        <w:t xml:space="preserve"> of</w:t>
      </w:r>
      <w:r>
        <w:t xml:space="preserve"> Gateway Plaza to sub-regional status will </w:t>
      </w:r>
      <w:r w:rsidRPr="00597EE9">
        <w:t xml:space="preserve">greatly </w:t>
      </w:r>
      <w:r>
        <w:t>enhance</w:t>
      </w:r>
      <w:r w:rsidRPr="00597EE9">
        <w:t xml:space="preserve"> the shopping choice for local residents</w:t>
      </w:r>
      <w:r>
        <w:t xml:space="preserve"> and visitors to the region, with significant i</w:t>
      </w:r>
      <w:r w:rsidRPr="009930C8">
        <w:t xml:space="preserve">mprovements in the </w:t>
      </w:r>
      <w:r w:rsidR="001A0488" w:rsidRPr="009930C8">
        <w:t xml:space="preserve">available </w:t>
      </w:r>
      <w:r w:rsidRPr="009930C8">
        <w:t xml:space="preserve">range of food and </w:t>
      </w:r>
      <w:r w:rsidR="001A0488">
        <w:t xml:space="preserve">non-food </w:t>
      </w:r>
      <w:r w:rsidR="00056802">
        <w:t xml:space="preserve">retail </w:t>
      </w:r>
      <w:r w:rsidR="001A0488">
        <w:t>facilities</w:t>
      </w:r>
      <w:r>
        <w:t>.</w:t>
      </w:r>
      <w:r w:rsidR="001A0488">
        <w:t xml:space="preserve"> The expansion of Gateway Plaza will also contribute to the local economy through increased employment, both during the construction phase and ongoing at the centre once it has opened.</w:t>
      </w:r>
      <w:r w:rsidR="00D044A0">
        <w:t xml:space="preserve"> The</w:t>
      </w:r>
      <w:r w:rsidR="00D044A0" w:rsidRPr="00D044A0">
        <w:t xml:space="preserve"> </w:t>
      </w:r>
      <w:r w:rsidR="00D044A0">
        <w:t>expansion of Gateway Plaza may have some impact on other retailers in the region, though the assessed</w:t>
      </w:r>
      <w:r w:rsidR="00D044A0" w:rsidRPr="0013104C">
        <w:t xml:space="preserve"> impact</w:t>
      </w:r>
      <w:r w:rsidR="00D044A0">
        <w:t>s are</w:t>
      </w:r>
      <w:r w:rsidR="00D044A0" w:rsidRPr="0013104C">
        <w:t xml:space="preserve"> considered </w:t>
      </w:r>
      <w:r w:rsidR="00D044A0">
        <w:t>to be reasonable and would</w:t>
      </w:r>
      <w:r w:rsidR="00D044A0" w:rsidRPr="0013104C">
        <w:t xml:space="preserve"> not threaten the ongoing viability of</w:t>
      </w:r>
      <w:r w:rsidR="00D044A0">
        <w:t xml:space="preserve"> any existing</w:t>
      </w:r>
      <w:r w:rsidR="00D044A0" w:rsidRPr="0013104C">
        <w:t xml:space="preserve"> retailers</w:t>
      </w:r>
      <w:r w:rsidR="00D044A0">
        <w:t>.</w:t>
      </w:r>
    </w:p>
    <w:p w:rsidR="00136456" w:rsidRDefault="00136456" w:rsidP="008D46F3">
      <w:pPr>
        <w:sectPr w:rsidR="00136456" w:rsidSect="000B15D2">
          <w:headerReference w:type="even" r:id="rId20"/>
          <w:headerReference w:type="default" r:id="rId21"/>
          <w:headerReference w:type="first" r:id="rId22"/>
          <w:footerReference w:type="first" r:id="rId23"/>
          <w:pgSz w:w="11907" w:h="16840" w:code="9"/>
          <w:pgMar w:top="1985" w:right="1588" w:bottom="1985" w:left="1985" w:header="680" w:footer="680" w:gutter="0"/>
          <w:pgNumType w:fmt="lowerRoman"/>
          <w:cols w:space="720"/>
          <w:noEndnote/>
          <w:titlePg/>
        </w:sectPr>
      </w:pPr>
    </w:p>
    <w:p w:rsidR="00136456" w:rsidRPr="00D371DC" w:rsidRDefault="00136456" w:rsidP="00136456">
      <w:pPr>
        <w:pBdr>
          <w:top w:val="single" w:sz="4" w:space="1" w:color="999999"/>
          <w:left w:val="single" w:sz="4" w:space="4" w:color="999999"/>
          <w:bottom w:val="single" w:sz="4" w:space="1" w:color="999999"/>
          <w:right w:val="single" w:sz="4" w:space="4" w:color="999999"/>
        </w:pBdr>
        <w:jc w:val="center"/>
        <w:rPr>
          <w:b/>
          <w:i/>
          <w:vanish/>
        </w:rPr>
      </w:pPr>
      <w:r w:rsidRPr="00D371DC">
        <w:rPr>
          <w:b/>
          <w:i/>
          <w:vanish/>
        </w:rPr>
        <w:lastRenderedPageBreak/>
        <w:t xml:space="preserve">PAGE LEFT BLANK </w:t>
      </w:r>
    </w:p>
    <w:p w:rsidR="00136456" w:rsidRPr="00D371DC" w:rsidRDefault="00136456" w:rsidP="00136456">
      <w:pPr>
        <w:pBdr>
          <w:top w:val="single" w:sz="4" w:space="1" w:color="999999"/>
          <w:left w:val="single" w:sz="4" w:space="4" w:color="999999"/>
          <w:bottom w:val="single" w:sz="4" w:space="1" w:color="999999"/>
          <w:right w:val="single" w:sz="4" w:space="4" w:color="999999"/>
        </w:pBdr>
        <w:jc w:val="center"/>
        <w:rPr>
          <w:b/>
          <w:i/>
          <w:vanish/>
        </w:rPr>
      </w:pPr>
    </w:p>
    <w:p w:rsidR="00136456" w:rsidRPr="00D371DC" w:rsidRDefault="00136456" w:rsidP="00136456">
      <w:pPr>
        <w:pBdr>
          <w:top w:val="single" w:sz="4" w:space="1" w:color="999999"/>
          <w:left w:val="single" w:sz="4" w:space="4" w:color="999999"/>
          <w:bottom w:val="single" w:sz="4" w:space="1" w:color="999999"/>
          <w:right w:val="single" w:sz="4" w:space="4" w:color="999999"/>
        </w:pBdr>
        <w:jc w:val="center"/>
        <w:rPr>
          <w:i/>
          <w:vanish/>
        </w:rPr>
      </w:pPr>
      <w:r w:rsidRPr="00D371DC">
        <w:rPr>
          <w:i/>
          <w:vanish/>
        </w:rPr>
        <w:t xml:space="preserve"> - SECTIONS always start on odd page</w:t>
      </w:r>
      <w:r>
        <w:rPr>
          <w:i/>
          <w:vanish/>
        </w:rPr>
        <w:t xml:space="preserve"> (right hand page)</w:t>
      </w:r>
    </w:p>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136456" w:rsidRDefault="00136456" w:rsidP="00136456"/>
    <w:p w:rsidR="005831E5" w:rsidRDefault="00136456" w:rsidP="00136456">
      <w:pPr>
        <w:jc w:val="center"/>
        <w:rPr>
          <w:color w:val="999999"/>
        </w:rPr>
      </w:pPr>
      <w:r w:rsidRPr="00760C05">
        <w:rPr>
          <w:color w:val="999999"/>
        </w:rPr>
        <w:t>This page has been intentionally left blank.</w:t>
      </w:r>
    </w:p>
    <w:p w:rsidR="00136456" w:rsidRDefault="00136456" w:rsidP="00136456"/>
    <w:p w:rsidR="008D46F3" w:rsidRDefault="008D46F3" w:rsidP="008D46F3">
      <w:pPr>
        <w:rPr>
          <w:noProof/>
          <w:lang w:eastAsia="en-AU"/>
        </w:rPr>
        <w:sectPr w:rsidR="008D46F3" w:rsidSect="000B15D2">
          <w:headerReference w:type="first" r:id="rId24"/>
          <w:footerReference w:type="first" r:id="rId25"/>
          <w:pgSz w:w="11907" w:h="16840" w:code="9"/>
          <w:pgMar w:top="1985" w:right="1588" w:bottom="1985" w:left="1985" w:header="680" w:footer="680" w:gutter="0"/>
          <w:pgNumType w:fmt="lowerRoman"/>
          <w:cols w:space="720"/>
          <w:noEndnote/>
          <w:titlePg/>
        </w:sectPr>
      </w:pPr>
    </w:p>
    <w:p w:rsidR="00CA7F4C" w:rsidRPr="005212F0" w:rsidRDefault="0026459C" w:rsidP="00D34173">
      <w:pPr>
        <w:pStyle w:val="Heading3"/>
      </w:pPr>
      <w:bookmarkStart w:id="4" w:name="_Toc368497808"/>
      <w:r w:rsidRPr="005212F0">
        <w:lastRenderedPageBreak/>
        <w:t>Section 1</w:t>
      </w:r>
      <w:r w:rsidR="007B092A" w:rsidRPr="005212F0">
        <w:t>:</w:t>
      </w:r>
      <w:r w:rsidRPr="005212F0">
        <w:t xml:space="preserve"> </w:t>
      </w:r>
      <w:bookmarkEnd w:id="2"/>
      <w:r w:rsidR="00935F23">
        <w:rPr>
          <w:color w:val="7F93C7"/>
        </w:rPr>
        <w:t>Site location and proposed development</w:t>
      </w:r>
      <w:bookmarkEnd w:id="4"/>
    </w:p>
    <w:p w:rsidR="00681CE6" w:rsidRDefault="00681CE6" w:rsidP="00AB6694">
      <w:pPr>
        <w:pStyle w:val="Sectionlineoddpage"/>
      </w:pPr>
    </w:p>
    <w:p w:rsidR="00E3697D" w:rsidRDefault="00935F23" w:rsidP="00935F23">
      <w:r w:rsidRPr="009930C8">
        <w:t>This section</w:t>
      </w:r>
      <w:r w:rsidR="00230953">
        <w:t xml:space="preserve"> of the report</w:t>
      </w:r>
      <w:r w:rsidRPr="009930C8">
        <w:t xml:space="preserve"> details the location of </w:t>
      </w:r>
      <w:r w:rsidR="006854C6">
        <w:t>Gateway Plaza</w:t>
      </w:r>
      <w:r w:rsidRPr="009930C8">
        <w:t xml:space="preserve"> and the </w:t>
      </w:r>
      <w:r w:rsidR="00834E08">
        <w:t xml:space="preserve">local and </w:t>
      </w:r>
      <w:r w:rsidRPr="009930C8">
        <w:t>re</w:t>
      </w:r>
      <w:r w:rsidR="006854C6">
        <w:t>gional context</w:t>
      </w:r>
      <w:r w:rsidR="00834E08">
        <w:t>s</w:t>
      </w:r>
      <w:r w:rsidR="006854C6">
        <w:t xml:space="preserve"> of </w:t>
      </w:r>
      <w:r w:rsidR="00D97283">
        <w:t xml:space="preserve">the </w:t>
      </w:r>
      <w:r w:rsidR="00834E08">
        <w:t>site and the centre</w:t>
      </w:r>
      <w:r w:rsidR="006854C6">
        <w:t>. The relevant planning environment is reviewed, and</w:t>
      </w:r>
      <w:r w:rsidR="00F93DFE">
        <w:t xml:space="preserve"> </w:t>
      </w:r>
      <w:r w:rsidRPr="009930C8">
        <w:t xml:space="preserve">the </w:t>
      </w:r>
      <w:r w:rsidR="006854C6">
        <w:t xml:space="preserve">proposed expansion plans are </w:t>
      </w:r>
      <w:r w:rsidR="004802DD">
        <w:t xml:space="preserve">also </w:t>
      </w:r>
      <w:r w:rsidR="00834E08">
        <w:t>detailed</w:t>
      </w:r>
      <w:r w:rsidRPr="009930C8">
        <w:t>.</w:t>
      </w:r>
    </w:p>
    <w:p w:rsidR="00881C28" w:rsidRDefault="00881C28" w:rsidP="00935F23"/>
    <w:p w:rsidR="00387707" w:rsidRDefault="00935F23" w:rsidP="00935F23">
      <w:pPr>
        <w:pStyle w:val="Heading4"/>
      </w:pPr>
      <w:bookmarkStart w:id="5" w:name="_Toc368497809"/>
      <w:r>
        <w:t>1.1</w:t>
      </w:r>
      <w:r>
        <w:tab/>
        <w:t>Regional &amp; local context</w:t>
      </w:r>
      <w:bookmarkEnd w:id="5"/>
    </w:p>
    <w:p w:rsidR="005B4A1E" w:rsidRDefault="006854C6" w:rsidP="00935F23">
      <w:r>
        <w:t xml:space="preserve">Gateway Plaza is a single supermarket based centre located at the western </w:t>
      </w:r>
      <w:r w:rsidR="00834E08">
        <w:t>edge</w:t>
      </w:r>
      <w:r>
        <w:t xml:space="preserve"> of the Leopold urban area. Leopold </w:t>
      </w:r>
      <w:r w:rsidR="005B4A1E">
        <w:t xml:space="preserve">is a satellite town situated </w:t>
      </w:r>
      <w:r w:rsidR="00CC09A3">
        <w:t>9.5</w:t>
      </w:r>
      <w:r w:rsidR="005B4A1E">
        <w:t xml:space="preserve"> km east of Geelong and acts as a gateway to the popular Bellarine Peninsula (refer</w:t>
      </w:r>
      <w:r w:rsidR="00935F23">
        <w:t xml:space="preserve"> Map 1.1). </w:t>
      </w:r>
    </w:p>
    <w:p w:rsidR="005B4A1E" w:rsidRDefault="005B4A1E" w:rsidP="00935F23"/>
    <w:p w:rsidR="001472E9" w:rsidRDefault="001472E9" w:rsidP="00935F23">
      <w:r>
        <w:t>The centre occupies</w:t>
      </w:r>
      <w:r w:rsidR="00CC09A3">
        <w:t xml:space="preserve"> a high </w:t>
      </w:r>
      <w:r w:rsidR="00834E08">
        <w:t>profile</w:t>
      </w:r>
      <w:r w:rsidR="00CC09A3">
        <w:t xml:space="preserve"> site on the Bellarine Highway, which is the main traffic route linking Geelong with Leopold, Ocean Grove, Point Lonsdale and Queenscliff</w:t>
      </w:r>
      <w:r w:rsidR="004E3C67">
        <w:t xml:space="preserve"> (refer Map 1.2)</w:t>
      </w:r>
      <w:r w:rsidR="00CC09A3">
        <w:t xml:space="preserve">. </w:t>
      </w:r>
      <w:r>
        <w:t>The site also adjoins</w:t>
      </w:r>
      <w:r w:rsidR="00866D32">
        <w:t xml:space="preserve"> Melaluka </w:t>
      </w:r>
      <w:r>
        <w:t xml:space="preserve">Road, which extends north to the Geelong - Portarlington Road and also provides easy access </w:t>
      </w:r>
      <w:r w:rsidR="004E3C67">
        <w:t>to</w:t>
      </w:r>
      <w:r>
        <w:t xml:space="preserve"> the Estuary residential estate to the south.</w:t>
      </w:r>
    </w:p>
    <w:p w:rsidR="001472E9" w:rsidRDefault="001472E9" w:rsidP="00935F23"/>
    <w:p w:rsidR="00CC09A3" w:rsidRDefault="001472E9" w:rsidP="00935F23">
      <w:r>
        <w:t>Gateway Plaza is currently anchored by a Coles supermar</w:t>
      </w:r>
      <w:r w:rsidR="006B64A5">
        <w:t>ket and includes 14 </w:t>
      </w:r>
      <w:r>
        <w:t>specialty shops</w:t>
      </w:r>
      <w:r w:rsidR="00D97283">
        <w:t>,</w:t>
      </w:r>
      <w:r>
        <w:t xml:space="preserve"> as well as a medical clinic. </w:t>
      </w:r>
      <w:r w:rsidR="0086064F">
        <w:t>Other existing retail facilities in Leopold are limited to small strip centres pro</w:t>
      </w:r>
      <w:r w:rsidR="006B64A5">
        <w:t>vided on Dorothy Street and Ash </w:t>
      </w:r>
      <w:r w:rsidR="0086064F">
        <w:t>Road. Gateway Plaza</w:t>
      </w:r>
      <w:r>
        <w:t xml:space="preserve"> is </w:t>
      </w:r>
      <w:r w:rsidR="00F66597">
        <w:t>identified</w:t>
      </w:r>
      <w:r w:rsidR="00F56533">
        <w:t xml:space="preserve"> as a</w:t>
      </w:r>
      <w:r>
        <w:t xml:space="preserve"> </w:t>
      </w:r>
      <w:r w:rsidR="00EB2ADE">
        <w:t xml:space="preserve">potential </w:t>
      </w:r>
      <w:r w:rsidR="0086064F">
        <w:t xml:space="preserve">future </w:t>
      </w:r>
      <w:r>
        <w:t>sub-regional centre for the surrounding region</w:t>
      </w:r>
      <w:r w:rsidR="004E3C67">
        <w:t>, including Leopold and the Bellarine Peninsula</w:t>
      </w:r>
      <w:r w:rsidR="00EB2ADE">
        <w:t xml:space="preserve">, as outlined in the </w:t>
      </w:r>
      <w:r w:rsidR="00EB2ADE" w:rsidRPr="00EB2ADE">
        <w:rPr>
          <w:i/>
        </w:rPr>
        <w:t>City of Greater Geelong Retail Strategy</w:t>
      </w:r>
      <w:r w:rsidR="00EB2ADE">
        <w:rPr>
          <w:i/>
        </w:rPr>
        <w:t xml:space="preserve">, </w:t>
      </w:r>
      <w:r w:rsidR="00EB2ADE" w:rsidRPr="00EB2ADE">
        <w:t>which</w:t>
      </w:r>
      <w:r w:rsidR="00EB2ADE">
        <w:t xml:space="preserve"> is detailed in a later sub-section of this report</w:t>
      </w:r>
      <w:r w:rsidR="004E3C67" w:rsidRPr="00EB2ADE">
        <w:t>.</w:t>
      </w:r>
      <w:r>
        <w:t xml:space="preserve">  </w:t>
      </w:r>
    </w:p>
    <w:p w:rsidR="00230953" w:rsidRDefault="00230953" w:rsidP="00935F23"/>
    <w:p w:rsidR="00935F23" w:rsidRDefault="005B4A1E" w:rsidP="00935F23">
      <w:r>
        <w:t>The Bellarine Peninsula is a popular tourist destination, particular</w:t>
      </w:r>
      <w:r w:rsidR="00EB2ADE">
        <w:t>ly</w:t>
      </w:r>
      <w:r>
        <w:t xml:space="preserve"> for residents of Melbourne during weekends and over the summer holiday period. </w:t>
      </w:r>
      <w:r w:rsidR="0086064F">
        <w:t xml:space="preserve">Furthermore, strong population growth is occurring on the Bellarine Peninsula, with key growth areas </w:t>
      </w:r>
      <w:r w:rsidR="00EB2ADE">
        <w:t xml:space="preserve">located </w:t>
      </w:r>
      <w:r w:rsidR="0086064F">
        <w:t xml:space="preserve">in Curlewis (west of </w:t>
      </w:r>
      <w:r w:rsidR="00F66597">
        <w:t xml:space="preserve">the </w:t>
      </w:r>
      <w:r w:rsidR="0086064F">
        <w:t xml:space="preserve">Drysdale urban area) </w:t>
      </w:r>
      <w:r w:rsidR="00EB2ADE">
        <w:t>and to the north of Ocean Grove, while the Leopold urban area will also enjoy substantial future growth.</w:t>
      </w:r>
    </w:p>
    <w:p w:rsidR="007267E6" w:rsidRDefault="007267E6" w:rsidP="00935F23"/>
    <w:p w:rsidR="004C11E6" w:rsidRDefault="00D97283" w:rsidP="007267E6">
      <w:r>
        <w:lastRenderedPageBreak/>
        <w:t>The main higher-</w:t>
      </w:r>
      <w:r w:rsidR="007267E6">
        <w:t xml:space="preserve">order non-food retailers currently serving the surrounding region are provided in the </w:t>
      </w:r>
      <w:r w:rsidR="00E17DCA">
        <w:t>Geelong CBD</w:t>
      </w:r>
      <w:r w:rsidR="007267E6">
        <w:t xml:space="preserve">, which comprises Westfield Geelong, Market Square Shopping Centre and </w:t>
      </w:r>
      <w:r w:rsidR="00EB2ADE">
        <w:t>street based</w:t>
      </w:r>
      <w:r w:rsidR="007267E6">
        <w:t xml:space="preserve"> retailing </w:t>
      </w:r>
      <w:r w:rsidR="00EB2ADE">
        <w:t xml:space="preserve">provided </w:t>
      </w:r>
      <w:r w:rsidR="007267E6">
        <w:t>along Ryrie Street, Moorabool Street and Malop Street. Central Geelong is estimated to contain around 125,00</w:t>
      </w:r>
      <w:r w:rsidR="003313C3">
        <w:t>0</w:t>
      </w:r>
      <w:r w:rsidR="007267E6">
        <w:t xml:space="preserve"> sq.m of retail floorspace in total. In addition, Geelong is served by three sub-regional centres </w:t>
      </w:r>
      <w:r w:rsidR="00924157">
        <w:t>namely</w:t>
      </w:r>
      <w:r w:rsidR="007267E6">
        <w:t xml:space="preserve"> Belmont Shopping Village</w:t>
      </w:r>
      <w:r w:rsidR="00924157">
        <w:t xml:space="preserve"> to the south</w:t>
      </w:r>
      <w:r w:rsidR="007267E6">
        <w:t>, Waurn Ponds Shopping Centre</w:t>
      </w:r>
      <w:r w:rsidR="00924157">
        <w:t xml:space="preserve"> to the south-west</w:t>
      </w:r>
      <w:r w:rsidR="007267E6">
        <w:t xml:space="preserve"> and Corio Shopping Centre to the north.</w:t>
      </w:r>
    </w:p>
    <w:p w:rsidR="007267E6" w:rsidRDefault="007267E6" w:rsidP="007267E6"/>
    <w:p w:rsidR="004C11E6" w:rsidRDefault="00F1623B" w:rsidP="00F1623B">
      <w:r>
        <w:t xml:space="preserve">Over the longer term (i.e. </w:t>
      </w:r>
      <w:r w:rsidR="007267E6">
        <w:t>around</w:t>
      </w:r>
      <w:r>
        <w:t xml:space="preserve"> 2020) the Geelong Ri</w:t>
      </w:r>
      <w:r w:rsidR="0086064F">
        <w:t>ng Road is proposed to be extend</w:t>
      </w:r>
      <w:r>
        <w:t>ed to link through to the Bellarine Highway</w:t>
      </w:r>
      <w:r w:rsidR="00924157">
        <w:t>,</w:t>
      </w:r>
      <w:r>
        <w:t xml:space="preserve"> a short distance west of Gateway Plaza. </w:t>
      </w:r>
      <w:r w:rsidR="0086064F">
        <w:t>If this occurs, it</w:t>
      </w:r>
      <w:r>
        <w:t xml:space="preserve"> will increase the amount of passing traffic along the Bellarine Highway and </w:t>
      </w:r>
      <w:r w:rsidR="00C00758">
        <w:t xml:space="preserve">further </w:t>
      </w:r>
      <w:r w:rsidRPr="00F1623B">
        <w:t>strengthen</w:t>
      </w:r>
      <w:r>
        <w:t xml:space="preserve"> the Gateway Plaza site as a key retail destination</w:t>
      </w:r>
      <w:r w:rsidR="00C00758">
        <w:t xml:space="preserve"> for the region</w:t>
      </w:r>
      <w:r>
        <w:t>.</w:t>
      </w:r>
    </w:p>
    <w:p w:rsidR="004C11E6" w:rsidRDefault="004C11E6" w:rsidP="00F1623B"/>
    <w:p w:rsidR="004C11E6" w:rsidRDefault="004C11E6" w:rsidP="00F1623B">
      <w:pPr>
        <w:sectPr w:rsidR="004C11E6" w:rsidSect="00387707">
          <w:headerReference w:type="even" r:id="rId26"/>
          <w:headerReference w:type="default" r:id="rId27"/>
          <w:footerReference w:type="even" r:id="rId28"/>
          <w:footerReference w:type="default" r:id="rId29"/>
          <w:headerReference w:type="first" r:id="rId30"/>
          <w:footerReference w:type="first" r:id="rId31"/>
          <w:pgSz w:w="11907" w:h="16840" w:code="9"/>
          <w:pgMar w:top="1985" w:right="1588" w:bottom="1985" w:left="1985" w:header="680" w:footer="680" w:gutter="0"/>
          <w:pgNumType w:start="1"/>
          <w:cols w:space="720"/>
          <w:noEndnote/>
          <w:titlePg/>
        </w:sectPr>
      </w:pPr>
    </w:p>
    <w:p w:rsidR="00935F23" w:rsidRDefault="00FC3EE0" w:rsidP="00935F23">
      <w:pPr>
        <w:rPr>
          <w:noProof/>
          <w:lang w:eastAsia="en-AU"/>
        </w:rPr>
      </w:pPr>
      <w:r>
        <w:rPr>
          <w:noProof/>
          <w:lang w:eastAsia="en-AU"/>
        </w:rPr>
        <w:lastRenderedPageBreak/>
        <w:drawing>
          <wp:anchor distT="0" distB="0" distL="114300" distR="114300" simplePos="0" relativeHeight="251710976" behindDoc="0" locked="0" layoutInCell="1" allowOverlap="1">
            <wp:simplePos x="0" y="0"/>
            <wp:positionH relativeFrom="column">
              <wp:posOffset>-273685</wp:posOffset>
            </wp:positionH>
            <wp:positionV relativeFrom="paragraph">
              <wp:posOffset>-605155</wp:posOffset>
            </wp:positionV>
            <wp:extent cx="8931910" cy="6065520"/>
            <wp:effectExtent l="19050" t="0" r="2540" b="0"/>
            <wp:wrapNone/>
            <wp:docPr id="26" name="Picture 25" descr="1.1 Reg 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g Context.png"/>
                    <pic:cNvPicPr/>
                  </pic:nvPicPr>
                  <pic:blipFill>
                    <a:blip r:embed="rId32" cstate="print"/>
                    <a:stretch>
                      <a:fillRect/>
                    </a:stretch>
                  </pic:blipFill>
                  <pic:spPr>
                    <a:xfrm>
                      <a:off x="0" y="0"/>
                      <a:ext cx="8931910" cy="6065520"/>
                    </a:xfrm>
                    <a:prstGeom prst="rect">
                      <a:avLst/>
                    </a:prstGeom>
                  </pic:spPr>
                </pic:pic>
              </a:graphicData>
            </a:graphic>
          </wp:anchor>
        </w:drawing>
      </w:r>
    </w:p>
    <w:p w:rsidR="004C11E6" w:rsidRDefault="004C11E6" w:rsidP="00935F23"/>
    <w:p w:rsidR="00810D16" w:rsidRDefault="00810D16" w:rsidP="00935F23"/>
    <w:p w:rsidR="004C11E6" w:rsidRDefault="004C11E6" w:rsidP="00935F23">
      <w:pPr>
        <w:sectPr w:rsidR="004C11E6" w:rsidSect="004C11E6">
          <w:headerReference w:type="first" r:id="rId33"/>
          <w:footerReference w:type="first" r:id="rId34"/>
          <w:pgSz w:w="16840" w:h="11907" w:orient="landscape" w:code="9"/>
          <w:pgMar w:top="1985" w:right="1985" w:bottom="1588" w:left="1985" w:header="680" w:footer="680" w:gutter="0"/>
          <w:cols w:space="720"/>
          <w:noEndnote/>
          <w:titlePg/>
        </w:sectPr>
      </w:pPr>
    </w:p>
    <w:p w:rsidR="00BB5CEB" w:rsidRDefault="000859AB" w:rsidP="00E3697D">
      <w:r>
        <w:rPr>
          <w:noProof/>
          <w:lang w:eastAsia="en-AU"/>
        </w:rPr>
        <w:lastRenderedPageBreak/>
        <w:drawing>
          <wp:anchor distT="0" distB="0" distL="114300" distR="114300" simplePos="0" relativeHeight="251715072" behindDoc="0" locked="0" layoutInCell="1" allowOverlap="1">
            <wp:simplePos x="0" y="0"/>
            <wp:positionH relativeFrom="column">
              <wp:posOffset>-464185</wp:posOffset>
            </wp:positionH>
            <wp:positionV relativeFrom="paragraph">
              <wp:posOffset>-612775</wp:posOffset>
            </wp:positionV>
            <wp:extent cx="8931910" cy="6027420"/>
            <wp:effectExtent l="19050" t="0" r="2540" b="0"/>
            <wp:wrapNone/>
            <wp:docPr id="15" name="Picture 14" descr="1.2 Site Location - NO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Site Location - NO BORDER.png"/>
                    <pic:cNvPicPr/>
                  </pic:nvPicPr>
                  <pic:blipFill>
                    <a:blip r:embed="rId35" cstate="print"/>
                    <a:stretch>
                      <a:fillRect/>
                    </a:stretch>
                  </pic:blipFill>
                  <pic:spPr>
                    <a:xfrm>
                      <a:off x="0" y="0"/>
                      <a:ext cx="8931910" cy="6027420"/>
                    </a:xfrm>
                    <a:prstGeom prst="rect">
                      <a:avLst/>
                    </a:prstGeom>
                  </pic:spPr>
                </pic:pic>
              </a:graphicData>
            </a:graphic>
          </wp:anchor>
        </w:drawing>
      </w:r>
    </w:p>
    <w:p w:rsidR="004C11E6" w:rsidRDefault="004C11E6" w:rsidP="00E3697D"/>
    <w:p w:rsidR="00387707" w:rsidRDefault="00387707" w:rsidP="00E3697D"/>
    <w:p w:rsidR="004C11E6" w:rsidRDefault="004C11E6" w:rsidP="001F1207">
      <w:pPr>
        <w:pStyle w:val="Heading4"/>
        <w:sectPr w:rsidR="004C11E6" w:rsidSect="004C11E6">
          <w:headerReference w:type="first" r:id="rId36"/>
          <w:footerReference w:type="first" r:id="rId37"/>
          <w:pgSz w:w="16840" w:h="11907" w:orient="landscape" w:code="9"/>
          <w:pgMar w:top="1985" w:right="1985" w:bottom="1588" w:left="1985" w:header="680" w:footer="680" w:gutter="0"/>
          <w:cols w:space="720"/>
          <w:noEndnote/>
          <w:titlePg/>
        </w:sectPr>
      </w:pPr>
      <w:bookmarkStart w:id="6" w:name="_Toc300845386"/>
    </w:p>
    <w:p w:rsidR="001F1207" w:rsidRDefault="001F1207" w:rsidP="001F1207">
      <w:pPr>
        <w:pStyle w:val="Heading4"/>
      </w:pPr>
      <w:bookmarkStart w:id="7" w:name="_Toc368497810"/>
      <w:r>
        <w:lastRenderedPageBreak/>
        <w:t>1.2</w:t>
      </w:r>
      <w:r>
        <w:tab/>
        <w:t>Planning environment</w:t>
      </w:r>
      <w:bookmarkEnd w:id="6"/>
      <w:bookmarkEnd w:id="7"/>
    </w:p>
    <w:p w:rsidR="004C11E6" w:rsidRDefault="004D15CC" w:rsidP="004C11E6">
      <w:r>
        <w:t xml:space="preserve">The </w:t>
      </w:r>
      <w:r w:rsidRPr="00384265">
        <w:rPr>
          <w:i/>
        </w:rPr>
        <w:t>Leopold Structure Plan</w:t>
      </w:r>
      <w:r w:rsidR="00384265">
        <w:t xml:space="preserve"> </w:t>
      </w:r>
      <w:r w:rsidR="00924157">
        <w:t xml:space="preserve">(the Structure Plan) </w:t>
      </w:r>
      <w:r>
        <w:t xml:space="preserve">was adopted by the City of Greater Geelong in September 2011. The purpose of the </w:t>
      </w:r>
      <w:r w:rsidR="00924157">
        <w:t>S</w:t>
      </w:r>
      <w:r>
        <w:t xml:space="preserve">tructure </w:t>
      </w:r>
      <w:r w:rsidR="00924157">
        <w:t>P</w:t>
      </w:r>
      <w:r>
        <w:t>lan is to provide a strategic framework</w:t>
      </w:r>
      <w:r w:rsidR="00384265">
        <w:t xml:space="preserve"> and vision</w:t>
      </w:r>
      <w:r>
        <w:t xml:space="preserve"> for the future planning and development of Leopold. </w:t>
      </w:r>
      <w:r w:rsidR="00D30BF9">
        <w:t>T</w:t>
      </w:r>
      <w:r w:rsidR="00D97283">
        <w:t xml:space="preserve">he </w:t>
      </w:r>
      <w:r w:rsidR="00473090">
        <w:t xml:space="preserve">vision of the </w:t>
      </w:r>
      <w:r w:rsidR="00924157">
        <w:t>S</w:t>
      </w:r>
      <w:r w:rsidR="00473090">
        <w:t xml:space="preserve">tructure </w:t>
      </w:r>
      <w:r w:rsidR="00924157">
        <w:t>P</w:t>
      </w:r>
      <w:r w:rsidR="00473090">
        <w:t>lan</w:t>
      </w:r>
      <w:r w:rsidR="00D97283">
        <w:t xml:space="preserve"> </w:t>
      </w:r>
      <w:r w:rsidR="00D30BF9">
        <w:t xml:space="preserve">is to </w:t>
      </w:r>
      <w:r w:rsidR="00D97283">
        <w:t>be delivered by</w:t>
      </w:r>
      <w:r w:rsidR="00D30BF9">
        <w:t xml:space="preserve"> (page 7)</w:t>
      </w:r>
      <w:r>
        <w:t>:</w:t>
      </w:r>
    </w:p>
    <w:p w:rsidR="004D15CC" w:rsidRDefault="004D15CC" w:rsidP="004C11E6"/>
    <w:p w:rsidR="004D15CC" w:rsidRPr="00C820EA" w:rsidRDefault="004D15CC" w:rsidP="004D15CC">
      <w:pPr>
        <w:pStyle w:val="Bullet"/>
        <w:rPr>
          <w:i/>
        </w:rPr>
      </w:pPr>
      <w:r w:rsidRPr="00C820EA">
        <w:rPr>
          <w:i/>
        </w:rPr>
        <w:t>Providing opportunities for the creation of a potential sub-regional retail centre which serves the Bellarine Peninsula but also creates a ‘town centre’ for Leopold residents; and</w:t>
      </w:r>
    </w:p>
    <w:p w:rsidR="004D15CC" w:rsidRPr="00C820EA" w:rsidRDefault="004D15CC" w:rsidP="004D15CC">
      <w:pPr>
        <w:pStyle w:val="Bullet"/>
        <w:rPr>
          <w:i/>
        </w:rPr>
      </w:pPr>
      <w:r w:rsidRPr="00C820EA">
        <w:rPr>
          <w:i/>
        </w:rPr>
        <w:t>Providing for local employment opportunities.</w:t>
      </w:r>
    </w:p>
    <w:p w:rsidR="00473090" w:rsidRDefault="004D15CC" w:rsidP="00473090">
      <w:pPr>
        <w:spacing w:after="240"/>
      </w:pPr>
      <w:r>
        <w:t xml:space="preserve">The </w:t>
      </w:r>
      <w:r w:rsidR="00473090" w:rsidRPr="00473090">
        <w:rPr>
          <w:i/>
        </w:rPr>
        <w:t>S</w:t>
      </w:r>
      <w:r w:rsidR="00C820EA" w:rsidRPr="00473090">
        <w:rPr>
          <w:i/>
        </w:rPr>
        <w:t xml:space="preserve">tructure </w:t>
      </w:r>
      <w:r w:rsidR="00473090" w:rsidRPr="00473090">
        <w:rPr>
          <w:i/>
        </w:rPr>
        <w:t>P</w:t>
      </w:r>
      <w:r w:rsidR="00C820EA" w:rsidRPr="00473090">
        <w:rPr>
          <w:i/>
        </w:rPr>
        <w:t>lan</w:t>
      </w:r>
      <w:r>
        <w:t xml:space="preserve"> </w:t>
      </w:r>
      <w:r w:rsidR="00473090">
        <w:t xml:space="preserve">also </w:t>
      </w:r>
      <w:r>
        <w:t>sta</w:t>
      </w:r>
      <w:r w:rsidR="00C820EA">
        <w:t>tes</w:t>
      </w:r>
      <w:r>
        <w:t xml:space="preserve"> </w:t>
      </w:r>
      <w:r w:rsidR="00C820EA">
        <w:t>th</w:t>
      </w:r>
      <w:r>
        <w:t xml:space="preserve">at Leopold is </w:t>
      </w:r>
      <w:r w:rsidR="00473090">
        <w:t>well</w:t>
      </w:r>
      <w:r w:rsidR="00C820EA">
        <w:t xml:space="preserve"> located to serve the </w:t>
      </w:r>
      <w:r w:rsidR="00473090">
        <w:t xml:space="preserve">townships of the </w:t>
      </w:r>
      <w:r w:rsidR="00C820EA">
        <w:t>Bellarine </w:t>
      </w:r>
      <w:r>
        <w:t xml:space="preserve">Peninsula, while also being </w:t>
      </w:r>
      <w:r w:rsidR="00473090">
        <w:t>situated</w:t>
      </w:r>
      <w:r>
        <w:t xml:space="preserve"> </w:t>
      </w:r>
      <w:r w:rsidR="00473090">
        <w:t xml:space="preserve">in </w:t>
      </w:r>
      <w:r>
        <w:t xml:space="preserve">close </w:t>
      </w:r>
      <w:r w:rsidR="00473090">
        <w:t xml:space="preserve">proximity </w:t>
      </w:r>
      <w:r>
        <w:t xml:space="preserve">to Geelong. The </w:t>
      </w:r>
      <w:r w:rsidR="00924157">
        <w:t>S</w:t>
      </w:r>
      <w:r>
        <w:t xml:space="preserve">tructure </w:t>
      </w:r>
      <w:r w:rsidR="00924157">
        <w:t>P</w:t>
      </w:r>
      <w:r>
        <w:t xml:space="preserve">lan draws on a number of previous </w:t>
      </w:r>
      <w:r w:rsidR="00473090">
        <w:t>reports</w:t>
      </w:r>
      <w:r>
        <w:t xml:space="preserve"> including</w:t>
      </w:r>
      <w:r w:rsidR="00473090">
        <w:t>:</w:t>
      </w:r>
    </w:p>
    <w:p w:rsidR="002F44A3" w:rsidRDefault="00473090" w:rsidP="002F44A3">
      <w:pPr>
        <w:pStyle w:val="ListParagraph"/>
        <w:numPr>
          <w:ilvl w:val="0"/>
          <w:numId w:val="34"/>
        </w:numPr>
        <w:spacing w:after="240"/>
        <w:ind w:left="357" w:hanging="357"/>
        <w:contextualSpacing w:val="0"/>
      </w:pPr>
      <w:r>
        <w:t>T</w:t>
      </w:r>
      <w:r w:rsidR="004D15CC">
        <w:t xml:space="preserve">he </w:t>
      </w:r>
      <w:r w:rsidR="002F44A3" w:rsidRPr="002F44A3">
        <w:rPr>
          <w:i/>
        </w:rPr>
        <w:t xml:space="preserve">City of Greater </w:t>
      </w:r>
      <w:r w:rsidR="004D15CC" w:rsidRPr="002F44A3">
        <w:rPr>
          <w:i/>
        </w:rPr>
        <w:t xml:space="preserve">Geelong </w:t>
      </w:r>
      <w:r w:rsidR="000A465A" w:rsidRPr="002F44A3">
        <w:rPr>
          <w:i/>
        </w:rPr>
        <w:t>Retail Strategy</w:t>
      </w:r>
      <w:r w:rsidR="00924157">
        <w:rPr>
          <w:i/>
        </w:rPr>
        <w:t xml:space="preserve"> </w:t>
      </w:r>
      <w:r w:rsidR="00924157">
        <w:t>(the Retail Strategy)</w:t>
      </w:r>
      <w:r w:rsidR="002F44A3">
        <w:t xml:space="preserve">; and </w:t>
      </w:r>
      <w:r w:rsidR="000A465A">
        <w:t xml:space="preserve"> </w:t>
      </w:r>
    </w:p>
    <w:p w:rsidR="002F44A3" w:rsidRDefault="002F44A3" w:rsidP="002F44A3">
      <w:pPr>
        <w:pStyle w:val="ListParagraph"/>
        <w:numPr>
          <w:ilvl w:val="0"/>
          <w:numId w:val="34"/>
        </w:numPr>
        <w:spacing w:after="360"/>
        <w:ind w:left="357" w:hanging="357"/>
        <w:contextualSpacing w:val="0"/>
      </w:pPr>
      <w:r>
        <w:t xml:space="preserve">The </w:t>
      </w:r>
      <w:r w:rsidRPr="00D30BF9">
        <w:rPr>
          <w:i/>
        </w:rPr>
        <w:t>Leopold Sub-Regional Activity Centre Master Plan</w:t>
      </w:r>
      <w:r w:rsidR="00924157">
        <w:rPr>
          <w:i/>
        </w:rPr>
        <w:t xml:space="preserve"> </w:t>
      </w:r>
      <w:r w:rsidR="00924157">
        <w:t>(the Centre Master Plan)</w:t>
      </w:r>
      <w:r>
        <w:t>.</w:t>
      </w:r>
    </w:p>
    <w:p w:rsidR="002F44A3" w:rsidRDefault="00332C6A" w:rsidP="004C11E6">
      <w:r>
        <w:t xml:space="preserve">The </w:t>
      </w:r>
      <w:r w:rsidRPr="00924157">
        <w:t>Retail Strateg</w:t>
      </w:r>
      <w:r w:rsidR="002F44A3" w:rsidRPr="00924157">
        <w:t>y</w:t>
      </w:r>
      <w:r w:rsidR="00F721ED">
        <w:t xml:space="preserve"> </w:t>
      </w:r>
      <w:r>
        <w:t xml:space="preserve">was prepared by Essential Economics in June 2006. It was prepared to guide the ongoing development of the retail sector and retail activity centres in the </w:t>
      </w:r>
      <w:r w:rsidR="002F44A3">
        <w:t xml:space="preserve">Greater Geelong </w:t>
      </w:r>
      <w:r>
        <w:t xml:space="preserve">municipality. </w:t>
      </w:r>
      <w:r w:rsidR="002F44A3">
        <w:t xml:space="preserve">Some of the key points to highlight </w:t>
      </w:r>
      <w:r w:rsidR="00875CCC">
        <w:t xml:space="preserve">from </w:t>
      </w:r>
      <w:r w:rsidR="002F44A3">
        <w:t>the retail strategy include the following:</w:t>
      </w:r>
    </w:p>
    <w:p w:rsidR="002F44A3" w:rsidRDefault="002F44A3" w:rsidP="004C11E6"/>
    <w:p w:rsidR="00875CCC" w:rsidRPr="00924157" w:rsidRDefault="002F44A3" w:rsidP="00875CCC">
      <w:pPr>
        <w:pStyle w:val="ListParagraph"/>
        <w:numPr>
          <w:ilvl w:val="0"/>
          <w:numId w:val="35"/>
        </w:numPr>
        <w:spacing w:after="240"/>
        <w:ind w:left="357" w:hanging="357"/>
        <w:contextualSpacing w:val="0"/>
      </w:pPr>
      <w:r>
        <w:t>The Bellarine Peninsula had a population of 63,700 people in 2006</w:t>
      </w:r>
      <w:r w:rsidR="00924157">
        <w:t>, which</w:t>
      </w:r>
      <w:r>
        <w:t xml:space="preserve"> is forecast to in</w:t>
      </w:r>
      <w:r w:rsidR="00875CCC">
        <w:t xml:space="preserve">crease to 82,000 people by 2021 </w:t>
      </w:r>
      <w:r w:rsidR="00924157">
        <w:t>–</w:t>
      </w:r>
      <w:r>
        <w:t xml:space="preserve"> </w:t>
      </w:r>
      <w:r w:rsidR="00924157">
        <w:t>a figure</w:t>
      </w:r>
      <w:r>
        <w:t xml:space="preserve"> equivalent to the 2005 population of the City of Greater Bendigo</w:t>
      </w:r>
      <w:r w:rsidR="00875CCC">
        <w:t xml:space="preserve"> (page 34)</w:t>
      </w:r>
      <w:r>
        <w:t xml:space="preserve">. </w:t>
      </w:r>
      <w:r w:rsidR="00924157" w:rsidRPr="00924157">
        <w:t>T</w:t>
      </w:r>
      <w:r w:rsidR="00875CCC" w:rsidRPr="00924157">
        <w:t xml:space="preserve">he main trade area defined for Gateway Plaza in Section 2 of this report is </w:t>
      </w:r>
      <w:r w:rsidR="00D1418B" w:rsidRPr="00924157">
        <w:t>the same as</w:t>
      </w:r>
      <w:r w:rsidR="00875CCC" w:rsidRPr="00924157">
        <w:t xml:space="preserve"> the definition of the Bellarine Peninsula </w:t>
      </w:r>
      <w:r w:rsidR="00924157">
        <w:t>utilised in the Retail Strategy</w:t>
      </w:r>
      <w:r w:rsidR="00875CCC" w:rsidRPr="00924157">
        <w:t>.</w:t>
      </w:r>
    </w:p>
    <w:p w:rsidR="006B64A5" w:rsidRDefault="006B64A5">
      <w:pPr>
        <w:spacing w:line="240" w:lineRule="auto"/>
        <w:jc w:val="left"/>
      </w:pPr>
      <w:r>
        <w:br w:type="page"/>
      </w:r>
    </w:p>
    <w:p w:rsidR="00D1418B" w:rsidRDefault="00875CCC" w:rsidP="00D1418B">
      <w:pPr>
        <w:pStyle w:val="ListParagraph"/>
        <w:numPr>
          <w:ilvl w:val="0"/>
          <w:numId w:val="35"/>
        </w:numPr>
        <w:spacing w:after="240"/>
        <w:ind w:left="357" w:hanging="357"/>
        <w:contextualSpacing w:val="0"/>
      </w:pPr>
      <w:r>
        <w:lastRenderedPageBreak/>
        <w:t xml:space="preserve">The Gateway Plaza site should be investigated for a potential new sub-regional centre </w:t>
      </w:r>
      <w:r w:rsidR="00D1418B">
        <w:t>for the following reasons (page 34</w:t>
      </w:r>
      <w:r w:rsidR="004D10CF">
        <w:t xml:space="preserve"> of the Retail Strategy</w:t>
      </w:r>
      <w:r w:rsidR="00D1418B">
        <w:t>):</w:t>
      </w:r>
    </w:p>
    <w:p w:rsidR="00D1418B" w:rsidRDefault="00D1418B" w:rsidP="006B64A5">
      <w:pPr>
        <w:pStyle w:val="Bulletdash"/>
      </w:pPr>
      <w:r>
        <w:t>T</w:t>
      </w:r>
      <w:r w:rsidR="00875CCC">
        <w:t>he</w:t>
      </w:r>
      <w:r>
        <w:t xml:space="preserve"> site </w:t>
      </w:r>
      <w:r w:rsidR="004D10CF">
        <w:t>contains</w:t>
      </w:r>
      <w:r>
        <w:t xml:space="preserve"> </w:t>
      </w:r>
      <w:r w:rsidR="00875CCC">
        <w:t>the</w:t>
      </w:r>
      <w:r>
        <w:t xml:space="preserve"> required amount of vacant land.</w:t>
      </w:r>
      <w:r w:rsidR="00875CCC">
        <w:t xml:space="preserve"> </w:t>
      </w:r>
    </w:p>
    <w:p w:rsidR="00D1418B" w:rsidRDefault="00D1418B" w:rsidP="006B64A5">
      <w:pPr>
        <w:pStyle w:val="Bulletdash"/>
      </w:pPr>
      <w:r>
        <w:t>A</w:t>
      </w:r>
      <w:r w:rsidR="00875CCC">
        <w:t xml:space="preserve"> sub-regional centre </w:t>
      </w:r>
      <w:r>
        <w:t xml:space="preserve">on the Gateway Plaza site </w:t>
      </w:r>
      <w:r w:rsidR="00875CCC">
        <w:t>in Leopold would serve the entire Bellarine Peninsula</w:t>
      </w:r>
      <w:r>
        <w:t>.</w:t>
      </w:r>
    </w:p>
    <w:p w:rsidR="00D1418B" w:rsidRDefault="00D1418B" w:rsidP="006B64A5">
      <w:pPr>
        <w:pStyle w:val="Bulletdash"/>
      </w:pPr>
      <w:r>
        <w:t xml:space="preserve">As </w:t>
      </w:r>
      <w:r w:rsidR="00875CCC">
        <w:t>Leopold is located 8.5 km from Central Geelong, it would not be expected to undermine Central Ge</w:t>
      </w:r>
      <w:r>
        <w:t>elong’s core primary catchment.</w:t>
      </w:r>
    </w:p>
    <w:p w:rsidR="00603328" w:rsidRDefault="00603328" w:rsidP="00603328">
      <w:pPr>
        <w:pStyle w:val="ListParagraph"/>
        <w:numPr>
          <w:ilvl w:val="0"/>
          <w:numId w:val="35"/>
        </w:numPr>
        <w:spacing w:after="240"/>
        <w:ind w:left="357" w:hanging="357"/>
        <w:contextualSpacing w:val="0"/>
      </w:pPr>
      <w:r>
        <w:t>B</w:t>
      </w:r>
      <w:r w:rsidR="00875CCC">
        <w:t>y around 2016</w:t>
      </w:r>
      <w:r>
        <w:t>, the forecast population on</w:t>
      </w:r>
      <w:r w:rsidR="00875CCC">
        <w:t xml:space="preserve"> the Bellarine Peninsula should support sub-regional facilities without having </w:t>
      </w:r>
      <w:r>
        <w:t>an undue adverse effect</w:t>
      </w:r>
      <w:r w:rsidR="00875CCC">
        <w:t xml:space="preserve"> on retail</w:t>
      </w:r>
      <w:r>
        <w:t>ing</w:t>
      </w:r>
      <w:r w:rsidR="00875CCC">
        <w:t xml:space="preserve"> in central Geelong (page 35</w:t>
      </w:r>
      <w:r w:rsidR="004D10CF">
        <w:t xml:space="preserve"> of the Retail Strategy</w:t>
      </w:r>
      <w:r w:rsidR="00875CCC">
        <w:t>).</w:t>
      </w:r>
    </w:p>
    <w:p w:rsidR="00332C6A" w:rsidRDefault="00603328" w:rsidP="00781AEE">
      <w:pPr>
        <w:pStyle w:val="ListParagraph"/>
        <w:numPr>
          <w:ilvl w:val="0"/>
          <w:numId w:val="35"/>
        </w:numPr>
        <w:spacing w:after="360"/>
      </w:pPr>
      <w:r>
        <w:t>Table 12.1 on page 95</w:t>
      </w:r>
      <w:r w:rsidR="004D10CF">
        <w:t xml:space="preserve"> of the Retail Strategy</w:t>
      </w:r>
      <w:r>
        <w:t xml:space="preserve"> </w:t>
      </w:r>
      <w:r w:rsidR="00332C6A">
        <w:t xml:space="preserve">outlines the retail hierarchy of </w:t>
      </w:r>
      <w:r>
        <w:t xml:space="preserve">centres serving the </w:t>
      </w:r>
      <w:r w:rsidR="00332C6A">
        <w:t>Geelong</w:t>
      </w:r>
      <w:r>
        <w:t xml:space="preserve"> region. Most relevant is the</w:t>
      </w:r>
      <w:r w:rsidR="00332C6A">
        <w:t xml:space="preserve"> </w:t>
      </w:r>
      <w:r>
        <w:t xml:space="preserve">definition of </w:t>
      </w:r>
      <w:r w:rsidR="004D10CF">
        <w:t>‘</w:t>
      </w:r>
      <w:r w:rsidR="00332C6A">
        <w:t>sub-regional centre</w:t>
      </w:r>
      <w:r w:rsidR="004D10CF">
        <w:t>’</w:t>
      </w:r>
      <w:r w:rsidR="00332C6A">
        <w:t xml:space="preserve"> </w:t>
      </w:r>
      <w:r>
        <w:t xml:space="preserve">which is </w:t>
      </w:r>
      <w:r w:rsidR="00D30BF9">
        <w:t>described</w:t>
      </w:r>
      <w:r>
        <w:t xml:space="preserve"> </w:t>
      </w:r>
      <w:r w:rsidR="00781AEE">
        <w:t xml:space="preserve">as </w:t>
      </w:r>
      <w:r w:rsidR="00332C6A">
        <w:t xml:space="preserve">typically </w:t>
      </w:r>
      <w:r w:rsidR="004D10CF">
        <w:t xml:space="preserve">serving a </w:t>
      </w:r>
      <w:r w:rsidR="00332C6A">
        <w:t xml:space="preserve">catchment population of between 40,000 and 80,000 people and </w:t>
      </w:r>
      <w:r w:rsidR="004D10CF">
        <w:t>having</w:t>
      </w:r>
      <w:r w:rsidR="00332C6A">
        <w:t xml:space="preserve"> </w:t>
      </w:r>
      <w:r>
        <w:t xml:space="preserve">a </w:t>
      </w:r>
      <w:r w:rsidR="00332C6A">
        <w:t xml:space="preserve">retail floorspace range of between 15,000 sq.m and 35,000 sq.m. </w:t>
      </w:r>
      <w:r>
        <w:t>E</w:t>
      </w:r>
      <w:r w:rsidR="00D5604E">
        <w:t xml:space="preserve">xamples </w:t>
      </w:r>
      <w:r w:rsidR="00F721ED">
        <w:t xml:space="preserve">of </w:t>
      </w:r>
      <w:r w:rsidR="00D5604E">
        <w:t>key tenants include discount department stores, supermarkets, mini-majors and specialty shops.</w:t>
      </w:r>
    </w:p>
    <w:p w:rsidR="003B683A" w:rsidRDefault="003B683A" w:rsidP="004C11E6">
      <w:r>
        <w:t xml:space="preserve">The </w:t>
      </w:r>
      <w:r w:rsidR="004D10CF">
        <w:t xml:space="preserve">Centre Master Plan </w:t>
      </w:r>
      <w:r>
        <w:t xml:space="preserve">was prepared for the City of Greater Geelong by </w:t>
      </w:r>
      <w:r w:rsidR="0002346F">
        <w:t>Beca</w:t>
      </w:r>
      <w:r w:rsidR="00D30BF9">
        <w:t>,</w:t>
      </w:r>
      <w:r>
        <w:t xml:space="preserve"> in partnership with Sy</w:t>
      </w:r>
      <w:r w:rsidR="0002346F">
        <w:t>k</w:t>
      </w:r>
      <w:r>
        <w:t xml:space="preserve">es Consulting and Tim Nott Economics in December 2010. </w:t>
      </w:r>
      <w:r w:rsidR="004D10CF">
        <w:t>K</w:t>
      </w:r>
      <w:r w:rsidR="00037868">
        <w:t>ey findings</w:t>
      </w:r>
      <w:r>
        <w:t xml:space="preserve"> of the report </w:t>
      </w:r>
      <w:r w:rsidR="004D10CF">
        <w:t>include</w:t>
      </w:r>
      <w:r w:rsidR="00037868">
        <w:t xml:space="preserve"> </w:t>
      </w:r>
      <w:r>
        <w:t xml:space="preserve">the </w:t>
      </w:r>
      <w:r w:rsidR="00037868">
        <w:t xml:space="preserve">broad estimates of required additional floorspace at a </w:t>
      </w:r>
      <w:r w:rsidR="00D30BF9">
        <w:t xml:space="preserve">future </w:t>
      </w:r>
      <w:r w:rsidR="00037868">
        <w:t xml:space="preserve">sub-regional centre in Leopold by 2021 (page 21). </w:t>
      </w:r>
      <w:r w:rsidR="00D30BF9">
        <w:t>It estimated</w:t>
      </w:r>
      <w:r w:rsidR="00037868">
        <w:t xml:space="preserve"> </w:t>
      </w:r>
      <w:r w:rsidR="004D10CF">
        <w:t xml:space="preserve">in the Centre Master Plan </w:t>
      </w:r>
      <w:r w:rsidR="00037868">
        <w:t xml:space="preserve">that a sub-regional activity centre in Leopold could support an </w:t>
      </w:r>
      <w:r>
        <w:t xml:space="preserve">additional </w:t>
      </w:r>
      <w:r w:rsidR="00037868">
        <w:t xml:space="preserve">45,300 sq.m floorspace by </w:t>
      </w:r>
      <w:r w:rsidR="004D10CF">
        <w:t>that date</w:t>
      </w:r>
      <w:r w:rsidR="006F030C">
        <w:t>, including 27,700 </w:t>
      </w:r>
      <w:r w:rsidR="00037868">
        <w:t>sq.m of retail floorspace and 17,600 sq.m of non-retail floorspace.</w:t>
      </w:r>
    </w:p>
    <w:p w:rsidR="00332C6A" w:rsidRDefault="00332C6A" w:rsidP="004C11E6"/>
    <w:p w:rsidR="006B64A5" w:rsidRDefault="006B64A5">
      <w:pPr>
        <w:spacing w:line="240" w:lineRule="auto"/>
        <w:jc w:val="left"/>
        <w:rPr>
          <w:b/>
          <w:bCs/>
          <w:color w:val="0056A1"/>
          <w:sz w:val="24"/>
          <w:szCs w:val="24"/>
        </w:rPr>
      </w:pPr>
      <w:r>
        <w:br w:type="page"/>
      </w:r>
    </w:p>
    <w:p w:rsidR="00056A24" w:rsidRDefault="001F1207" w:rsidP="004355BA">
      <w:pPr>
        <w:pStyle w:val="Heading4"/>
      </w:pPr>
      <w:bookmarkStart w:id="8" w:name="_Toc368497811"/>
      <w:r>
        <w:lastRenderedPageBreak/>
        <w:t>1.3</w:t>
      </w:r>
      <w:r w:rsidR="004355BA">
        <w:tab/>
      </w:r>
      <w:r w:rsidR="00F56533">
        <w:t>Existing centre and proposed expansion</w:t>
      </w:r>
      <w:bookmarkEnd w:id="8"/>
    </w:p>
    <w:p w:rsidR="00896F4A" w:rsidRDefault="00F56533" w:rsidP="004355BA">
      <w:r w:rsidRPr="00F56533">
        <w:t xml:space="preserve">Gateway Plaza </w:t>
      </w:r>
      <w:r>
        <w:t xml:space="preserve">is anchored by a Coles supermarket of 3,200 sq.m </w:t>
      </w:r>
      <w:r w:rsidR="00896F4A">
        <w:t>and inclu</w:t>
      </w:r>
      <w:r w:rsidR="006B64A5">
        <w:t xml:space="preserve">des </w:t>
      </w:r>
      <w:r w:rsidR="0086024F">
        <w:t xml:space="preserve">one mini-major of 426 sq.m (Priceline) and </w:t>
      </w:r>
      <w:r w:rsidR="006B64A5">
        <w:t>14 </w:t>
      </w:r>
      <w:r w:rsidR="00896F4A">
        <w:t xml:space="preserve">retail specialty shops totalling 1,136 sq.m of floorspace. The centre is </w:t>
      </w:r>
      <w:r w:rsidR="00D30BF9">
        <w:t xml:space="preserve">now </w:t>
      </w:r>
      <w:r w:rsidR="00896F4A">
        <w:t>proposed to be expanded to sub-regional status</w:t>
      </w:r>
      <w:r w:rsidR="00505D4C">
        <w:t xml:space="preserve"> in </w:t>
      </w:r>
      <w:r w:rsidR="009B206E">
        <w:t>two stages as detailed in Table </w:t>
      </w:r>
      <w:r w:rsidR="00505D4C">
        <w:t>1.1</w:t>
      </w:r>
      <w:r w:rsidR="00896F4A">
        <w:t xml:space="preserve">. </w:t>
      </w:r>
    </w:p>
    <w:p w:rsidR="00641703" w:rsidRDefault="00641703" w:rsidP="004355BA"/>
    <w:p w:rsidR="00641703" w:rsidRDefault="009B206E" w:rsidP="004355BA">
      <w:r w:rsidRPr="0086024F">
        <w:rPr>
          <w:u w:val="single"/>
        </w:rPr>
        <w:t>Stage 1</w:t>
      </w:r>
      <w:r>
        <w:t xml:space="preserve"> of the </w:t>
      </w:r>
      <w:r w:rsidR="00641703">
        <w:t xml:space="preserve">proposed </w:t>
      </w:r>
      <w:r>
        <w:t xml:space="preserve">expansion is </w:t>
      </w:r>
      <w:r w:rsidR="00E01880">
        <w:t xml:space="preserve">illustrated on Figure 1.1 and </w:t>
      </w:r>
      <w:r w:rsidR="00505D4C">
        <w:t xml:space="preserve">is </w:t>
      </w:r>
      <w:r w:rsidR="00641703">
        <w:t>to</w:t>
      </w:r>
      <w:r w:rsidR="00505D4C">
        <w:t xml:space="preserve"> include the following:</w:t>
      </w:r>
      <w:r w:rsidR="00641703">
        <w:t xml:space="preserve"> </w:t>
      </w:r>
    </w:p>
    <w:p w:rsidR="009B206E" w:rsidRDefault="009B206E" w:rsidP="004355BA"/>
    <w:p w:rsidR="0086024F" w:rsidRPr="00E3203B" w:rsidRDefault="0086024F" w:rsidP="0086024F">
      <w:pPr>
        <w:pStyle w:val="Bullet"/>
        <w:spacing w:after="180"/>
      </w:pPr>
      <w:r w:rsidRPr="00E3203B">
        <w:t xml:space="preserve">The addition of a discount department store of </w:t>
      </w:r>
      <w:r w:rsidR="00E3203B" w:rsidRPr="00E3203B">
        <w:t>5</w:t>
      </w:r>
      <w:r w:rsidRPr="00E3203B">
        <w:t>,000 sq.m;</w:t>
      </w:r>
    </w:p>
    <w:p w:rsidR="009B206E" w:rsidRPr="00896F4A" w:rsidRDefault="0086024F" w:rsidP="009B206E">
      <w:pPr>
        <w:pStyle w:val="Bullet"/>
        <w:spacing w:after="180"/>
      </w:pPr>
      <w:r>
        <w:t>An expansion of</w:t>
      </w:r>
      <w:r w:rsidR="009B206E" w:rsidRPr="00896F4A">
        <w:t xml:space="preserve"> the existing Coles supermarket </w:t>
      </w:r>
      <w:r w:rsidR="00E3203B">
        <w:t>to 4,200</w:t>
      </w:r>
      <w:r w:rsidR="009B206E" w:rsidRPr="00896F4A">
        <w:t xml:space="preserve"> sq.m;</w:t>
      </w:r>
    </w:p>
    <w:p w:rsidR="009B206E" w:rsidRPr="00896F4A" w:rsidRDefault="009B206E" w:rsidP="009B206E">
      <w:pPr>
        <w:pStyle w:val="Bullet"/>
        <w:spacing w:after="180"/>
      </w:pPr>
      <w:r>
        <w:t>The addition of a</w:t>
      </w:r>
      <w:r w:rsidRPr="00896F4A">
        <w:t xml:space="preserve"> second supermarket of 4,200 sq.m;</w:t>
      </w:r>
    </w:p>
    <w:p w:rsidR="009B206E" w:rsidRPr="00B1273F" w:rsidRDefault="00A53326" w:rsidP="009B206E">
      <w:pPr>
        <w:pStyle w:val="Bullet"/>
        <w:spacing w:after="180"/>
      </w:pPr>
      <w:r>
        <w:t xml:space="preserve">A further </w:t>
      </w:r>
      <w:r w:rsidR="009B206E">
        <w:t>900</w:t>
      </w:r>
      <w:r w:rsidR="0086024F">
        <w:t xml:space="preserve"> sq.m </w:t>
      </w:r>
      <w:r>
        <w:t xml:space="preserve">of </w:t>
      </w:r>
      <w:r w:rsidR="009B206E" w:rsidRPr="00B1273F">
        <w:t xml:space="preserve">mini-major floorspace; </w:t>
      </w:r>
    </w:p>
    <w:p w:rsidR="009B206E" w:rsidRPr="00B1273F" w:rsidRDefault="00E3203B" w:rsidP="009B206E">
      <w:pPr>
        <w:pStyle w:val="Bullet"/>
        <w:spacing w:after="180"/>
      </w:pPr>
      <w:r>
        <w:t xml:space="preserve">Around </w:t>
      </w:r>
      <w:r w:rsidR="009B206E" w:rsidRPr="00B1273F">
        <w:t>7,</w:t>
      </w:r>
      <w:r w:rsidR="0086024F">
        <w:t>1</w:t>
      </w:r>
      <w:r>
        <w:t>80</w:t>
      </w:r>
      <w:r w:rsidR="009B206E" w:rsidRPr="00B1273F">
        <w:t> sq.m of additional retail specialty space, which would incorporate a range of fresh food, take-away food, apparel, household goods, leisure, general retailers as well as retail services;</w:t>
      </w:r>
    </w:p>
    <w:p w:rsidR="009B206E" w:rsidRPr="00B1273F" w:rsidRDefault="009B206E" w:rsidP="009B206E">
      <w:pPr>
        <w:pStyle w:val="Bullet"/>
        <w:spacing w:after="180"/>
      </w:pPr>
      <w:r w:rsidRPr="00B1273F">
        <w:t>An expansion of the medical facility to 47</w:t>
      </w:r>
      <w:r w:rsidR="00E3203B">
        <w:t>1</w:t>
      </w:r>
      <w:r w:rsidRPr="00B1273F">
        <w:t xml:space="preserve"> sq.m;</w:t>
      </w:r>
    </w:p>
    <w:p w:rsidR="009B206E" w:rsidRPr="00B1273F" w:rsidRDefault="009B206E" w:rsidP="009B206E">
      <w:pPr>
        <w:pStyle w:val="Bullet"/>
        <w:spacing w:after="180"/>
      </w:pPr>
      <w:r w:rsidRPr="00B1273F">
        <w:t xml:space="preserve">Office space of </w:t>
      </w:r>
      <w:r w:rsidR="0086024F">
        <w:t>2,38</w:t>
      </w:r>
      <w:r>
        <w:t>0</w:t>
      </w:r>
      <w:r w:rsidRPr="00B1273F">
        <w:t xml:space="preserve"> sq.m;</w:t>
      </w:r>
    </w:p>
    <w:p w:rsidR="009B206E" w:rsidRPr="00B1273F" w:rsidRDefault="009B206E" w:rsidP="009B206E">
      <w:pPr>
        <w:pStyle w:val="Bullet"/>
        <w:spacing w:after="180"/>
      </w:pPr>
      <w:r w:rsidRPr="00B1273F">
        <w:t xml:space="preserve">A gymnasium of </w:t>
      </w:r>
      <w:r w:rsidR="00E3203B">
        <w:t>562</w:t>
      </w:r>
      <w:r w:rsidRPr="00B1273F">
        <w:t xml:space="preserve"> sq.m; and</w:t>
      </w:r>
    </w:p>
    <w:p w:rsidR="009B206E" w:rsidRDefault="009B206E" w:rsidP="009B206E">
      <w:pPr>
        <w:pStyle w:val="Bullet"/>
        <w:spacing w:after="360"/>
      </w:pPr>
      <w:r w:rsidRPr="00B1273F">
        <w:t xml:space="preserve">An external </w:t>
      </w:r>
      <w:r w:rsidR="00E3203B">
        <w:t>restaurant fronting</w:t>
      </w:r>
      <w:r w:rsidRPr="00B1273F">
        <w:t xml:space="preserve"> the Bellarine Highway of 350 sq.m.</w:t>
      </w:r>
    </w:p>
    <w:p w:rsidR="00664BB5" w:rsidRPr="00F56533" w:rsidRDefault="0086024F" w:rsidP="004355BA">
      <w:r>
        <w:t xml:space="preserve">The </w:t>
      </w:r>
      <w:r w:rsidRPr="0086024F">
        <w:rPr>
          <w:u w:val="single"/>
        </w:rPr>
        <w:t>Stage 2</w:t>
      </w:r>
      <w:r>
        <w:t xml:space="preserve"> expansion is illustrated in </w:t>
      </w:r>
      <w:r w:rsidR="00896F4A">
        <w:t>Figure 1.</w:t>
      </w:r>
      <w:r w:rsidR="00E01880">
        <w:t>2</w:t>
      </w:r>
      <w:r w:rsidR="00896F4A">
        <w:t xml:space="preserve"> </w:t>
      </w:r>
      <w:r>
        <w:t xml:space="preserve">with the </w:t>
      </w:r>
      <w:r w:rsidR="00896F4A">
        <w:t xml:space="preserve">key features </w:t>
      </w:r>
      <w:r>
        <w:t>including</w:t>
      </w:r>
      <w:r w:rsidR="00896F4A">
        <w:t xml:space="preserve"> the following:</w:t>
      </w:r>
    </w:p>
    <w:p w:rsidR="00664BB5" w:rsidRPr="001F1207" w:rsidRDefault="00664BB5" w:rsidP="004355BA">
      <w:pPr>
        <w:rPr>
          <w:highlight w:val="yellow"/>
        </w:rPr>
      </w:pPr>
    </w:p>
    <w:p w:rsidR="00F56533" w:rsidRPr="00E3203B" w:rsidRDefault="006906C3" w:rsidP="00F56533">
      <w:pPr>
        <w:pStyle w:val="Bullet"/>
        <w:spacing w:after="180"/>
      </w:pPr>
      <w:r w:rsidRPr="00E3203B">
        <w:t>The addition of a</w:t>
      </w:r>
      <w:r w:rsidR="00896F4A" w:rsidRPr="00E3203B">
        <w:t xml:space="preserve"> </w:t>
      </w:r>
      <w:r w:rsidR="0086024F" w:rsidRPr="00E3203B">
        <w:t>second</w:t>
      </w:r>
      <w:r w:rsidR="00896F4A" w:rsidRPr="00E3203B">
        <w:t xml:space="preserve"> discount department store of </w:t>
      </w:r>
      <w:r w:rsidR="00E3203B" w:rsidRPr="00E3203B">
        <w:t>8</w:t>
      </w:r>
      <w:r w:rsidR="00896F4A" w:rsidRPr="00E3203B">
        <w:t>,200</w:t>
      </w:r>
      <w:r w:rsidR="00F56533" w:rsidRPr="00E3203B">
        <w:t xml:space="preserve"> sq.m;</w:t>
      </w:r>
    </w:p>
    <w:p w:rsidR="00F56533" w:rsidRPr="00B1273F" w:rsidRDefault="00005B4B" w:rsidP="00F56533">
      <w:pPr>
        <w:pStyle w:val="Bullet"/>
        <w:spacing w:after="180"/>
      </w:pPr>
      <w:r>
        <w:t>An</w:t>
      </w:r>
      <w:r w:rsidR="00E3203B">
        <w:t xml:space="preserve"> increase in</w:t>
      </w:r>
      <w:r w:rsidR="00B1273F" w:rsidRPr="00B1273F">
        <w:t xml:space="preserve"> </w:t>
      </w:r>
      <w:r w:rsidR="00E3203B">
        <w:t xml:space="preserve">the </w:t>
      </w:r>
      <w:r w:rsidR="00B1273F" w:rsidRPr="00B1273F">
        <w:t xml:space="preserve">retail </w:t>
      </w:r>
      <w:r w:rsidR="00F56533" w:rsidRPr="00B1273F">
        <w:t xml:space="preserve">specialty </w:t>
      </w:r>
      <w:r w:rsidR="00B1273F" w:rsidRPr="00B1273F">
        <w:t>space</w:t>
      </w:r>
      <w:r>
        <w:t xml:space="preserve"> by 365</w:t>
      </w:r>
      <w:r w:rsidR="00F56533" w:rsidRPr="00B1273F">
        <w:t>;</w:t>
      </w:r>
      <w:r w:rsidR="0086024F">
        <w:t xml:space="preserve"> and</w:t>
      </w:r>
    </w:p>
    <w:p w:rsidR="00B1273F" w:rsidRPr="00B1273F" w:rsidRDefault="00B1273F" w:rsidP="0086024F">
      <w:pPr>
        <w:pStyle w:val="Bullet"/>
        <w:spacing w:after="360"/>
      </w:pPr>
      <w:r w:rsidRPr="00B1273F">
        <w:t>Showroom floorspace of 650 sq.m;</w:t>
      </w:r>
    </w:p>
    <w:p w:rsidR="0086024F" w:rsidRDefault="0086024F" w:rsidP="006B64A5">
      <w:r>
        <w:lastRenderedPageBreak/>
        <w:t>Overall, Stage 1 is proposed to</w:t>
      </w:r>
      <w:r w:rsidR="00E3203B">
        <w:t xml:space="preserve"> increase ‘shop’ floorspace to 21,435</w:t>
      </w:r>
      <w:r>
        <w:t xml:space="preserve"> sq.m and total floorspace to 2</w:t>
      </w:r>
      <w:r w:rsidR="00E3203B">
        <w:t>7,143</w:t>
      </w:r>
      <w:r>
        <w:t xml:space="preserve"> sq.m. Stage 2 is proposed to add </w:t>
      </w:r>
      <w:r w:rsidR="00005B4B">
        <w:t>8,565</w:t>
      </w:r>
      <w:r>
        <w:t xml:space="preserve"> sq.m of retail floorspace as well as 650 sq.m of showrooms.</w:t>
      </w:r>
    </w:p>
    <w:p w:rsidR="0086024F" w:rsidRDefault="0086024F" w:rsidP="006B64A5"/>
    <w:p w:rsidR="004355BA" w:rsidRDefault="007652E7" w:rsidP="006B64A5">
      <w:r>
        <w:rPr>
          <w:noProof/>
          <w:lang w:eastAsia="en-AU"/>
        </w:rPr>
        <w:drawing>
          <wp:inline distT="0" distB="0" distL="0" distR="0">
            <wp:extent cx="5250180" cy="6156960"/>
            <wp:effectExtent l="19050" t="0" r="762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250180" cy="6156960"/>
                    </a:xfrm>
                    <a:prstGeom prst="rect">
                      <a:avLst/>
                    </a:prstGeom>
                    <a:noFill/>
                    <a:ln w="9525">
                      <a:noFill/>
                      <a:miter lim="800000"/>
                      <a:headEnd/>
                      <a:tailEnd/>
                    </a:ln>
                  </pic:spPr>
                </pic:pic>
              </a:graphicData>
            </a:graphic>
          </wp:inline>
        </w:drawing>
      </w:r>
    </w:p>
    <w:p w:rsidR="004355BA" w:rsidRDefault="004355BA" w:rsidP="004355BA"/>
    <w:p w:rsidR="00761C39" w:rsidRDefault="00761C39" w:rsidP="007B1DB5">
      <w:pPr>
        <w:sectPr w:rsidR="00761C39" w:rsidSect="004C11E6">
          <w:headerReference w:type="first" r:id="rId39"/>
          <w:footerReference w:type="first" r:id="rId40"/>
          <w:pgSz w:w="11907" w:h="16840" w:code="9"/>
          <w:pgMar w:top="1985" w:right="1588" w:bottom="1985" w:left="1985" w:header="680" w:footer="680" w:gutter="0"/>
          <w:cols w:space="720"/>
          <w:noEndnote/>
          <w:titlePg/>
        </w:sectPr>
      </w:pPr>
    </w:p>
    <w:p w:rsidR="007B1DB5" w:rsidRDefault="00EF36AD" w:rsidP="007B1DB5">
      <w:r>
        <w:rPr>
          <w:noProof/>
          <w:lang w:eastAsia="en-AU"/>
        </w:rPr>
        <w:lastRenderedPageBreak/>
        <w:drawing>
          <wp:anchor distT="0" distB="0" distL="114300" distR="114300" simplePos="0" relativeHeight="251653630" behindDoc="0" locked="0" layoutInCell="1" allowOverlap="1">
            <wp:simplePos x="0" y="0"/>
            <wp:positionH relativeFrom="column">
              <wp:posOffset>635</wp:posOffset>
            </wp:positionH>
            <wp:positionV relativeFrom="paragraph">
              <wp:posOffset>-620395</wp:posOffset>
            </wp:positionV>
            <wp:extent cx="8552815" cy="6035040"/>
            <wp:effectExtent l="19050" t="0" r="635" b="0"/>
            <wp:wrapNone/>
            <wp:docPr id="22" name="Picture 21" descr="Gateway Plaza TP Stage 1_1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Plaza TP Stage 1_130919.jpg"/>
                    <pic:cNvPicPr/>
                  </pic:nvPicPr>
                  <pic:blipFill>
                    <a:blip r:embed="rId41" cstate="print"/>
                    <a:stretch>
                      <a:fillRect/>
                    </a:stretch>
                  </pic:blipFill>
                  <pic:spPr>
                    <a:xfrm>
                      <a:off x="0" y="0"/>
                      <a:ext cx="8552815" cy="6035040"/>
                    </a:xfrm>
                    <a:prstGeom prst="rect">
                      <a:avLst/>
                    </a:prstGeom>
                  </pic:spPr>
                </pic:pic>
              </a:graphicData>
            </a:graphic>
          </wp:anchor>
        </w:drawing>
      </w:r>
    </w:p>
    <w:p w:rsidR="00BB5CEB" w:rsidRDefault="0046735E" w:rsidP="007B1DB5">
      <w:bookmarkStart w:id="9" w:name="_GoBack"/>
      <w:bookmarkEnd w:id="9"/>
      <w:r>
        <w:rPr>
          <w:noProof/>
          <w:lang w:eastAsia="en-AU"/>
        </w:rPr>
        <w:pict>
          <v:shapetype id="_x0000_t202" coordsize="21600,21600" o:spt="202" path="m,l,21600r21600,l21600,xe">
            <v:stroke joinstyle="miter"/>
            <v:path gradientshapeok="t" o:connecttype="rect"/>
          </v:shapetype>
          <v:shape id="Text Box 158" o:spid="_x0000_s1028" type="#_x0000_t202" style="position:absolute;left:0;text-align:left;margin-left:6.45pt;margin-top:345.1pt;width:109.1pt;height:2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" strokecolor="#0056a1" strokeweight="2.25pt">
            <v:stroke linestyle="thinThin"/>
            <v:textbox>
              <w:txbxContent>
                <w:p w:rsidR="001B3AA2" w:rsidRPr="008E39FA" w:rsidRDefault="001B3AA2" w:rsidP="00761C39">
                  <w:pPr>
                    <w:rPr>
                      <w:b/>
                      <w:color w:val="0056A1"/>
                      <w:sz w:val="32"/>
                      <w:szCs w:val="32"/>
                    </w:rPr>
                  </w:pPr>
                  <w:r w:rsidRPr="008E39FA">
                    <w:rPr>
                      <w:b/>
                      <w:color w:val="0056A1"/>
                      <w:sz w:val="32"/>
                      <w:szCs w:val="32"/>
                    </w:rPr>
                    <w:t>Figure 1.</w:t>
                  </w:r>
                  <w:r>
                    <w:rPr>
                      <w:b/>
                      <w:color w:val="0056A1"/>
                      <w:sz w:val="32"/>
                      <w:szCs w:val="32"/>
                    </w:rPr>
                    <w:t>1</w:t>
                  </w:r>
                </w:p>
              </w:txbxContent>
            </v:textbox>
          </v:shape>
        </w:pict>
      </w:r>
    </w:p>
    <w:p w:rsidR="00761C39" w:rsidRDefault="00761C39" w:rsidP="007B1DB5">
      <w:pPr>
        <w:sectPr w:rsidR="00761C39" w:rsidSect="00761C39">
          <w:headerReference w:type="first" r:id="rId42"/>
          <w:footerReference w:type="first" r:id="rId43"/>
          <w:pgSz w:w="16840" w:h="11907" w:orient="landscape" w:code="9"/>
          <w:pgMar w:top="1985" w:right="1985" w:bottom="1588" w:left="1985" w:header="680" w:footer="680" w:gutter="0"/>
          <w:cols w:space="720"/>
          <w:noEndnote/>
          <w:titlePg/>
        </w:sectPr>
      </w:pPr>
    </w:p>
    <w:p w:rsidR="00BC28A2" w:rsidRDefault="008E39FA" w:rsidP="007B1DB5">
      <w:r>
        <w:rPr>
          <w:noProof/>
          <w:lang w:eastAsia="en-AU"/>
        </w:rPr>
        <w:lastRenderedPageBreak/>
        <w:drawing>
          <wp:anchor distT="0" distB="0" distL="114300" distR="114300" simplePos="0" relativeHeight="251654655" behindDoc="0" locked="0" layoutInCell="1" allowOverlap="1">
            <wp:simplePos x="0" y="0"/>
            <wp:positionH relativeFrom="column">
              <wp:posOffset>-113665</wp:posOffset>
            </wp:positionH>
            <wp:positionV relativeFrom="paragraph">
              <wp:posOffset>-650875</wp:posOffset>
            </wp:positionV>
            <wp:extent cx="8591550" cy="6065520"/>
            <wp:effectExtent l="19050" t="0" r="0" b="0"/>
            <wp:wrapNone/>
            <wp:docPr id="7" name="Picture 6" descr="Figure 1.1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Updated.jpg"/>
                    <pic:cNvPicPr/>
                  </pic:nvPicPr>
                  <pic:blipFill>
                    <a:blip r:embed="rId44" cstate="print"/>
                    <a:stretch>
                      <a:fillRect/>
                    </a:stretch>
                  </pic:blipFill>
                  <pic:spPr>
                    <a:xfrm>
                      <a:off x="0" y="0"/>
                      <a:ext cx="8591550" cy="6065520"/>
                    </a:xfrm>
                    <a:prstGeom prst="rect">
                      <a:avLst/>
                    </a:prstGeom>
                  </pic:spPr>
                </pic:pic>
              </a:graphicData>
            </a:graphic>
          </wp:anchor>
        </w:drawing>
      </w:r>
    </w:p>
    <w:p w:rsidR="00BB5CEB" w:rsidRDefault="0046735E" w:rsidP="007B1DB5">
      <w:r>
        <w:rPr>
          <w:noProof/>
          <w:lang w:eastAsia="en-AU"/>
        </w:rPr>
        <w:pict>
          <v:shape id="Text Box 156" o:spid="_x0000_s1027" type="#_x0000_t202" style="position:absolute;left:0;text-align:left;margin-left:186.45pt;margin-top:343.3pt;width:109.1pt;height:2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" strokecolor="#0056a1" strokeweight="2.25pt">
            <v:stroke linestyle="thinThin"/>
            <v:textbox>
              <w:txbxContent>
                <w:p w:rsidR="001B3AA2" w:rsidRPr="008E39FA" w:rsidRDefault="001B3AA2" w:rsidP="00BB5CEB">
                  <w:pPr>
                    <w:rPr>
                      <w:b/>
                      <w:color w:val="0056A1"/>
                      <w:sz w:val="32"/>
                      <w:szCs w:val="32"/>
                    </w:rPr>
                  </w:pPr>
                  <w:r w:rsidRPr="008E39FA">
                    <w:rPr>
                      <w:b/>
                      <w:color w:val="0056A1"/>
                      <w:sz w:val="32"/>
                      <w:szCs w:val="32"/>
                    </w:rPr>
                    <w:t>Figure 1.</w:t>
                  </w:r>
                  <w:r>
                    <w:rPr>
                      <w:b/>
                      <w:color w:val="0056A1"/>
                      <w:sz w:val="32"/>
                      <w:szCs w:val="32"/>
                    </w:rPr>
                    <w:t>2</w:t>
                  </w:r>
                </w:p>
              </w:txbxContent>
            </v:textbox>
          </v:shape>
        </w:pict>
      </w:r>
    </w:p>
    <w:p w:rsidR="00CC1107" w:rsidRDefault="00CC1107" w:rsidP="007B1DB5">
      <w:pPr>
        <w:sectPr w:rsidR="00CC1107" w:rsidSect="00BB5CEB">
          <w:headerReference w:type="first" r:id="rId45"/>
          <w:footerReference w:type="first" r:id="rId46"/>
          <w:pgSz w:w="16840" w:h="11907" w:orient="landscape" w:code="9"/>
          <w:pgMar w:top="1985" w:right="1985" w:bottom="1588" w:left="1985" w:header="680" w:footer="680" w:gutter="0"/>
          <w:cols w:space="720"/>
          <w:noEndnote/>
          <w:titlePg/>
        </w:sectPr>
      </w:pPr>
    </w:p>
    <w:p w:rsidR="002229D4" w:rsidRPr="008C014C" w:rsidRDefault="002229D4" w:rsidP="00D34173">
      <w:pPr>
        <w:pStyle w:val="Heading3"/>
      </w:pPr>
      <w:bookmarkStart w:id="10" w:name="_Toc242246331"/>
      <w:bookmarkStart w:id="11" w:name="_Toc368497812"/>
      <w:r w:rsidRPr="007E6CA0">
        <w:lastRenderedPageBreak/>
        <w:t>Section 2:</w:t>
      </w:r>
      <w:r w:rsidRPr="008C014C">
        <w:t xml:space="preserve"> </w:t>
      </w:r>
      <w:bookmarkEnd w:id="10"/>
      <w:r w:rsidR="00EA7A1D">
        <w:rPr>
          <w:color w:val="7F93C7"/>
        </w:rPr>
        <w:t>Trade area analysis</w:t>
      </w:r>
      <w:bookmarkEnd w:id="11"/>
    </w:p>
    <w:p w:rsidR="00353A2D" w:rsidRPr="00CD307F" w:rsidRDefault="00353A2D" w:rsidP="00AB6694">
      <w:pPr>
        <w:pStyle w:val="Sectionlineoddpage"/>
      </w:pPr>
    </w:p>
    <w:p w:rsidR="00F732AE" w:rsidRDefault="00EA7A1D" w:rsidP="00EA7A1D">
      <w:r w:rsidRPr="009930C8">
        <w:t xml:space="preserve">This section of the report details the trade area </w:t>
      </w:r>
      <w:r w:rsidR="006906C3">
        <w:t xml:space="preserve">that would </w:t>
      </w:r>
      <w:r w:rsidRPr="009930C8">
        <w:t xml:space="preserve">be served by </w:t>
      </w:r>
      <w:r w:rsidR="001562F4">
        <w:t>Gateway </w:t>
      </w:r>
      <w:r w:rsidR="001F1207">
        <w:t>Plaza following its proposed expansion to sub-regional status.</w:t>
      </w:r>
      <w:r>
        <w:t xml:space="preserve"> </w:t>
      </w:r>
      <w:r w:rsidRPr="009930C8">
        <w:t>The population and retail spending levels within the trade area</w:t>
      </w:r>
      <w:r w:rsidR="00ED6246">
        <w:t>,</w:t>
      </w:r>
      <w:r w:rsidRPr="009930C8">
        <w:t xml:space="preserve"> as well as the demographic profile of trade area residents</w:t>
      </w:r>
      <w:r w:rsidR="00ED6246">
        <w:t>,</w:t>
      </w:r>
      <w:r w:rsidRPr="009930C8">
        <w:t xml:space="preserve"> are also included in this section.</w:t>
      </w:r>
    </w:p>
    <w:p w:rsidR="00EA7A1D" w:rsidRDefault="00EA7A1D" w:rsidP="00EA7A1D"/>
    <w:p w:rsidR="00EA7A1D" w:rsidRDefault="00EA7A1D" w:rsidP="00EA7A1D">
      <w:pPr>
        <w:pStyle w:val="Heading4"/>
      </w:pPr>
      <w:bookmarkStart w:id="12" w:name="_Toc368497813"/>
      <w:r>
        <w:t>2.1</w:t>
      </w:r>
      <w:r>
        <w:tab/>
        <w:t>Trade area definition</w:t>
      </w:r>
      <w:bookmarkEnd w:id="12"/>
    </w:p>
    <w:p w:rsidR="00EA7A1D" w:rsidRDefault="00EA7A1D" w:rsidP="00EA7A1D">
      <w:r w:rsidRPr="009930C8">
        <w:t>The extent of the trade area or catchment that is served by any shopping centre is determin</w:t>
      </w:r>
      <w:r w:rsidR="00250F51">
        <w:t xml:space="preserve">ed by a number of key factors. </w:t>
      </w:r>
      <w:r w:rsidRPr="009930C8">
        <w:t>These factors include the following:</w:t>
      </w:r>
    </w:p>
    <w:p w:rsidR="00EA7A1D" w:rsidRPr="009930C8" w:rsidRDefault="00EA7A1D" w:rsidP="00EA7A1D"/>
    <w:p w:rsidR="00EA7A1D" w:rsidRPr="009930C8" w:rsidRDefault="00EA7A1D" w:rsidP="00EA7A1D">
      <w:pPr>
        <w:pStyle w:val="Bullet"/>
      </w:pPr>
      <w:r w:rsidRPr="009930C8">
        <w:t xml:space="preserve">The most important factor that serves to determine the trade area of any particular centre is the scale and composition of that centre, and particularly the major traders that are included within it as compared with alternative </w:t>
      </w:r>
      <w:r w:rsidR="00250F51">
        <w:t xml:space="preserve">competitive retail facilities. </w:t>
      </w:r>
      <w:r w:rsidRPr="009930C8">
        <w:t>The layout and ambience/atmosphere of the centre, as well as the amount and quality of carparking, also determine the strength and attraction of a particular retail facility.</w:t>
      </w:r>
    </w:p>
    <w:p w:rsidR="00EA7A1D" w:rsidRPr="009930C8" w:rsidRDefault="00EA7A1D" w:rsidP="00EA7A1D">
      <w:pPr>
        <w:pStyle w:val="Bullet"/>
      </w:pPr>
      <w:r w:rsidRPr="009930C8">
        <w:t xml:space="preserve">The available road network and public transport system as they operate to </w:t>
      </w:r>
      <w:r w:rsidR="009D108F" w:rsidRPr="009930C8">
        <w:t>affect</w:t>
      </w:r>
      <w:r w:rsidRPr="009930C8">
        <w:t xml:space="preserve"> </w:t>
      </w:r>
      <w:r w:rsidR="009D108F">
        <w:t xml:space="preserve">the </w:t>
      </w:r>
      <w:r w:rsidRPr="009930C8">
        <w:t>ease of access to a centre are also important factors impacting on the relative attractiveness of any retail facility.</w:t>
      </w:r>
    </w:p>
    <w:p w:rsidR="00EA7A1D" w:rsidRPr="009930C8" w:rsidRDefault="00EA7A1D" w:rsidP="00EA7A1D">
      <w:pPr>
        <w:pStyle w:val="Bullet"/>
      </w:pPr>
      <w:r w:rsidRPr="009930C8">
        <w:t>The proximity and attraction of other competitive retail centres also have an influence on a p</w:t>
      </w:r>
      <w:r w:rsidR="00250F51">
        <w:t xml:space="preserve">articular centre’s trade area. </w:t>
      </w:r>
      <w:r w:rsidRPr="009930C8">
        <w:t>The location, composition, quality and scale of competitive retail facilities in the region are therefore also factors in establishing the extent of the trade area which a shopping centre is effectively able to serve.</w:t>
      </w:r>
    </w:p>
    <w:p w:rsidR="00EA7A1D" w:rsidRPr="009930C8" w:rsidRDefault="00EA7A1D" w:rsidP="00EA7A1D">
      <w:pPr>
        <w:pStyle w:val="Bullet"/>
      </w:pPr>
      <w:r w:rsidRPr="009930C8">
        <w:t>Significant physical barriers (e.g. freeways, rivers and railways) which are difficult to negotiate, or which take considerable time to cross, also determine the boundaries of the trade areas that are able to be served by specific centres.</w:t>
      </w:r>
    </w:p>
    <w:p w:rsidR="00EA7A1D" w:rsidRDefault="00EA7A1D" w:rsidP="006F030C">
      <w:r w:rsidRPr="009930C8">
        <w:lastRenderedPageBreak/>
        <w:t>The t</w:t>
      </w:r>
      <w:r w:rsidR="00757424">
        <w:t xml:space="preserve">rade area defined for Gateway Plaza </w:t>
      </w:r>
      <w:r w:rsidRPr="009930C8">
        <w:t>takes into consideration the following factors:</w:t>
      </w:r>
    </w:p>
    <w:p w:rsidR="00EA7A1D" w:rsidRPr="009930C8" w:rsidRDefault="00EA7A1D" w:rsidP="006F030C"/>
    <w:p w:rsidR="00F0665B" w:rsidRPr="006F030C" w:rsidRDefault="00F0665B" w:rsidP="006F030C">
      <w:pPr>
        <w:pStyle w:val="Bullet"/>
      </w:pPr>
      <w:r w:rsidRPr="006F030C">
        <w:t>The location of Gateway Plaza on the Bellarine Highway, which is the main traffic route from Geelong to Ocean Grove, Point Lonsdale and Queenscliff. This location ensures the centre is easily accessible for surrounding residents as well as for holidaymakers to the region.</w:t>
      </w:r>
    </w:p>
    <w:p w:rsidR="00F0665B" w:rsidRPr="006F030C" w:rsidRDefault="00F0665B" w:rsidP="006F030C">
      <w:pPr>
        <w:pStyle w:val="Bullet"/>
      </w:pPr>
      <w:r w:rsidRPr="006F030C">
        <w:t xml:space="preserve">The proposed expansion of Gateway Plaza to sub-regional status, </w:t>
      </w:r>
      <w:r w:rsidR="00E17DCA" w:rsidRPr="006F030C">
        <w:t>and the fact that it will</w:t>
      </w:r>
      <w:r w:rsidRPr="006F030C">
        <w:t xml:space="preserve"> be the only such centre on the Bellarine Peninsula.</w:t>
      </w:r>
    </w:p>
    <w:p w:rsidR="00F0665B" w:rsidRPr="006F030C" w:rsidRDefault="00F0665B" w:rsidP="006F030C">
      <w:pPr>
        <w:pStyle w:val="Bullet"/>
      </w:pPr>
      <w:r w:rsidRPr="006F030C">
        <w:t xml:space="preserve">The location of </w:t>
      </w:r>
      <w:r w:rsidR="00440D7B" w:rsidRPr="006F030C">
        <w:t xml:space="preserve">the </w:t>
      </w:r>
      <w:r w:rsidR="00E17DCA" w:rsidRPr="006F030C">
        <w:t>Geelong CBD</w:t>
      </w:r>
      <w:r w:rsidR="00440D7B" w:rsidRPr="006F030C">
        <w:t xml:space="preserve"> 9.5</w:t>
      </w:r>
      <w:r w:rsidR="00D30BF9" w:rsidRPr="006F030C">
        <w:t xml:space="preserve"> km </w:t>
      </w:r>
      <w:r w:rsidRPr="006F030C">
        <w:t xml:space="preserve">west of Gateway Plaza, </w:t>
      </w:r>
      <w:r w:rsidR="00E17DCA" w:rsidRPr="006F030C">
        <w:t>and the CBD’s role as</w:t>
      </w:r>
      <w:r w:rsidRPr="006F030C">
        <w:t xml:space="preserve"> the </w:t>
      </w:r>
      <w:r w:rsidR="00D30BF9" w:rsidRPr="006F030C">
        <w:t xml:space="preserve">only </w:t>
      </w:r>
      <w:r w:rsidRPr="006F030C">
        <w:t>regional shopping centre serving Geelong.</w:t>
      </w:r>
    </w:p>
    <w:p w:rsidR="00EA7A1D" w:rsidRPr="006F030C" w:rsidRDefault="00EA7A1D" w:rsidP="006F030C">
      <w:pPr>
        <w:pStyle w:val="Bullet"/>
      </w:pPr>
      <w:r w:rsidRPr="006F030C">
        <w:t xml:space="preserve">The location of </w:t>
      </w:r>
      <w:r w:rsidR="00F0665B" w:rsidRPr="006F030C">
        <w:t>existing competitive shopping centres in the surrounding region, and particularly the supermarkets located in the major townships of the Bellarine Peninsula</w:t>
      </w:r>
      <w:r w:rsidR="00E17DCA" w:rsidRPr="006F030C">
        <w:t>, as well as proposals for any future additions.</w:t>
      </w:r>
    </w:p>
    <w:p w:rsidR="00EA7A1D" w:rsidRDefault="00EA7A1D" w:rsidP="006F030C">
      <w:r w:rsidRPr="009930C8">
        <w:t xml:space="preserve">Given these factors, the trade area defined for </w:t>
      </w:r>
      <w:r w:rsidR="00F0665B">
        <w:t>Gateway Plaza</w:t>
      </w:r>
      <w:r w:rsidRPr="009930C8">
        <w:t xml:space="preserve"> includes a primary sector and three secondary sectors, as shown on Map 2.1 and described as follows:</w:t>
      </w:r>
    </w:p>
    <w:p w:rsidR="00EA7A1D" w:rsidRPr="009930C8" w:rsidRDefault="00EA7A1D" w:rsidP="006F030C"/>
    <w:p w:rsidR="00EA7A1D" w:rsidRPr="009930C8" w:rsidRDefault="00EA7A1D" w:rsidP="00250F51">
      <w:pPr>
        <w:pStyle w:val="Bullet"/>
        <w:spacing w:after="160"/>
      </w:pPr>
      <w:r w:rsidRPr="009930C8">
        <w:t xml:space="preserve">The </w:t>
      </w:r>
      <w:r w:rsidRPr="009930C8">
        <w:rPr>
          <w:b/>
        </w:rPr>
        <w:t>primary sector</w:t>
      </w:r>
      <w:r w:rsidRPr="009930C8">
        <w:t xml:space="preserve"> </w:t>
      </w:r>
      <w:r w:rsidR="00312019">
        <w:t xml:space="preserve">incorporates Leopold and the </w:t>
      </w:r>
      <w:r w:rsidR="00E17DCA">
        <w:t xml:space="preserve">immediately </w:t>
      </w:r>
      <w:r w:rsidR="00312019">
        <w:t>surrounding rural areas</w:t>
      </w:r>
      <w:r w:rsidRPr="009930C8">
        <w:t>.</w:t>
      </w:r>
    </w:p>
    <w:p w:rsidR="00EA7A1D" w:rsidRPr="009930C8" w:rsidRDefault="00EA7A1D" w:rsidP="00250F51">
      <w:pPr>
        <w:pStyle w:val="Bullet"/>
        <w:spacing w:after="160"/>
      </w:pPr>
      <w:r w:rsidRPr="009930C8">
        <w:t xml:space="preserve">The </w:t>
      </w:r>
      <w:r w:rsidRPr="009930C8">
        <w:rPr>
          <w:b/>
        </w:rPr>
        <w:t xml:space="preserve">secondary </w:t>
      </w:r>
      <w:r w:rsidR="00312019">
        <w:rPr>
          <w:b/>
        </w:rPr>
        <w:t>east</w:t>
      </w:r>
      <w:r w:rsidRPr="009930C8">
        <w:rPr>
          <w:b/>
        </w:rPr>
        <w:t xml:space="preserve"> sector</w:t>
      </w:r>
      <w:r w:rsidRPr="009930C8">
        <w:t xml:space="preserve"> encompasses the </w:t>
      </w:r>
      <w:r w:rsidR="00E17DCA">
        <w:t>town</w:t>
      </w:r>
      <w:r w:rsidR="00314749">
        <w:t>s</w:t>
      </w:r>
      <w:r w:rsidR="00312019">
        <w:t xml:space="preserve"> of Drysdale, Clifton Springs, Portarlington</w:t>
      </w:r>
      <w:r w:rsidRPr="009930C8">
        <w:t xml:space="preserve"> </w:t>
      </w:r>
      <w:r w:rsidR="00312019">
        <w:t>and St Leonards</w:t>
      </w:r>
      <w:r w:rsidRPr="009930C8">
        <w:t>.</w:t>
      </w:r>
    </w:p>
    <w:p w:rsidR="00EA7A1D" w:rsidRPr="009930C8" w:rsidRDefault="00EA7A1D" w:rsidP="00250F51">
      <w:pPr>
        <w:pStyle w:val="Bullet"/>
        <w:spacing w:after="160"/>
      </w:pPr>
      <w:r w:rsidRPr="009930C8">
        <w:t xml:space="preserve">The </w:t>
      </w:r>
      <w:r w:rsidRPr="009930C8">
        <w:rPr>
          <w:b/>
        </w:rPr>
        <w:t xml:space="preserve">secondary </w:t>
      </w:r>
      <w:r w:rsidR="00312019">
        <w:rPr>
          <w:b/>
        </w:rPr>
        <w:t>south-</w:t>
      </w:r>
      <w:r w:rsidRPr="009930C8">
        <w:rPr>
          <w:b/>
        </w:rPr>
        <w:t xml:space="preserve">east sector </w:t>
      </w:r>
      <w:r w:rsidRPr="009930C8">
        <w:t xml:space="preserve">includes the </w:t>
      </w:r>
      <w:r w:rsidR="00312019">
        <w:t xml:space="preserve">balance of the Bellarine Peninsula and </w:t>
      </w:r>
      <w:r w:rsidR="00D30BF9">
        <w:t>incorporates</w:t>
      </w:r>
      <w:r w:rsidR="00312019">
        <w:t xml:space="preserve"> Ocean Grove, Barwon Heads,</w:t>
      </w:r>
      <w:r w:rsidR="00314749">
        <w:t xml:space="preserve"> Queenscliff and Point</w:t>
      </w:r>
      <w:r w:rsidR="00CC1107">
        <w:t> </w:t>
      </w:r>
      <w:r w:rsidR="00312019">
        <w:t>Lonsdale</w:t>
      </w:r>
      <w:r w:rsidRPr="009930C8">
        <w:t>.</w:t>
      </w:r>
    </w:p>
    <w:p w:rsidR="001562F4" w:rsidRDefault="00EA7A1D" w:rsidP="00250F51">
      <w:pPr>
        <w:pStyle w:val="Bullet"/>
      </w:pPr>
      <w:r w:rsidRPr="009930C8">
        <w:t xml:space="preserve">The </w:t>
      </w:r>
      <w:r w:rsidRPr="009930C8">
        <w:rPr>
          <w:b/>
        </w:rPr>
        <w:t xml:space="preserve">secondary </w:t>
      </w:r>
      <w:r w:rsidR="00312019">
        <w:rPr>
          <w:b/>
        </w:rPr>
        <w:t>west</w:t>
      </w:r>
      <w:r w:rsidRPr="009930C8">
        <w:rPr>
          <w:b/>
        </w:rPr>
        <w:t xml:space="preserve"> sector</w:t>
      </w:r>
      <w:r w:rsidRPr="009930C8">
        <w:t xml:space="preserve"> </w:t>
      </w:r>
      <w:r w:rsidR="00312019">
        <w:t xml:space="preserve">encompasses the </w:t>
      </w:r>
      <w:r w:rsidR="00E17DCA">
        <w:t xml:space="preserve">easternmost </w:t>
      </w:r>
      <w:r w:rsidR="00314749">
        <w:t xml:space="preserve">Geelong </w:t>
      </w:r>
      <w:r w:rsidR="00312019">
        <w:t xml:space="preserve">suburbs of Newcomb, </w:t>
      </w:r>
      <w:r w:rsidR="00314749" w:rsidRPr="00314749">
        <w:t>Whittington</w:t>
      </w:r>
      <w:r w:rsidR="00314749">
        <w:t xml:space="preserve">, </w:t>
      </w:r>
      <w:r w:rsidR="00314749" w:rsidRPr="00314749">
        <w:t xml:space="preserve">Moolap </w:t>
      </w:r>
      <w:r w:rsidR="00314749">
        <w:t xml:space="preserve">and </w:t>
      </w:r>
      <w:r w:rsidR="00314749" w:rsidRPr="00314749">
        <w:t>St Albans Park</w:t>
      </w:r>
      <w:r w:rsidR="00314749">
        <w:t>.</w:t>
      </w:r>
    </w:p>
    <w:p w:rsidR="001562F4" w:rsidRDefault="001562F4" w:rsidP="00250F51">
      <w:pPr>
        <w:pStyle w:val="Bullet"/>
        <w:sectPr w:rsidR="001562F4" w:rsidSect="003943D4">
          <w:headerReference w:type="even" r:id="rId47"/>
          <w:headerReference w:type="default" r:id="rId48"/>
          <w:footerReference w:type="even" r:id="rId49"/>
          <w:headerReference w:type="first" r:id="rId50"/>
          <w:footerReference w:type="first" r:id="rId51"/>
          <w:pgSz w:w="11907" w:h="16840" w:code="9"/>
          <w:pgMar w:top="1985" w:right="1588" w:bottom="1985" w:left="1985" w:header="680" w:footer="680" w:gutter="0"/>
          <w:cols w:space="720"/>
          <w:noEndnote/>
          <w:titlePg/>
        </w:sectPr>
      </w:pPr>
    </w:p>
    <w:p w:rsidR="00250F51" w:rsidRDefault="00FC3EE0" w:rsidP="001562F4">
      <w:r>
        <w:rPr>
          <w:noProof/>
          <w:lang w:eastAsia="en-AU"/>
        </w:rPr>
        <w:lastRenderedPageBreak/>
        <w:drawing>
          <wp:anchor distT="0" distB="0" distL="114300" distR="114300" simplePos="0" relativeHeight="251712000" behindDoc="0" locked="0" layoutInCell="1" allowOverlap="1">
            <wp:simplePos x="0" y="0"/>
            <wp:positionH relativeFrom="column">
              <wp:posOffset>-167005</wp:posOffset>
            </wp:positionH>
            <wp:positionV relativeFrom="paragraph">
              <wp:posOffset>-605155</wp:posOffset>
            </wp:positionV>
            <wp:extent cx="8827770" cy="6035040"/>
            <wp:effectExtent l="19050" t="0" r="0" b="0"/>
            <wp:wrapNone/>
            <wp:docPr id="27" name="Picture 26" descr="2.1 TA &amp; 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TA &amp; Comp.png"/>
                    <pic:cNvPicPr/>
                  </pic:nvPicPr>
                  <pic:blipFill>
                    <a:blip r:embed="rId52" cstate="print"/>
                    <a:stretch>
                      <a:fillRect/>
                    </a:stretch>
                  </pic:blipFill>
                  <pic:spPr>
                    <a:xfrm>
                      <a:off x="0" y="0"/>
                      <a:ext cx="8827770" cy="6035040"/>
                    </a:xfrm>
                    <a:prstGeom prst="rect">
                      <a:avLst/>
                    </a:prstGeom>
                  </pic:spPr>
                </pic:pic>
              </a:graphicData>
            </a:graphic>
          </wp:anchor>
        </w:drawing>
      </w:r>
    </w:p>
    <w:p w:rsidR="00914F87" w:rsidRDefault="00914F87" w:rsidP="00EA7A1D">
      <w:pPr>
        <w:rPr>
          <w:noProof/>
          <w:lang w:eastAsia="en-AU"/>
        </w:rPr>
      </w:pPr>
    </w:p>
    <w:p w:rsidR="001562F4" w:rsidRDefault="001562F4" w:rsidP="00EA7A1D"/>
    <w:p w:rsidR="001562F4" w:rsidRDefault="001562F4" w:rsidP="00EA7A1D">
      <w:pPr>
        <w:sectPr w:rsidR="001562F4" w:rsidSect="001562F4">
          <w:headerReference w:type="first" r:id="rId53"/>
          <w:footerReference w:type="first" r:id="rId54"/>
          <w:pgSz w:w="16840" w:h="11907" w:orient="landscape" w:code="9"/>
          <w:pgMar w:top="1985" w:right="1985" w:bottom="1588" w:left="1985" w:header="680" w:footer="680" w:gutter="0"/>
          <w:cols w:space="720"/>
          <w:noEndnote/>
          <w:titlePg/>
        </w:sectPr>
      </w:pPr>
    </w:p>
    <w:p w:rsidR="003C42B8" w:rsidRDefault="00E1277E" w:rsidP="00E1277E">
      <w:pPr>
        <w:pStyle w:val="Heading4"/>
      </w:pPr>
      <w:bookmarkStart w:id="13" w:name="_Toc368497814"/>
      <w:r>
        <w:lastRenderedPageBreak/>
        <w:t>2.2</w:t>
      </w:r>
      <w:r>
        <w:tab/>
        <w:t>Trade area population</w:t>
      </w:r>
      <w:bookmarkEnd w:id="13"/>
    </w:p>
    <w:p w:rsidR="00E1277E" w:rsidRDefault="00E1277E" w:rsidP="00E1277E">
      <w:r w:rsidRPr="009930C8">
        <w:t xml:space="preserve">Table 2.1 attached details the recent and projected population levels within the </w:t>
      </w:r>
      <w:r w:rsidR="00314749">
        <w:t xml:space="preserve">Gateway Plaza main </w:t>
      </w:r>
      <w:r w:rsidRPr="009930C8">
        <w:t>trade area</w:t>
      </w:r>
      <w:r w:rsidR="009429BE">
        <w:t xml:space="preserve">. </w:t>
      </w:r>
      <w:r w:rsidRPr="009930C8">
        <w:t>Population trends and forecasts for the trade area population have been based on the following:</w:t>
      </w:r>
    </w:p>
    <w:p w:rsidR="00E1277E" w:rsidRPr="009930C8" w:rsidRDefault="00E1277E" w:rsidP="00E1277E"/>
    <w:p w:rsidR="00E1277E" w:rsidRPr="009930C8" w:rsidRDefault="00E1277E" w:rsidP="00F75D5E">
      <w:pPr>
        <w:pStyle w:val="Bullet"/>
      </w:pPr>
      <w:r>
        <w:t xml:space="preserve">The </w:t>
      </w:r>
      <w:r w:rsidRPr="009930C8">
        <w:t>2001</w:t>
      </w:r>
      <w:r>
        <w:t xml:space="preserve"> and 2006</w:t>
      </w:r>
      <w:r w:rsidRPr="009930C8">
        <w:t xml:space="preserve"> Censuses of Population and Housing.</w:t>
      </w:r>
    </w:p>
    <w:p w:rsidR="00E1277E" w:rsidRPr="009930C8" w:rsidRDefault="00F75D5E" w:rsidP="00F75D5E">
      <w:pPr>
        <w:pStyle w:val="Bullet"/>
      </w:pPr>
      <w:r>
        <w:t>P</w:t>
      </w:r>
      <w:r w:rsidR="00E1277E" w:rsidRPr="009930C8">
        <w:t xml:space="preserve">opulation projections prepared by the Department of </w:t>
      </w:r>
      <w:r>
        <w:t>Health and Ageing, last revised in 2009</w:t>
      </w:r>
      <w:r w:rsidR="00E1277E" w:rsidRPr="009930C8">
        <w:t>.</w:t>
      </w:r>
    </w:p>
    <w:p w:rsidR="00E1277E" w:rsidRPr="009930C8" w:rsidRDefault="00E1277E" w:rsidP="00F75D5E">
      <w:pPr>
        <w:pStyle w:val="Bullet"/>
      </w:pPr>
      <w:r w:rsidRPr="009930C8">
        <w:t xml:space="preserve">Forecast.id population projections prepared for the City of </w:t>
      </w:r>
      <w:r w:rsidR="00314749">
        <w:t>Geelong</w:t>
      </w:r>
      <w:r w:rsidRPr="009930C8">
        <w:t>.</w:t>
      </w:r>
    </w:p>
    <w:p w:rsidR="00E1277E" w:rsidRDefault="00E1277E" w:rsidP="00F75D5E">
      <w:pPr>
        <w:pStyle w:val="Bullet"/>
      </w:pPr>
      <w:r w:rsidRPr="009930C8">
        <w:t>Recent dwelling approvals data released by the Australian Bureau of Statistics (</w:t>
      </w:r>
      <w:smartTag w:uri="urn:schemas-microsoft-com:office:smarttags" w:element="stockticker">
        <w:r w:rsidRPr="009930C8">
          <w:t>ABS</w:t>
        </w:r>
      </w:smartTag>
      <w:r w:rsidRPr="009930C8">
        <w:t>).</w:t>
      </w:r>
    </w:p>
    <w:p w:rsidR="001A3783" w:rsidRPr="009930C8" w:rsidRDefault="00314749" w:rsidP="007D7DAF">
      <w:pPr>
        <w:pStyle w:val="Bullet"/>
        <w:spacing w:after="360"/>
      </w:pPr>
      <w:r>
        <w:t>D</w:t>
      </w:r>
      <w:r w:rsidR="001A3783">
        <w:t xml:space="preserve">evelopment approvals for </w:t>
      </w:r>
      <w:r w:rsidR="00D50607">
        <w:t xml:space="preserve">residential </w:t>
      </w:r>
      <w:r w:rsidR="007D7DAF">
        <w:t>housing</w:t>
      </w:r>
      <w:r w:rsidR="001A3783">
        <w:t xml:space="preserve"> </w:t>
      </w:r>
      <w:r>
        <w:t xml:space="preserve">estates </w:t>
      </w:r>
      <w:r w:rsidR="001A3783">
        <w:t>within the surrounding</w:t>
      </w:r>
      <w:r w:rsidR="007D7DAF">
        <w:t xml:space="preserve"> region</w:t>
      </w:r>
      <w:r>
        <w:t>, as well as discussions with various developers</w:t>
      </w:r>
      <w:r w:rsidR="001A3783">
        <w:t>.</w:t>
      </w:r>
    </w:p>
    <w:p w:rsidR="00E1277E" w:rsidRDefault="00E1277E" w:rsidP="00F75D5E">
      <w:r w:rsidRPr="009930C8">
        <w:t xml:space="preserve">The trade area population </w:t>
      </w:r>
      <w:r w:rsidR="007D7DAF">
        <w:t>is</w:t>
      </w:r>
      <w:r w:rsidRPr="009930C8">
        <w:t xml:space="preserve"> estimated at </w:t>
      </w:r>
      <w:r w:rsidR="00314749">
        <w:t>nearly 68,0</w:t>
      </w:r>
      <w:r w:rsidR="00F75D5E">
        <w:t>00</w:t>
      </w:r>
      <w:r w:rsidRPr="009930C8">
        <w:t> people</w:t>
      </w:r>
      <w:r w:rsidR="00E17DCA">
        <w:t xml:space="preserve"> at</w:t>
      </w:r>
      <w:r w:rsidR="00F75D5E">
        <w:t xml:space="preserve"> 2011</w:t>
      </w:r>
      <w:r w:rsidRPr="009930C8">
        <w:t xml:space="preserve">, including </w:t>
      </w:r>
      <w:r w:rsidR="00314749">
        <w:t>11</w:t>
      </w:r>
      <w:r w:rsidRPr="009930C8">
        <w:t>,</w:t>
      </w:r>
      <w:r w:rsidR="00F75D5E">
        <w:t>8</w:t>
      </w:r>
      <w:r w:rsidR="00314749">
        <w:t>0</w:t>
      </w:r>
      <w:r w:rsidR="00F75D5E">
        <w:t>0</w:t>
      </w:r>
      <w:r w:rsidRPr="009930C8">
        <w:t> </w:t>
      </w:r>
      <w:r w:rsidR="00F75D5E">
        <w:t xml:space="preserve">residents within the primary sector. </w:t>
      </w:r>
      <w:r w:rsidRPr="009930C8">
        <w:t xml:space="preserve">The main trade area </w:t>
      </w:r>
      <w:r w:rsidR="00F75D5E">
        <w:t xml:space="preserve">population </w:t>
      </w:r>
      <w:r w:rsidRPr="009930C8">
        <w:t xml:space="preserve">is projected to </w:t>
      </w:r>
      <w:r>
        <w:t>increase</w:t>
      </w:r>
      <w:r w:rsidRPr="009930C8">
        <w:t xml:space="preserve"> </w:t>
      </w:r>
      <w:r w:rsidR="00F75D5E">
        <w:t xml:space="preserve">to </w:t>
      </w:r>
      <w:r w:rsidR="007D7DAF">
        <w:t>over</w:t>
      </w:r>
      <w:r w:rsidR="00F75D5E">
        <w:t xml:space="preserve"> </w:t>
      </w:r>
      <w:r w:rsidR="007C0D8B">
        <w:t>80</w:t>
      </w:r>
      <w:r w:rsidR="00F75D5E">
        <w:t>,</w:t>
      </w:r>
      <w:r w:rsidR="007C0D8B">
        <w:t>0</w:t>
      </w:r>
      <w:r w:rsidR="00F75D5E">
        <w:t>00 people by 2021, refle</w:t>
      </w:r>
      <w:r w:rsidR="00E17DCA">
        <w:t>cting an average increase of</w:t>
      </w:r>
      <w:r w:rsidR="007D7DAF">
        <w:t xml:space="preserve"> 1.</w:t>
      </w:r>
      <w:r w:rsidR="007C0D8B">
        <w:t>7</w:t>
      </w:r>
      <w:r w:rsidR="00F75D5E">
        <w:t>% per annum</w:t>
      </w:r>
      <w:r w:rsidR="00E17DCA">
        <w:t xml:space="preserve"> over the forecast period</w:t>
      </w:r>
      <w:r w:rsidRPr="009930C8">
        <w:t>.</w:t>
      </w:r>
    </w:p>
    <w:p w:rsidR="00F75D5E" w:rsidRPr="009930C8" w:rsidRDefault="00F75D5E" w:rsidP="00F75D5E"/>
    <w:p w:rsidR="00E17DCA" w:rsidRDefault="00FC3EE0" w:rsidP="00F75D5E">
      <w:r w:rsidRPr="00FC3EE0">
        <w:rPr>
          <w:noProof/>
          <w:lang w:eastAsia="en-AU"/>
        </w:rPr>
        <w:lastRenderedPageBreak/>
        <w:drawing>
          <wp:inline distT="0" distB="0" distL="0" distR="0">
            <wp:extent cx="5242560" cy="682752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242560" cy="6827520"/>
                    </a:xfrm>
                    <a:prstGeom prst="rect">
                      <a:avLst/>
                    </a:prstGeom>
                    <a:noFill/>
                    <a:ln w="9525">
                      <a:noFill/>
                      <a:miter lim="800000"/>
                      <a:headEnd/>
                      <a:tailEnd/>
                    </a:ln>
                  </pic:spPr>
                </pic:pic>
              </a:graphicData>
            </a:graphic>
          </wp:inline>
        </w:drawing>
      </w:r>
    </w:p>
    <w:p w:rsidR="00E17DCA" w:rsidRDefault="00E17DCA" w:rsidP="00F75D5E"/>
    <w:p w:rsidR="00FC3EE0" w:rsidRDefault="00FC3EE0">
      <w:pPr>
        <w:spacing w:line="240" w:lineRule="auto"/>
        <w:jc w:val="left"/>
      </w:pPr>
      <w:r>
        <w:br w:type="page"/>
      </w:r>
    </w:p>
    <w:p w:rsidR="00E1277E" w:rsidRDefault="00E1277E" w:rsidP="00F75D5E">
      <w:r w:rsidRPr="009930C8">
        <w:lastRenderedPageBreak/>
        <w:t xml:space="preserve">The majority of the population growth in the </w:t>
      </w:r>
      <w:r w:rsidR="007C0D8B">
        <w:t xml:space="preserve">main </w:t>
      </w:r>
      <w:r w:rsidRPr="009930C8">
        <w:t xml:space="preserve">trade area is expected to be accommodated within </w:t>
      </w:r>
      <w:r w:rsidR="007C0D8B">
        <w:t>Leopold and the Bellarine Peninsula</w:t>
      </w:r>
      <w:r w:rsidR="00F66597">
        <w:t xml:space="preserve"> (refer Map 2.2)</w:t>
      </w:r>
      <w:r w:rsidR="007C0D8B">
        <w:t xml:space="preserve">. The major residential </w:t>
      </w:r>
      <w:r w:rsidR="008E5100">
        <w:t>estates</w:t>
      </w:r>
      <w:r w:rsidR="007C0D8B">
        <w:t xml:space="preserve"> in the surrounding area including the following:</w:t>
      </w:r>
    </w:p>
    <w:p w:rsidR="007D7DAF" w:rsidRDefault="007D7DAF" w:rsidP="00F75D5E"/>
    <w:p w:rsidR="00F75D5E" w:rsidRDefault="007C0D8B" w:rsidP="007C0D8B">
      <w:pPr>
        <w:pStyle w:val="Bullet"/>
      </w:pPr>
      <w:r>
        <w:t>The largest residential estate in Leopold is Estuary by Villawood Properties, which has capacity for 650 dwellings. The estate is situated immediately south of the urban area of Leopold, on the eastern side of Melaluka Road. Discussions with the developer indicate that some 15 lots are being sold each month and the estate is expected to be fully developed by mid 2016.</w:t>
      </w:r>
    </w:p>
    <w:p w:rsidR="007C0D8B" w:rsidRPr="008E5100" w:rsidRDefault="007C0D8B" w:rsidP="007C0D8B">
      <w:pPr>
        <w:pStyle w:val="Bullet"/>
      </w:pPr>
      <w:r w:rsidRPr="008E5100">
        <w:t xml:space="preserve">Other estates in the primary sector include </w:t>
      </w:r>
      <w:r w:rsidR="008E5100" w:rsidRPr="008E5100">
        <w:t>Kensington Estate</w:t>
      </w:r>
      <w:r w:rsidR="00D30BF9">
        <w:t>,</w:t>
      </w:r>
      <w:r w:rsidR="008E5100">
        <w:t xml:space="preserve"> which is located at</w:t>
      </w:r>
      <w:r w:rsidR="00D30BF9">
        <w:t xml:space="preserve"> the northern fringe of Leopold;</w:t>
      </w:r>
      <w:r w:rsidR="008E5100">
        <w:t xml:space="preserve"> the Moss Road estate</w:t>
      </w:r>
      <w:r w:rsidR="00D30BF9">
        <w:t>,</w:t>
      </w:r>
      <w:r w:rsidR="008E5100">
        <w:t xml:space="preserve"> which is situated on the south-eastern intersection of Moss Road and the G</w:t>
      </w:r>
      <w:r w:rsidR="00D30BF9">
        <w:t>eelong-Portarlington Road;</w:t>
      </w:r>
      <w:r w:rsidR="008E5100">
        <w:t xml:space="preserve"> and the proposed Bellarine Lakes Retirement Village in Moolap.</w:t>
      </w:r>
    </w:p>
    <w:p w:rsidR="008E5100" w:rsidRDefault="008E5100" w:rsidP="008E5100">
      <w:pPr>
        <w:pStyle w:val="Bullet"/>
      </w:pPr>
      <w:r>
        <w:t xml:space="preserve">The Jetty Road growth area is located immediately west of the existing Drysdale urban area and is planned to accommodate some 3,300 dwellings at capacity. A number of residential estates are currently underway in the eastern part of this </w:t>
      </w:r>
      <w:r w:rsidR="00F66597">
        <w:t>growth area,</w:t>
      </w:r>
      <w:r>
        <w:t xml:space="preserve"> including Bayview on the Bellarine, </w:t>
      </w:r>
      <w:r w:rsidRPr="00F66597">
        <w:t>Baywater</w:t>
      </w:r>
      <w:r w:rsidR="00F66597">
        <w:t xml:space="preserve"> Estate</w:t>
      </w:r>
      <w:r w:rsidRPr="00F66597">
        <w:t>,</w:t>
      </w:r>
      <w:r>
        <w:t xml:space="preserve"> Curlewis Parks and Bellaview. </w:t>
      </w:r>
    </w:p>
    <w:p w:rsidR="008E5100" w:rsidRDefault="008E5100" w:rsidP="008E5100">
      <w:pPr>
        <w:pStyle w:val="Bullet"/>
      </w:pPr>
      <w:r>
        <w:t xml:space="preserve">A large parcel of land situated </w:t>
      </w:r>
      <w:r w:rsidR="00D30BF9">
        <w:t xml:space="preserve">to the </w:t>
      </w:r>
      <w:r>
        <w:t>north of t</w:t>
      </w:r>
      <w:r w:rsidR="006F030C">
        <w:t>he existing urban area of Ocean </w:t>
      </w:r>
      <w:r>
        <w:t>Grove</w:t>
      </w:r>
      <w:r w:rsidR="00D30BF9" w:rsidRPr="00D30BF9">
        <w:t xml:space="preserve"> </w:t>
      </w:r>
      <w:r w:rsidR="00D30BF9">
        <w:t>has been identified for future residential growth</w:t>
      </w:r>
      <w:r>
        <w:t xml:space="preserve">, </w:t>
      </w:r>
      <w:r w:rsidR="00D30BF9">
        <w:t>and has</w:t>
      </w:r>
      <w:r>
        <w:t xml:space="preserve"> a capacity for some 10,000 dwellings. The majority of this land is located between Grubb and Banks Roads, with the major estates currently underway including Kingston Downs North and Oakdene.</w:t>
      </w:r>
    </w:p>
    <w:p w:rsidR="008E5100" w:rsidRPr="008E5100" w:rsidRDefault="008E5100" w:rsidP="008E5100">
      <w:pPr>
        <w:pStyle w:val="Bullet"/>
      </w:pPr>
      <w:r>
        <w:t>The Point estate by Stockland is a major r</w:t>
      </w:r>
      <w:r w:rsidR="006F030C">
        <w:t>esidential development at Point </w:t>
      </w:r>
      <w:r>
        <w:t>Lonsdale, with capacity for 600 dwellings, as well as 290 retirement residences. The estate is situated at the north-western fringe of the existing urban area of Point Lonsdale.</w:t>
      </w:r>
    </w:p>
    <w:p w:rsidR="000209C4" w:rsidRDefault="000209C4" w:rsidP="00F75D5E"/>
    <w:p w:rsidR="00E54909" w:rsidRDefault="00E54909" w:rsidP="00F75D5E"/>
    <w:p w:rsidR="00E54909" w:rsidRDefault="00E54909" w:rsidP="00F75D5E"/>
    <w:p w:rsidR="00E54909" w:rsidRDefault="00E54909" w:rsidP="00F75D5E">
      <w:pPr>
        <w:sectPr w:rsidR="00E54909" w:rsidSect="003943D4">
          <w:headerReference w:type="first" r:id="rId56"/>
          <w:footerReference w:type="first" r:id="rId57"/>
          <w:pgSz w:w="11907" w:h="16840" w:code="9"/>
          <w:pgMar w:top="1985" w:right="1588" w:bottom="1985" w:left="1985" w:header="680" w:footer="680" w:gutter="0"/>
          <w:cols w:space="720"/>
          <w:noEndnote/>
          <w:titlePg/>
        </w:sectPr>
      </w:pPr>
    </w:p>
    <w:p w:rsidR="00E54909" w:rsidRDefault="00FC3EE0" w:rsidP="009429BE">
      <w:r>
        <w:rPr>
          <w:noProof/>
          <w:lang w:eastAsia="en-AU"/>
        </w:rPr>
        <w:lastRenderedPageBreak/>
        <w:drawing>
          <wp:anchor distT="0" distB="0" distL="114300" distR="114300" simplePos="0" relativeHeight="251713024" behindDoc="0" locked="0" layoutInCell="1" allowOverlap="1">
            <wp:simplePos x="0" y="0"/>
            <wp:positionH relativeFrom="column">
              <wp:posOffset>-167005</wp:posOffset>
            </wp:positionH>
            <wp:positionV relativeFrom="paragraph">
              <wp:posOffset>-345440</wp:posOffset>
            </wp:positionV>
            <wp:extent cx="8827770" cy="6035040"/>
            <wp:effectExtent l="19050" t="0" r="0" b="0"/>
            <wp:wrapNone/>
            <wp:docPr id="30" name="Picture 29" descr="2.2 Future Resid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Future Residential.png"/>
                    <pic:cNvPicPr/>
                  </pic:nvPicPr>
                  <pic:blipFill>
                    <a:blip r:embed="rId58" cstate="print"/>
                    <a:stretch>
                      <a:fillRect/>
                    </a:stretch>
                  </pic:blipFill>
                  <pic:spPr>
                    <a:xfrm>
                      <a:off x="0" y="0"/>
                      <a:ext cx="8827770" cy="6035040"/>
                    </a:xfrm>
                    <a:prstGeom prst="rect">
                      <a:avLst/>
                    </a:prstGeom>
                  </pic:spPr>
                </pic:pic>
              </a:graphicData>
            </a:graphic>
          </wp:anchor>
        </w:drawing>
      </w:r>
    </w:p>
    <w:p w:rsidR="00E54909" w:rsidRDefault="00E54909" w:rsidP="009429BE"/>
    <w:p w:rsidR="00E54909" w:rsidRDefault="00E54909" w:rsidP="009429BE">
      <w:pPr>
        <w:sectPr w:rsidR="00E54909" w:rsidSect="00E54909">
          <w:headerReference w:type="first" r:id="rId59"/>
          <w:footerReference w:type="first" r:id="rId60"/>
          <w:pgSz w:w="16840" w:h="11907" w:orient="landscape" w:code="9"/>
          <w:pgMar w:top="1588" w:right="1985" w:bottom="1985" w:left="1985" w:header="680" w:footer="680" w:gutter="0"/>
          <w:cols w:space="720"/>
          <w:noEndnote/>
          <w:titlePg/>
        </w:sectPr>
      </w:pPr>
    </w:p>
    <w:p w:rsidR="00E54840" w:rsidRDefault="00E54840" w:rsidP="00E54840">
      <w:pPr>
        <w:pStyle w:val="Heading4"/>
      </w:pPr>
      <w:bookmarkStart w:id="14" w:name="_Toc368497815"/>
      <w:r>
        <w:lastRenderedPageBreak/>
        <w:t>2.3</w:t>
      </w:r>
      <w:r>
        <w:tab/>
        <w:t>Socio-demographic profile</w:t>
      </w:r>
      <w:bookmarkEnd w:id="14"/>
    </w:p>
    <w:p w:rsidR="00851508" w:rsidRDefault="00851508" w:rsidP="00851508">
      <w:r>
        <w:t>Table 2.2 and Chart 2.1</w:t>
      </w:r>
      <w:r w:rsidRPr="009930C8">
        <w:t xml:space="preserve"> following detail the socio-demographic profile of the trade area population </w:t>
      </w:r>
      <w:r>
        <w:t>based on the results of the 2006</w:t>
      </w:r>
      <w:r w:rsidRPr="009930C8">
        <w:t xml:space="preserve"> Census of Population and </w:t>
      </w:r>
      <w:r>
        <w:t xml:space="preserve">Housing. </w:t>
      </w:r>
      <w:r w:rsidRPr="009930C8">
        <w:t>The key features of the trade area population at this time were as follows:</w:t>
      </w:r>
    </w:p>
    <w:p w:rsidR="00851508" w:rsidRPr="009930C8" w:rsidRDefault="00851508" w:rsidP="009429BE">
      <w:pPr>
        <w:spacing w:line="240" w:lineRule="auto"/>
      </w:pPr>
    </w:p>
    <w:p w:rsidR="00851508" w:rsidRPr="009930C8" w:rsidRDefault="00851508" w:rsidP="007D7DAF">
      <w:pPr>
        <w:pStyle w:val="Bullet"/>
        <w:spacing w:after="120"/>
      </w:pPr>
      <w:r w:rsidRPr="009930C8">
        <w:t>The main trade area population ha</w:t>
      </w:r>
      <w:r w:rsidR="00D50607">
        <w:t>s</w:t>
      </w:r>
      <w:r w:rsidRPr="009930C8">
        <w:t xml:space="preserve"> a</w:t>
      </w:r>
      <w:r w:rsidR="007C0D8B">
        <w:t xml:space="preserve">n older age profile compared with Geelong, with </w:t>
      </w:r>
      <w:r>
        <w:t xml:space="preserve">a </w:t>
      </w:r>
      <w:r w:rsidR="007C0D8B">
        <w:t xml:space="preserve">higher than average proportion of residents </w:t>
      </w:r>
      <w:r>
        <w:t>aged 60 years and over</w:t>
      </w:r>
      <w:r w:rsidRPr="009930C8">
        <w:t>.</w:t>
      </w:r>
      <w:r w:rsidR="007C0D8B">
        <w:t xml:space="preserve"> This is particularly evident in the secondary east sector.</w:t>
      </w:r>
    </w:p>
    <w:p w:rsidR="00851508" w:rsidRPr="009930C8" w:rsidRDefault="00851508" w:rsidP="007D7DAF">
      <w:pPr>
        <w:pStyle w:val="Bullet"/>
        <w:spacing w:after="120"/>
      </w:pPr>
      <w:r>
        <w:t>The</w:t>
      </w:r>
      <w:r w:rsidRPr="009930C8">
        <w:t xml:space="preserve"> average incom</w:t>
      </w:r>
      <w:r>
        <w:t>e level</w:t>
      </w:r>
      <w:r w:rsidR="00D50607">
        <w:t>s</w:t>
      </w:r>
      <w:r>
        <w:t xml:space="preserve"> of main trade area </w:t>
      </w:r>
      <w:r w:rsidR="008E51D3">
        <w:t xml:space="preserve">residents </w:t>
      </w:r>
      <w:r>
        <w:t xml:space="preserve">are </w:t>
      </w:r>
      <w:r w:rsidR="007C0D8B">
        <w:t xml:space="preserve">slightly below </w:t>
      </w:r>
      <w:r w:rsidRPr="009930C8">
        <w:t>th</w:t>
      </w:r>
      <w:r>
        <w:t xml:space="preserve">e respective </w:t>
      </w:r>
      <w:r w:rsidR="007C0D8B">
        <w:t>Geelong</w:t>
      </w:r>
      <w:r>
        <w:t xml:space="preserve"> average</w:t>
      </w:r>
      <w:r w:rsidR="007C0D8B">
        <w:t>s</w:t>
      </w:r>
      <w:r>
        <w:t xml:space="preserve">, </w:t>
      </w:r>
      <w:r w:rsidR="007C0D8B">
        <w:t>though residents of the primary and secondary south-east sectors earn income levels which are above average.</w:t>
      </w:r>
    </w:p>
    <w:p w:rsidR="00851508" w:rsidRPr="009930C8" w:rsidRDefault="00851508" w:rsidP="007D7DAF">
      <w:pPr>
        <w:pStyle w:val="Bullet"/>
        <w:spacing w:after="120"/>
      </w:pPr>
      <w:r w:rsidRPr="009930C8">
        <w:t xml:space="preserve">The overall home ownership </w:t>
      </w:r>
      <w:r w:rsidR="0077218D">
        <w:t>level in the main trade area is</w:t>
      </w:r>
      <w:r w:rsidRPr="009930C8">
        <w:t xml:space="preserve"> </w:t>
      </w:r>
      <w:r w:rsidR="0077218D">
        <w:t xml:space="preserve">above </w:t>
      </w:r>
      <w:r w:rsidRPr="009930C8">
        <w:t xml:space="preserve">the </w:t>
      </w:r>
      <w:r w:rsidR="007C0D8B">
        <w:t>Geelong</w:t>
      </w:r>
      <w:r w:rsidRPr="009930C8">
        <w:t xml:space="preserve"> average, </w:t>
      </w:r>
      <w:r w:rsidR="007C0D8B">
        <w:t xml:space="preserve">and is particularly high in the </w:t>
      </w:r>
      <w:r w:rsidRPr="009930C8">
        <w:t>pri</w:t>
      </w:r>
      <w:r>
        <w:t xml:space="preserve">mary </w:t>
      </w:r>
      <w:r w:rsidR="007C0D8B">
        <w:t xml:space="preserve">and secondary east </w:t>
      </w:r>
      <w:r>
        <w:t>sector</w:t>
      </w:r>
      <w:r w:rsidR="007C0D8B">
        <w:t>s</w:t>
      </w:r>
      <w:r w:rsidRPr="009930C8">
        <w:t>.</w:t>
      </w:r>
    </w:p>
    <w:p w:rsidR="00851508" w:rsidRPr="00C43115" w:rsidRDefault="00851508" w:rsidP="007D7DAF">
      <w:pPr>
        <w:pStyle w:val="Bullet"/>
        <w:spacing w:after="120"/>
      </w:pPr>
      <w:r w:rsidRPr="00C43115">
        <w:t xml:space="preserve">The trade area population has </w:t>
      </w:r>
      <w:r w:rsidR="0077218D">
        <w:t>a</w:t>
      </w:r>
      <w:r w:rsidR="00D50607">
        <w:t xml:space="preserve"> </w:t>
      </w:r>
      <w:r w:rsidR="0077218D">
        <w:t>below</w:t>
      </w:r>
      <w:r w:rsidRPr="00C43115">
        <w:t xml:space="preserve"> average </w:t>
      </w:r>
      <w:r w:rsidR="0077218D">
        <w:t>representation</w:t>
      </w:r>
      <w:r w:rsidRPr="00C43115">
        <w:t xml:space="preserve"> of </w:t>
      </w:r>
      <w:r w:rsidR="0077218D">
        <w:t>overseas born</w:t>
      </w:r>
      <w:r w:rsidRPr="00C43115">
        <w:t xml:space="preserve"> residents.</w:t>
      </w:r>
    </w:p>
    <w:p w:rsidR="00851508" w:rsidRPr="009930C8" w:rsidRDefault="008E51D3" w:rsidP="00851508">
      <w:pPr>
        <w:pStyle w:val="Bullet"/>
      </w:pPr>
      <w:r>
        <w:t>The main trade area consists of a higher than average proportion of households</w:t>
      </w:r>
      <w:r w:rsidR="00851508" w:rsidRPr="009930C8">
        <w:t xml:space="preserve"> comprised of couples without children</w:t>
      </w:r>
      <w:r w:rsidR="0077218D">
        <w:t>, especially in the secondary east sector</w:t>
      </w:r>
      <w:r w:rsidR="00851508" w:rsidRPr="009930C8">
        <w:t>.</w:t>
      </w:r>
      <w:r w:rsidR="0077218D">
        <w:t xml:space="preserve"> More than half of the households of the primary sector consist of couples with dependent children, which shows the popularity of this area with young families.</w:t>
      </w:r>
    </w:p>
    <w:p w:rsidR="009429BE" w:rsidRDefault="009429BE" w:rsidP="009429BE"/>
    <w:p w:rsidR="009429BE" w:rsidRDefault="001562F4" w:rsidP="008E51D3">
      <w:r w:rsidRPr="001562F4">
        <w:rPr>
          <w:noProof/>
          <w:lang w:eastAsia="en-AU"/>
        </w:rPr>
        <w:lastRenderedPageBreak/>
        <w:drawing>
          <wp:inline distT="0" distB="0" distL="0" distR="0">
            <wp:extent cx="5219700" cy="7627620"/>
            <wp:effectExtent l="19050" t="0" r="0" b="0"/>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219700" cy="7627620"/>
                    </a:xfrm>
                    <a:prstGeom prst="rect">
                      <a:avLst/>
                    </a:prstGeom>
                    <a:noFill/>
                    <a:ln w="9525">
                      <a:noFill/>
                      <a:miter lim="800000"/>
                      <a:headEnd/>
                      <a:tailEnd/>
                    </a:ln>
                  </pic:spPr>
                </pic:pic>
              </a:graphicData>
            </a:graphic>
          </wp:inline>
        </w:drawing>
      </w:r>
    </w:p>
    <w:p w:rsidR="009429BE" w:rsidRDefault="001562F4" w:rsidP="008E51D3">
      <w:r w:rsidRPr="001562F4">
        <w:rPr>
          <w:noProof/>
          <w:lang w:eastAsia="en-AU"/>
        </w:rPr>
        <w:lastRenderedPageBreak/>
        <w:drawing>
          <wp:inline distT="0" distB="0" distL="0" distR="0">
            <wp:extent cx="5292090" cy="7134680"/>
            <wp:effectExtent l="19050" t="0" r="3810"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292090" cy="7134680"/>
                    </a:xfrm>
                    <a:prstGeom prst="rect">
                      <a:avLst/>
                    </a:prstGeom>
                    <a:noFill/>
                    <a:ln w="9525">
                      <a:noFill/>
                      <a:miter lim="800000"/>
                      <a:headEnd/>
                      <a:tailEnd/>
                    </a:ln>
                  </pic:spPr>
                </pic:pic>
              </a:graphicData>
            </a:graphic>
          </wp:inline>
        </w:drawing>
      </w:r>
    </w:p>
    <w:p w:rsidR="009429BE" w:rsidRPr="00C43115" w:rsidRDefault="009429BE" w:rsidP="008E51D3"/>
    <w:p w:rsidR="00025A11" w:rsidRDefault="00025A11" w:rsidP="00025A11">
      <w:pPr>
        <w:pStyle w:val="Heading4"/>
      </w:pPr>
      <w:bookmarkStart w:id="15" w:name="_Toc368497816"/>
      <w:r>
        <w:lastRenderedPageBreak/>
        <w:t>2.4</w:t>
      </w:r>
      <w:r>
        <w:tab/>
        <w:t>Trade area retail spending</w:t>
      </w:r>
      <w:bookmarkEnd w:id="15"/>
    </w:p>
    <w:p w:rsidR="00025A11" w:rsidRDefault="007D7DAF" w:rsidP="00025A11">
      <w:r w:rsidRPr="00760CBA">
        <w:t xml:space="preserve">The estimated retail expenditure capacity of the </w:t>
      </w:r>
      <w:r w:rsidR="0077218D">
        <w:t>Gateway Plaza</w:t>
      </w:r>
      <w:r>
        <w:t xml:space="preserve"> </w:t>
      </w:r>
      <w:r w:rsidR="00D50607">
        <w:t xml:space="preserve">main </w:t>
      </w:r>
      <w:r w:rsidRPr="00760CBA">
        <w:t xml:space="preserve">trade area population is </w:t>
      </w:r>
      <w:r>
        <w:t>sourced from</w:t>
      </w:r>
      <w:r w:rsidRPr="006A57B3">
        <w:t xml:space="preserve"> MarketInfo</w:t>
      </w:r>
      <w:r w:rsidR="00025A11">
        <w:t xml:space="preserve">, which is developed by Market Data Systems (MDS) and utilises a detailed micro simulation model of household expenditure behaviour for all residents of Australia. The model takes into account information from a wide variety of sources including the regular ABS Household Expenditure Surveys, national accounts data, Census data and other information. The MarketInfo estimates for spending behaviour prepared independently by MDS are commonly used by all parties in Economic Impact Assessments. </w:t>
      </w:r>
    </w:p>
    <w:p w:rsidR="00950369" w:rsidRPr="009930C8" w:rsidRDefault="00950369" w:rsidP="00025A11"/>
    <w:p w:rsidR="00950369" w:rsidRDefault="007D7DAF" w:rsidP="00950369">
      <w:r w:rsidRPr="009930C8">
        <w:t>Chart 2.</w:t>
      </w:r>
      <w:r>
        <w:t>2</w:t>
      </w:r>
      <w:r w:rsidRPr="009930C8">
        <w:t xml:space="preserve"> attached presents a comparison of the retail spending behaviour of main trade area residents with </w:t>
      </w:r>
      <w:r w:rsidR="0077218D">
        <w:t>Geelong</w:t>
      </w:r>
      <w:r w:rsidRPr="009930C8">
        <w:t xml:space="preserve"> averages.</w:t>
      </w:r>
      <w:r>
        <w:t xml:space="preserve"> </w:t>
      </w:r>
      <w:r w:rsidR="00025A11" w:rsidRPr="009930C8">
        <w:t>The estimated level of total retail spending per person across the ma</w:t>
      </w:r>
      <w:r w:rsidR="00025A11">
        <w:t xml:space="preserve">in trade area </w:t>
      </w:r>
      <w:r w:rsidR="00950369">
        <w:t>in 2011 is</w:t>
      </w:r>
      <w:r w:rsidR="00025A11">
        <w:t xml:space="preserve"> $</w:t>
      </w:r>
      <w:r w:rsidR="0077218D">
        <w:t>12</w:t>
      </w:r>
      <w:r w:rsidR="00025A11">
        <w:t>,</w:t>
      </w:r>
      <w:r w:rsidR="0077218D">
        <w:t>063</w:t>
      </w:r>
      <w:r w:rsidR="00025A11" w:rsidRPr="009930C8">
        <w:t xml:space="preserve">, </w:t>
      </w:r>
      <w:r w:rsidR="00950369">
        <w:t xml:space="preserve">some </w:t>
      </w:r>
      <w:r w:rsidR="0077218D">
        <w:t>1.2</w:t>
      </w:r>
      <w:r w:rsidR="00025A11">
        <w:t xml:space="preserve">% </w:t>
      </w:r>
      <w:r w:rsidR="00670C62">
        <w:t>above</w:t>
      </w:r>
      <w:r w:rsidR="00025A11">
        <w:t xml:space="preserve"> the </w:t>
      </w:r>
      <w:r w:rsidR="0077218D">
        <w:t>Geelong</w:t>
      </w:r>
      <w:r w:rsidR="00025A11">
        <w:t xml:space="preserve"> average. </w:t>
      </w:r>
      <w:r w:rsidR="00670C62">
        <w:t>S</w:t>
      </w:r>
      <w:r w:rsidR="00025A11" w:rsidRPr="009930C8">
        <w:t xml:space="preserve">pending </w:t>
      </w:r>
      <w:r w:rsidR="00670C62">
        <w:t xml:space="preserve">is </w:t>
      </w:r>
      <w:r w:rsidR="0077218D">
        <w:t xml:space="preserve">slightly </w:t>
      </w:r>
      <w:r w:rsidR="00670C62">
        <w:t xml:space="preserve">above average for </w:t>
      </w:r>
      <w:r w:rsidR="00823F33">
        <w:t>both food (+</w:t>
      </w:r>
      <w:r w:rsidR="0077218D">
        <w:t>0.7%) and non-food (+2.0</w:t>
      </w:r>
      <w:r w:rsidR="00823F33">
        <w:t>%)</w:t>
      </w:r>
      <w:r w:rsidR="00025A11" w:rsidRPr="009930C8">
        <w:t>.</w:t>
      </w:r>
      <w:r w:rsidR="00950369">
        <w:t xml:space="preserve"> </w:t>
      </w:r>
      <w:r w:rsidR="00950369" w:rsidRPr="009930C8">
        <w:t>All retail spending estimates detailed in this report include GST.</w:t>
      </w:r>
    </w:p>
    <w:p w:rsidR="00025A11" w:rsidRDefault="00025A11" w:rsidP="00025A11"/>
    <w:p w:rsidR="00025A11" w:rsidRDefault="00025A11" w:rsidP="00025A11">
      <w:r w:rsidRPr="009930C8">
        <w:t>Table 2.</w:t>
      </w:r>
      <w:r w:rsidR="00823F33">
        <w:t>3</w:t>
      </w:r>
      <w:r w:rsidRPr="009930C8">
        <w:t xml:space="preserve"> following summarises the total retail spending capacity of the main trade area populati</w:t>
      </w:r>
      <w:r>
        <w:t>on by sector</w:t>
      </w:r>
      <w:r w:rsidR="00823F33">
        <w:t>, for the period from 2011 to 2021</w:t>
      </w:r>
      <w:r>
        <w:t xml:space="preserve">. </w:t>
      </w:r>
      <w:r w:rsidRPr="009930C8">
        <w:t>Spending forecasts presented in this analysis are expressed in constant 20</w:t>
      </w:r>
      <w:r w:rsidR="00823F33">
        <w:t>10/11</w:t>
      </w:r>
      <w:r w:rsidRPr="009930C8">
        <w:t xml:space="preserve"> dollars (i.e. excluding inflation).</w:t>
      </w:r>
    </w:p>
    <w:p w:rsidR="00025A11" w:rsidRDefault="00025A11" w:rsidP="00025A11"/>
    <w:p w:rsidR="00025A11" w:rsidRDefault="00025A11" w:rsidP="00025A11">
      <w:r w:rsidRPr="009930C8">
        <w:t>Total retail spending generated by the main trade area population is currently estimated at</w:t>
      </w:r>
      <w:r>
        <w:t xml:space="preserve"> $</w:t>
      </w:r>
      <w:r w:rsidR="0077218D">
        <w:t>813</w:t>
      </w:r>
      <w:r w:rsidRPr="009930C8">
        <w:t> million and is pr</w:t>
      </w:r>
      <w:r>
        <w:t xml:space="preserve">ojected to increase </w:t>
      </w:r>
      <w:r w:rsidRPr="009930C8">
        <w:t>to</w:t>
      </w:r>
      <w:r w:rsidR="0077218D">
        <w:t xml:space="preserve"> over</w:t>
      </w:r>
      <w:r w:rsidRPr="009930C8">
        <w:t xml:space="preserve"> $</w:t>
      </w:r>
      <w:r w:rsidR="0077218D">
        <w:t>1</w:t>
      </w:r>
      <w:r>
        <w:t> </w:t>
      </w:r>
      <w:r w:rsidR="0077218D">
        <w:t>b</w:t>
      </w:r>
      <w:r>
        <w:t>illion by 20</w:t>
      </w:r>
      <w:r w:rsidR="00823F33">
        <w:t>2</w:t>
      </w:r>
      <w:r w:rsidR="0077218D">
        <w:t>0</w:t>
      </w:r>
      <w:r w:rsidR="00823F33">
        <w:t>, reflecting an average increase of 2.</w:t>
      </w:r>
      <w:r w:rsidR="0077218D">
        <w:t>6</w:t>
      </w:r>
      <w:r w:rsidR="00823F33">
        <w:t>% per annum</w:t>
      </w:r>
      <w:r w:rsidR="00E17DCA">
        <w:t xml:space="preserve"> in real terms</w:t>
      </w:r>
      <w:r>
        <w:t xml:space="preserve">. </w:t>
      </w:r>
      <w:r w:rsidRPr="009930C8">
        <w:t xml:space="preserve">Over the forecast period, the retail spending </w:t>
      </w:r>
      <w:r w:rsidR="00950369">
        <w:t xml:space="preserve">capacity of </w:t>
      </w:r>
      <w:r w:rsidRPr="009930C8">
        <w:t xml:space="preserve">the </w:t>
      </w:r>
      <w:r w:rsidRPr="00950369">
        <w:rPr>
          <w:u w:val="single"/>
        </w:rPr>
        <w:t>primary sector</w:t>
      </w:r>
      <w:r w:rsidRPr="009930C8">
        <w:t xml:space="preserve"> </w:t>
      </w:r>
      <w:r w:rsidR="00950369">
        <w:t xml:space="preserve">population </w:t>
      </w:r>
      <w:r w:rsidRPr="009930C8">
        <w:t>is expected to incr</w:t>
      </w:r>
      <w:r>
        <w:t xml:space="preserve">ease </w:t>
      </w:r>
      <w:r w:rsidR="00640AA6">
        <w:t>solidly</w:t>
      </w:r>
      <w:r>
        <w:t xml:space="preserve"> by </w:t>
      </w:r>
      <w:r w:rsidR="00640AA6">
        <w:t>3</w:t>
      </w:r>
      <w:r w:rsidRPr="009930C8">
        <w:t>% per annum</w:t>
      </w:r>
      <w:r w:rsidR="00E17DCA">
        <w:t xml:space="preserve"> in real terms</w:t>
      </w:r>
      <w:r w:rsidR="00D30BF9">
        <w:t>,</w:t>
      </w:r>
      <w:r w:rsidRPr="009930C8">
        <w:t xml:space="preserve"> or </w:t>
      </w:r>
      <w:r w:rsidR="00823F33">
        <w:t>by</w:t>
      </w:r>
      <w:r w:rsidR="00640AA6">
        <w:t xml:space="preserve"> around</w:t>
      </w:r>
      <w:r w:rsidR="00823F33">
        <w:t xml:space="preserve"> </w:t>
      </w:r>
      <w:r w:rsidRPr="009930C8">
        <w:t>$</w:t>
      </w:r>
      <w:r w:rsidR="00640AA6">
        <w:t>50</w:t>
      </w:r>
      <w:r w:rsidR="00823F33">
        <w:t> million in total</w:t>
      </w:r>
      <w:r w:rsidR="00640AA6">
        <w:t xml:space="preserve"> to reach nearly $200</w:t>
      </w:r>
      <w:r w:rsidR="00D30BF9">
        <w:t> </w:t>
      </w:r>
      <w:r w:rsidR="00640AA6">
        <w:t>million by 2021</w:t>
      </w:r>
      <w:r w:rsidR="00823F33">
        <w:t>.</w:t>
      </w:r>
    </w:p>
    <w:p w:rsidR="00025A11" w:rsidRDefault="00025A11" w:rsidP="00025A11"/>
    <w:p w:rsidR="00AC1A58" w:rsidRDefault="00FC37DB" w:rsidP="00025A11">
      <w:r w:rsidRPr="00FC37DB">
        <w:rPr>
          <w:noProof/>
          <w:lang w:eastAsia="en-AU"/>
        </w:rPr>
        <w:lastRenderedPageBreak/>
        <w:drawing>
          <wp:inline distT="0" distB="0" distL="0" distR="0">
            <wp:extent cx="5292090" cy="7529888"/>
            <wp:effectExtent l="19050" t="0" r="3810" b="0"/>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292090" cy="7529888"/>
                    </a:xfrm>
                    <a:prstGeom prst="rect">
                      <a:avLst/>
                    </a:prstGeom>
                    <a:noFill/>
                    <a:ln w="9525">
                      <a:noFill/>
                      <a:miter lim="800000"/>
                      <a:headEnd/>
                      <a:tailEnd/>
                    </a:ln>
                  </pic:spPr>
                </pic:pic>
              </a:graphicData>
            </a:graphic>
          </wp:inline>
        </w:drawing>
      </w:r>
    </w:p>
    <w:p w:rsidR="00CD411E" w:rsidRDefault="00CD411E" w:rsidP="00025A11"/>
    <w:p w:rsidR="00AC1A58" w:rsidRDefault="00FC37DB" w:rsidP="00025A11">
      <w:r w:rsidRPr="00FC37DB">
        <w:rPr>
          <w:noProof/>
          <w:lang w:eastAsia="en-AU"/>
        </w:rPr>
        <w:lastRenderedPageBreak/>
        <w:drawing>
          <wp:inline distT="0" distB="0" distL="0" distR="0">
            <wp:extent cx="5219700" cy="4503420"/>
            <wp:effectExtent l="19050" t="0" r="0" b="0"/>
            <wp:docPr id="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5219700" cy="4503420"/>
                    </a:xfrm>
                    <a:prstGeom prst="rect">
                      <a:avLst/>
                    </a:prstGeom>
                    <a:noFill/>
                    <a:ln w="9525">
                      <a:noFill/>
                      <a:miter lim="800000"/>
                      <a:headEnd/>
                      <a:tailEnd/>
                    </a:ln>
                  </pic:spPr>
                </pic:pic>
              </a:graphicData>
            </a:graphic>
          </wp:inline>
        </w:drawing>
      </w:r>
    </w:p>
    <w:p w:rsidR="00CD411E" w:rsidRDefault="00CD411E" w:rsidP="00025A11"/>
    <w:p w:rsidR="008E5100" w:rsidRDefault="00AC1A58" w:rsidP="00025A11">
      <w:pPr>
        <w:rPr>
          <w:rFonts w:cs="Arial"/>
          <w:szCs w:val="22"/>
        </w:rPr>
      </w:pPr>
      <w:r w:rsidRPr="009930C8">
        <w:rPr>
          <w:rFonts w:cs="Arial"/>
          <w:szCs w:val="22"/>
        </w:rPr>
        <w:t>Table 2.</w:t>
      </w:r>
      <w:r>
        <w:rPr>
          <w:rFonts w:cs="Arial"/>
          <w:szCs w:val="22"/>
        </w:rPr>
        <w:t>4</w:t>
      </w:r>
      <w:r w:rsidRPr="009930C8">
        <w:rPr>
          <w:rFonts w:cs="Arial"/>
          <w:szCs w:val="22"/>
        </w:rPr>
        <w:t xml:space="preserve"> presents total retail spending by the main trade area population across key retail commodity group</w:t>
      </w:r>
      <w:r w:rsidR="00950369">
        <w:rPr>
          <w:rFonts w:cs="Arial"/>
          <w:szCs w:val="22"/>
        </w:rPr>
        <w:t>s</w:t>
      </w:r>
      <w:r w:rsidR="00FC37DB">
        <w:rPr>
          <w:rFonts w:cs="Arial"/>
          <w:szCs w:val="22"/>
        </w:rPr>
        <w:t xml:space="preserve">. </w:t>
      </w:r>
      <w:r w:rsidR="008E5100">
        <w:rPr>
          <w:rFonts w:cs="Arial"/>
          <w:szCs w:val="22"/>
        </w:rPr>
        <w:t xml:space="preserve">Take-home </w:t>
      </w:r>
      <w:r w:rsidR="008E5100" w:rsidRPr="00F35196">
        <w:rPr>
          <w:rFonts w:cs="Arial"/>
          <w:szCs w:val="22"/>
        </w:rPr>
        <w:t>food and packaged liquor (FLG)</w:t>
      </w:r>
      <w:r w:rsidR="008E5100" w:rsidRPr="009930C8">
        <w:rPr>
          <w:rFonts w:cs="Arial"/>
          <w:szCs w:val="22"/>
        </w:rPr>
        <w:t xml:space="preserve"> spending by trade area re</w:t>
      </w:r>
      <w:r w:rsidR="008E5100">
        <w:rPr>
          <w:rFonts w:cs="Arial"/>
          <w:szCs w:val="22"/>
        </w:rPr>
        <w:t xml:space="preserve">sidents </w:t>
      </w:r>
      <w:r w:rsidR="008E5100" w:rsidRPr="009930C8">
        <w:rPr>
          <w:rFonts w:cs="Arial"/>
          <w:szCs w:val="22"/>
        </w:rPr>
        <w:t xml:space="preserve">(which is the key segment of the retail market for supermarkets) </w:t>
      </w:r>
      <w:r w:rsidR="008E5100">
        <w:rPr>
          <w:rFonts w:cs="Arial"/>
          <w:szCs w:val="22"/>
        </w:rPr>
        <w:t xml:space="preserve">is estimated to increase by </w:t>
      </w:r>
      <w:r w:rsidR="008E5100" w:rsidRPr="008E5100">
        <w:rPr>
          <w:rFonts w:cs="Arial"/>
          <w:b/>
          <w:szCs w:val="22"/>
        </w:rPr>
        <w:t xml:space="preserve">$118 million </w:t>
      </w:r>
      <w:r w:rsidR="008E5100">
        <w:rPr>
          <w:rFonts w:cs="Arial"/>
          <w:szCs w:val="22"/>
        </w:rPr>
        <w:t>over the decade to reach nearly $500 million by 2021.</w:t>
      </w:r>
    </w:p>
    <w:p w:rsidR="008E5100" w:rsidRDefault="008E5100" w:rsidP="00025A11">
      <w:pPr>
        <w:rPr>
          <w:rFonts w:cs="Arial"/>
          <w:szCs w:val="22"/>
        </w:rPr>
      </w:pPr>
    </w:p>
    <w:p w:rsidR="00AC1A58" w:rsidRDefault="00640AA6" w:rsidP="00025A11">
      <w:r>
        <w:rPr>
          <w:rFonts w:cs="Arial"/>
          <w:szCs w:val="22"/>
        </w:rPr>
        <w:t xml:space="preserve">The combined spending </w:t>
      </w:r>
      <w:r w:rsidR="00D30BF9">
        <w:rPr>
          <w:rFonts w:cs="Arial"/>
          <w:szCs w:val="22"/>
        </w:rPr>
        <w:t>capacity of</w:t>
      </w:r>
      <w:r w:rsidRPr="009930C8">
        <w:rPr>
          <w:rFonts w:cs="Arial"/>
          <w:szCs w:val="22"/>
        </w:rPr>
        <w:t xml:space="preserve"> </w:t>
      </w:r>
      <w:r w:rsidR="00D30BF9">
        <w:rPr>
          <w:rFonts w:cs="Arial"/>
          <w:szCs w:val="22"/>
        </w:rPr>
        <w:t xml:space="preserve">the </w:t>
      </w:r>
      <w:r w:rsidRPr="009930C8">
        <w:rPr>
          <w:rFonts w:cs="Arial"/>
          <w:szCs w:val="22"/>
        </w:rPr>
        <w:t xml:space="preserve">trade area </w:t>
      </w:r>
      <w:r w:rsidR="00D30BF9">
        <w:rPr>
          <w:rFonts w:cs="Arial"/>
          <w:szCs w:val="22"/>
        </w:rPr>
        <w:t>population for</w:t>
      </w:r>
      <w:r>
        <w:rPr>
          <w:rFonts w:cs="Arial"/>
          <w:szCs w:val="22"/>
        </w:rPr>
        <w:t xml:space="preserve"> the apparel, household goods, leisure and general retail categories </w:t>
      </w:r>
      <w:r w:rsidRPr="009930C8">
        <w:rPr>
          <w:rFonts w:cs="Arial"/>
          <w:szCs w:val="22"/>
        </w:rPr>
        <w:t xml:space="preserve">(which is the key segment of the retail market for </w:t>
      </w:r>
      <w:r>
        <w:rPr>
          <w:rFonts w:cs="Arial"/>
          <w:szCs w:val="22"/>
        </w:rPr>
        <w:t>discount department stores</w:t>
      </w:r>
      <w:r w:rsidRPr="009930C8">
        <w:rPr>
          <w:rFonts w:cs="Arial"/>
          <w:szCs w:val="22"/>
        </w:rPr>
        <w:t>)</w:t>
      </w:r>
      <w:r>
        <w:rPr>
          <w:rFonts w:cs="Arial"/>
          <w:szCs w:val="22"/>
        </w:rPr>
        <w:t xml:space="preserve"> </w:t>
      </w:r>
      <w:r w:rsidR="00AC1A58">
        <w:rPr>
          <w:rFonts w:cs="Arial"/>
          <w:szCs w:val="22"/>
        </w:rPr>
        <w:t xml:space="preserve">is estimated </w:t>
      </w:r>
      <w:r w:rsidR="00950369">
        <w:rPr>
          <w:rFonts w:cs="Arial"/>
          <w:szCs w:val="22"/>
        </w:rPr>
        <w:t>at</w:t>
      </w:r>
      <w:r w:rsidR="00AC1A58">
        <w:rPr>
          <w:rFonts w:cs="Arial"/>
          <w:szCs w:val="22"/>
        </w:rPr>
        <w:t xml:space="preserve"> $</w:t>
      </w:r>
      <w:r>
        <w:rPr>
          <w:rFonts w:cs="Arial"/>
          <w:szCs w:val="22"/>
        </w:rPr>
        <w:t>354</w:t>
      </w:r>
      <w:r w:rsidR="00AC1A58" w:rsidRPr="009930C8">
        <w:rPr>
          <w:rFonts w:cs="Arial"/>
          <w:szCs w:val="22"/>
        </w:rPr>
        <w:t> million in 20</w:t>
      </w:r>
      <w:r w:rsidR="00AC1A58">
        <w:rPr>
          <w:rFonts w:cs="Arial"/>
          <w:szCs w:val="22"/>
        </w:rPr>
        <w:t xml:space="preserve">11. </w:t>
      </w:r>
      <w:r w:rsidR="00AC1A58" w:rsidRPr="009930C8">
        <w:rPr>
          <w:rFonts w:cs="Arial"/>
          <w:szCs w:val="22"/>
        </w:rPr>
        <w:t>Over the forecast period to 20</w:t>
      </w:r>
      <w:r w:rsidR="00AC1A58">
        <w:rPr>
          <w:rFonts w:cs="Arial"/>
          <w:szCs w:val="22"/>
        </w:rPr>
        <w:t>21</w:t>
      </w:r>
      <w:r w:rsidR="00AC1A58" w:rsidRPr="009930C8">
        <w:rPr>
          <w:rFonts w:cs="Arial"/>
          <w:szCs w:val="22"/>
        </w:rPr>
        <w:t xml:space="preserve">, </w:t>
      </w:r>
      <w:r>
        <w:rPr>
          <w:rFonts w:cs="Arial"/>
          <w:szCs w:val="22"/>
        </w:rPr>
        <w:t xml:space="preserve">this </w:t>
      </w:r>
      <w:r w:rsidR="00AC1A58" w:rsidRPr="009930C8">
        <w:rPr>
          <w:rFonts w:cs="Arial"/>
          <w:szCs w:val="22"/>
        </w:rPr>
        <w:t>spending</w:t>
      </w:r>
      <w:r>
        <w:rPr>
          <w:rFonts w:cs="Arial"/>
          <w:szCs w:val="22"/>
        </w:rPr>
        <w:t xml:space="preserve"> market</w:t>
      </w:r>
      <w:r w:rsidR="00AC1A58" w:rsidRPr="009930C8">
        <w:rPr>
          <w:rFonts w:cs="Arial"/>
          <w:szCs w:val="22"/>
        </w:rPr>
        <w:t xml:space="preserve"> i</w:t>
      </w:r>
      <w:r w:rsidR="00AC1A58">
        <w:rPr>
          <w:rFonts w:cs="Arial"/>
          <w:szCs w:val="22"/>
        </w:rPr>
        <w:t xml:space="preserve">s expected to </w:t>
      </w:r>
      <w:r w:rsidR="00685D62">
        <w:rPr>
          <w:rFonts w:cs="Arial"/>
          <w:szCs w:val="22"/>
        </w:rPr>
        <w:t>grow</w:t>
      </w:r>
      <w:r w:rsidR="00AC1A58">
        <w:rPr>
          <w:rFonts w:cs="Arial"/>
          <w:szCs w:val="22"/>
        </w:rPr>
        <w:t xml:space="preserve"> to</w:t>
      </w:r>
      <w:r>
        <w:rPr>
          <w:rFonts w:cs="Arial"/>
          <w:szCs w:val="22"/>
        </w:rPr>
        <w:t xml:space="preserve"> </w:t>
      </w:r>
      <w:r w:rsidR="00AC1A58">
        <w:rPr>
          <w:rFonts w:cs="Arial"/>
          <w:szCs w:val="22"/>
        </w:rPr>
        <w:t>$</w:t>
      </w:r>
      <w:r>
        <w:rPr>
          <w:rFonts w:cs="Arial"/>
          <w:szCs w:val="22"/>
        </w:rPr>
        <w:t>448</w:t>
      </w:r>
      <w:r w:rsidR="00AC1A58" w:rsidRPr="009930C8">
        <w:rPr>
          <w:rFonts w:cs="Arial"/>
          <w:szCs w:val="22"/>
        </w:rPr>
        <w:t> million</w:t>
      </w:r>
      <w:r w:rsidR="00685D62">
        <w:rPr>
          <w:rFonts w:cs="Arial"/>
          <w:szCs w:val="22"/>
        </w:rPr>
        <w:t xml:space="preserve">, which is an increase of </w:t>
      </w:r>
      <w:r w:rsidR="00685D62" w:rsidRPr="00685D62">
        <w:rPr>
          <w:rFonts w:cs="Arial"/>
          <w:b/>
          <w:szCs w:val="22"/>
        </w:rPr>
        <w:t>$</w:t>
      </w:r>
      <w:r>
        <w:rPr>
          <w:rFonts w:cs="Arial"/>
          <w:b/>
          <w:szCs w:val="22"/>
        </w:rPr>
        <w:t>94</w:t>
      </w:r>
      <w:r w:rsidR="00685D62" w:rsidRPr="00685D62">
        <w:rPr>
          <w:rFonts w:cs="Arial"/>
          <w:b/>
          <w:szCs w:val="22"/>
        </w:rPr>
        <w:t xml:space="preserve"> million</w:t>
      </w:r>
      <w:r w:rsidR="00685D62">
        <w:rPr>
          <w:rFonts w:cs="Arial"/>
          <w:szCs w:val="22"/>
        </w:rPr>
        <w:t xml:space="preserve"> over the decade</w:t>
      </w:r>
      <w:r w:rsidR="00AC1A58" w:rsidRPr="009930C8">
        <w:rPr>
          <w:rFonts w:cs="Arial"/>
          <w:szCs w:val="22"/>
        </w:rPr>
        <w:t>.</w:t>
      </w:r>
    </w:p>
    <w:p w:rsidR="00AC1A58" w:rsidRDefault="00AC1A58" w:rsidP="00025A11"/>
    <w:p w:rsidR="00AC1A58" w:rsidRDefault="00FC37DB" w:rsidP="00025A11">
      <w:r w:rsidRPr="00FC37DB">
        <w:rPr>
          <w:noProof/>
          <w:lang w:eastAsia="en-AU"/>
        </w:rPr>
        <w:lastRenderedPageBreak/>
        <w:drawing>
          <wp:inline distT="0" distB="0" distL="0" distR="0">
            <wp:extent cx="5250180" cy="4503420"/>
            <wp:effectExtent l="19050" t="0" r="7620" b="0"/>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250180" cy="4503420"/>
                    </a:xfrm>
                    <a:prstGeom prst="rect">
                      <a:avLst/>
                    </a:prstGeom>
                    <a:noFill/>
                    <a:ln w="9525">
                      <a:noFill/>
                      <a:miter lim="800000"/>
                      <a:headEnd/>
                      <a:tailEnd/>
                    </a:ln>
                  </pic:spPr>
                </pic:pic>
              </a:graphicData>
            </a:graphic>
          </wp:inline>
        </w:drawing>
      </w:r>
    </w:p>
    <w:p w:rsidR="000D0227" w:rsidRDefault="000D0227" w:rsidP="00025A11"/>
    <w:p w:rsidR="00FC37DB" w:rsidRDefault="00FC37DB" w:rsidP="00C93B3D">
      <w:pPr>
        <w:sectPr w:rsidR="00FC37DB" w:rsidSect="003943D4">
          <w:headerReference w:type="first" r:id="rId66"/>
          <w:footerReference w:type="first" r:id="rId67"/>
          <w:pgSz w:w="11907" w:h="16840" w:code="9"/>
          <w:pgMar w:top="1985" w:right="1588" w:bottom="1985" w:left="1985" w:header="680" w:footer="680" w:gutter="0"/>
          <w:cols w:space="720"/>
          <w:noEndnote/>
          <w:titlePg/>
        </w:sectPr>
      </w:pPr>
    </w:p>
    <w:p w:rsidR="00051633" w:rsidRPr="008C014C" w:rsidRDefault="00163FF9" w:rsidP="00051633">
      <w:pPr>
        <w:pStyle w:val="Heading3"/>
      </w:pPr>
      <w:bookmarkStart w:id="16" w:name="_Toc368497817"/>
      <w:r>
        <w:lastRenderedPageBreak/>
        <w:t xml:space="preserve">Section 3: </w:t>
      </w:r>
      <w:r>
        <w:rPr>
          <w:color w:val="7F93C7"/>
        </w:rPr>
        <w:t>Competitive context &amp;</w:t>
      </w:r>
      <w:r w:rsidR="00202B29">
        <w:rPr>
          <w:color w:val="7F93C7"/>
        </w:rPr>
        <w:t xml:space="preserve"> retail demand</w:t>
      </w:r>
      <w:bookmarkEnd w:id="16"/>
    </w:p>
    <w:p w:rsidR="00051633" w:rsidRPr="00CD307F" w:rsidRDefault="00051633" w:rsidP="00051633">
      <w:pPr>
        <w:pStyle w:val="Sectionlineoddpage"/>
      </w:pPr>
    </w:p>
    <w:p w:rsidR="008D43B4" w:rsidRDefault="000E39AB" w:rsidP="000E39AB">
      <w:r w:rsidRPr="009930C8">
        <w:t xml:space="preserve">This section of the report reviews the competitive structure within the </w:t>
      </w:r>
      <w:r w:rsidR="00640AA6">
        <w:t>surrounding</w:t>
      </w:r>
      <w:r w:rsidRPr="009930C8">
        <w:t xml:space="preserve"> region.</w:t>
      </w:r>
      <w:r w:rsidR="00202B29">
        <w:t xml:space="preserve"> A supply and demand analysis of retail floorspace in the main trade area is also provided.</w:t>
      </w:r>
    </w:p>
    <w:p w:rsidR="00202B29" w:rsidRDefault="00202B29" w:rsidP="000E39AB"/>
    <w:p w:rsidR="00202B29" w:rsidRDefault="00202B29" w:rsidP="00202B29">
      <w:pPr>
        <w:pStyle w:val="Heading4"/>
      </w:pPr>
      <w:bookmarkStart w:id="17" w:name="_Toc368497818"/>
      <w:r>
        <w:t>3.1</w:t>
      </w:r>
      <w:r>
        <w:tab/>
        <w:t>Competitive context</w:t>
      </w:r>
      <w:bookmarkEnd w:id="17"/>
    </w:p>
    <w:p w:rsidR="000E39AB" w:rsidRDefault="000E39AB" w:rsidP="000E39AB">
      <w:r w:rsidRPr="009930C8">
        <w:rPr>
          <w:rFonts w:cs="Arial"/>
          <w:szCs w:val="22"/>
        </w:rPr>
        <w:t>Table 3.1 below summarises the competitive context of the surrounding region, while the previous Map 2.1 shows the locations of the main competitive retail facilities.</w:t>
      </w:r>
      <w:r w:rsidR="00411DD2">
        <w:rPr>
          <w:rFonts w:cs="Arial"/>
          <w:szCs w:val="22"/>
        </w:rPr>
        <w:t xml:space="preserve"> The provision of retail floorspace </w:t>
      </w:r>
      <w:r w:rsidR="00E22943">
        <w:rPr>
          <w:rFonts w:cs="Arial"/>
          <w:szCs w:val="22"/>
        </w:rPr>
        <w:t>in</w:t>
      </w:r>
      <w:r w:rsidR="00411DD2">
        <w:rPr>
          <w:rFonts w:cs="Arial"/>
          <w:szCs w:val="22"/>
        </w:rPr>
        <w:t xml:space="preserve"> each </w:t>
      </w:r>
      <w:r w:rsidR="001E5189">
        <w:rPr>
          <w:rFonts w:cs="Arial"/>
          <w:szCs w:val="22"/>
        </w:rPr>
        <w:t>town</w:t>
      </w:r>
      <w:r w:rsidR="00E22943">
        <w:rPr>
          <w:rFonts w:cs="Arial"/>
          <w:szCs w:val="22"/>
        </w:rPr>
        <w:t xml:space="preserve"> </w:t>
      </w:r>
      <w:r w:rsidR="00411DD2">
        <w:rPr>
          <w:rFonts w:cs="Arial"/>
        </w:rPr>
        <w:t xml:space="preserve">is </w:t>
      </w:r>
      <w:r w:rsidR="00E22943">
        <w:rPr>
          <w:rFonts w:cs="Arial"/>
        </w:rPr>
        <w:t>estimated based</w:t>
      </w:r>
      <w:r w:rsidR="00411DD2">
        <w:rPr>
          <w:rFonts w:cs="Arial"/>
        </w:rPr>
        <w:t xml:space="preserve"> on a detailed inspection of the region by this office in April 2012.</w:t>
      </w:r>
    </w:p>
    <w:p w:rsidR="000E39AB" w:rsidRDefault="000E39AB" w:rsidP="000E39AB"/>
    <w:p w:rsidR="000E39AB" w:rsidRDefault="004078C2" w:rsidP="001E7EEB">
      <w:pPr>
        <w:pStyle w:val="Headingbold"/>
        <w:spacing w:after="360"/>
      </w:pPr>
      <w:r>
        <w:t xml:space="preserve">Within </w:t>
      </w:r>
      <w:r w:rsidR="00D30BF9">
        <w:t xml:space="preserve">the </w:t>
      </w:r>
      <w:r>
        <w:t>trade area</w:t>
      </w:r>
    </w:p>
    <w:p w:rsidR="004078C2" w:rsidRDefault="0024413C" w:rsidP="004078C2">
      <w:pPr>
        <w:rPr>
          <w:rFonts w:cs="Arial"/>
        </w:rPr>
      </w:pPr>
      <w:r>
        <w:rPr>
          <w:rFonts w:cs="Arial"/>
        </w:rPr>
        <w:t>Retailer facilities in Leopold are currently limited to the existing Gateway Plaza shopping centre, as well as two small strip centres. The strip centres are located on Dorothy Street to the north of the Bellarine Highway and on Ash Road to the south of the high</w:t>
      </w:r>
      <w:r w:rsidR="00D30BF9">
        <w:rPr>
          <w:rFonts w:cs="Arial"/>
        </w:rPr>
        <w:t>way. Both include</w:t>
      </w:r>
      <w:r w:rsidR="001E5189">
        <w:rPr>
          <w:rFonts w:cs="Arial"/>
        </w:rPr>
        <w:t xml:space="preserve"> small</w:t>
      </w:r>
      <w:r w:rsidR="00D30BF9">
        <w:rPr>
          <w:rFonts w:cs="Arial"/>
        </w:rPr>
        <w:t xml:space="preserve"> foodstores </w:t>
      </w:r>
      <w:r w:rsidR="001E5189">
        <w:rPr>
          <w:rFonts w:cs="Arial"/>
        </w:rPr>
        <w:t xml:space="preserve">(each </w:t>
      </w:r>
      <w:r w:rsidR="00D30BF9">
        <w:rPr>
          <w:rFonts w:cs="Arial"/>
        </w:rPr>
        <w:t xml:space="preserve">of </w:t>
      </w:r>
      <w:r w:rsidR="00F66597">
        <w:rPr>
          <w:rFonts w:cs="Arial"/>
        </w:rPr>
        <w:t>6</w:t>
      </w:r>
      <w:r>
        <w:rPr>
          <w:rFonts w:cs="Arial"/>
        </w:rPr>
        <w:t>00 sq.m or less</w:t>
      </w:r>
      <w:r w:rsidR="001E5189">
        <w:rPr>
          <w:rFonts w:cs="Arial"/>
        </w:rPr>
        <w:t>)</w:t>
      </w:r>
      <w:r>
        <w:rPr>
          <w:rFonts w:cs="Arial"/>
        </w:rPr>
        <w:t xml:space="preserve">, and a </w:t>
      </w:r>
      <w:r w:rsidR="001E5189">
        <w:rPr>
          <w:rFonts w:cs="Arial"/>
        </w:rPr>
        <w:t xml:space="preserve">limited </w:t>
      </w:r>
      <w:r>
        <w:rPr>
          <w:rFonts w:cs="Arial"/>
        </w:rPr>
        <w:t xml:space="preserve">number of </w:t>
      </w:r>
      <w:r w:rsidR="001E5189">
        <w:rPr>
          <w:rFonts w:cs="Arial"/>
        </w:rPr>
        <w:t xml:space="preserve">convenience oriented </w:t>
      </w:r>
      <w:r>
        <w:rPr>
          <w:rFonts w:cs="Arial"/>
        </w:rPr>
        <w:t>specialty shops</w:t>
      </w:r>
      <w:r w:rsidR="001E5189">
        <w:rPr>
          <w:rFonts w:cs="Arial"/>
        </w:rPr>
        <w:t xml:space="preserve"> and services</w:t>
      </w:r>
      <w:r>
        <w:rPr>
          <w:rFonts w:cs="Arial"/>
        </w:rPr>
        <w:t>.</w:t>
      </w:r>
    </w:p>
    <w:p w:rsidR="00FA5263" w:rsidRDefault="00FA5263" w:rsidP="004078C2">
      <w:pPr>
        <w:rPr>
          <w:rFonts w:cs="Arial"/>
        </w:rPr>
      </w:pPr>
    </w:p>
    <w:p w:rsidR="00FA5263" w:rsidRDefault="00FA5263" w:rsidP="004078C2">
      <w:pPr>
        <w:rPr>
          <w:rFonts w:cs="Arial"/>
        </w:rPr>
      </w:pPr>
      <w:r>
        <w:rPr>
          <w:rFonts w:cs="Arial"/>
        </w:rPr>
        <w:t>There are two supermarket based centre</w:t>
      </w:r>
      <w:r w:rsidR="00D30BF9">
        <w:rPr>
          <w:rFonts w:cs="Arial"/>
        </w:rPr>
        <w:t>s</w:t>
      </w:r>
      <w:r>
        <w:rPr>
          <w:rFonts w:cs="Arial"/>
        </w:rPr>
        <w:t xml:space="preserve"> located in Newcomb in the secondary west sector, including:</w:t>
      </w:r>
    </w:p>
    <w:p w:rsidR="00FA5263" w:rsidRDefault="00FA5263" w:rsidP="004078C2">
      <w:pPr>
        <w:rPr>
          <w:rFonts w:cs="Arial"/>
        </w:rPr>
      </w:pPr>
    </w:p>
    <w:p w:rsidR="00FA5263" w:rsidRDefault="00FA5263" w:rsidP="00FA5263">
      <w:pPr>
        <w:pStyle w:val="Bullet"/>
      </w:pPr>
      <w:r w:rsidRPr="00FA5263">
        <w:t>Newcomb</w:t>
      </w:r>
      <w:r w:rsidR="003309AF">
        <w:t xml:space="preserve"> Central</w:t>
      </w:r>
      <w:r>
        <w:t>, which is anchored by Woolworths and Aldi supermarkets and includes a total of 8,100 sq.m of retail floorspace.</w:t>
      </w:r>
    </w:p>
    <w:p w:rsidR="00FA5263" w:rsidRPr="00905A16" w:rsidRDefault="00FA5263" w:rsidP="00FA5263">
      <w:pPr>
        <w:pStyle w:val="Bullet"/>
        <w:spacing w:after="360"/>
      </w:pPr>
      <w:r w:rsidRPr="00FA5263">
        <w:t>Bellarine Village S</w:t>
      </w:r>
      <w:r>
        <w:t xml:space="preserve">hopping </w:t>
      </w:r>
      <w:r w:rsidRPr="00FA5263">
        <w:t>C</w:t>
      </w:r>
      <w:r>
        <w:t xml:space="preserve">entre, which is located a short distance west of Newcomb </w:t>
      </w:r>
      <w:r w:rsidR="001E5189">
        <w:t xml:space="preserve">Central </w:t>
      </w:r>
      <w:r>
        <w:t xml:space="preserve">and is also anchored by a Woolworths supermarket. The centre includes </w:t>
      </w:r>
      <w:r w:rsidR="00D30BF9">
        <w:t xml:space="preserve">a </w:t>
      </w:r>
      <w:r>
        <w:t>Dan Murphy’s liquor outlet and 12 supporting specialty shops.</w:t>
      </w:r>
    </w:p>
    <w:p w:rsidR="00FC37DB" w:rsidRDefault="00FC37DB" w:rsidP="004078C2">
      <w:pPr>
        <w:rPr>
          <w:rFonts w:cs="Arial"/>
        </w:rPr>
      </w:pPr>
    </w:p>
    <w:p w:rsidR="00FC37DB" w:rsidRDefault="001E5189" w:rsidP="004078C2">
      <w:pPr>
        <w:rPr>
          <w:rFonts w:cs="Arial"/>
        </w:rPr>
      </w:pPr>
      <w:r>
        <w:rPr>
          <w:rFonts w:cs="Arial"/>
          <w:noProof/>
          <w:lang w:eastAsia="en-AU"/>
        </w:rPr>
        <w:lastRenderedPageBreak/>
        <w:drawing>
          <wp:inline distT="0" distB="0" distL="0" distR="0">
            <wp:extent cx="5250180" cy="7033260"/>
            <wp:effectExtent l="19050" t="0" r="762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250180" cy="7033260"/>
                    </a:xfrm>
                    <a:prstGeom prst="rect">
                      <a:avLst/>
                    </a:prstGeom>
                    <a:noFill/>
                    <a:ln w="9525">
                      <a:noFill/>
                      <a:miter lim="800000"/>
                      <a:headEnd/>
                      <a:tailEnd/>
                    </a:ln>
                  </pic:spPr>
                </pic:pic>
              </a:graphicData>
            </a:graphic>
          </wp:inline>
        </w:drawing>
      </w:r>
    </w:p>
    <w:p w:rsidR="00FC37DB" w:rsidRDefault="00FC37DB" w:rsidP="004078C2">
      <w:pPr>
        <w:rPr>
          <w:rFonts w:cs="Arial"/>
        </w:rPr>
      </w:pPr>
    </w:p>
    <w:p w:rsidR="006B64A5" w:rsidRDefault="006B64A5">
      <w:pPr>
        <w:spacing w:line="240" w:lineRule="auto"/>
        <w:jc w:val="left"/>
        <w:rPr>
          <w:rFonts w:cs="Arial"/>
        </w:rPr>
      </w:pPr>
      <w:r>
        <w:rPr>
          <w:rFonts w:cs="Arial"/>
        </w:rPr>
        <w:br w:type="page"/>
      </w:r>
    </w:p>
    <w:p w:rsidR="00905A16" w:rsidRDefault="00E22943" w:rsidP="004078C2">
      <w:pPr>
        <w:rPr>
          <w:rFonts w:cs="Arial"/>
        </w:rPr>
      </w:pPr>
      <w:r>
        <w:rPr>
          <w:rFonts w:cs="Arial"/>
        </w:rPr>
        <w:lastRenderedPageBreak/>
        <w:t>Most</w:t>
      </w:r>
      <w:r w:rsidR="0024413C">
        <w:rPr>
          <w:rFonts w:cs="Arial"/>
        </w:rPr>
        <w:t xml:space="preserve"> </w:t>
      </w:r>
      <w:r w:rsidR="00D7258D">
        <w:rPr>
          <w:rFonts w:cs="Arial"/>
        </w:rPr>
        <w:t>of the</w:t>
      </w:r>
      <w:r w:rsidR="0024413C">
        <w:rPr>
          <w:rFonts w:cs="Arial"/>
        </w:rPr>
        <w:t xml:space="preserve"> </w:t>
      </w:r>
      <w:r>
        <w:rPr>
          <w:rFonts w:cs="Arial"/>
        </w:rPr>
        <w:t>towns</w:t>
      </w:r>
      <w:r w:rsidR="0024413C">
        <w:rPr>
          <w:rFonts w:cs="Arial"/>
        </w:rPr>
        <w:t xml:space="preserve"> </w:t>
      </w:r>
      <w:r w:rsidR="00D7258D">
        <w:rPr>
          <w:rFonts w:cs="Arial"/>
        </w:rPr>
        <w:t xml:space="preserve">on </w:t>
      </w:r>
      <w:r w:rsidR="0024413C">
        <w:rPr>
          <w:rFonts w:cs="Arial"/>
        </w:rPr>
        <w:t xml:space="preserve">the Bellarine </w:t>
      </w:r>
      <w:r w:rsidR="00905A16">
        <w:rPr>
          <w:rFonts w:cs="Arial"/>
        </w:rPr>
        <w:t xml:space="preserve">Peninsula include </w:t>
      </w:r>
      <w:r w:rsidR="00D7258D">
        <w:rPr>
          <w:rFonts w:cs="Arial"/>
        </w:rPr>
        <w:t xml:space="preserve">either a </w:t>
      </w:r>
      <w:r w:rsidR="00905A16">
        <w:rPr>
          <w:rFonts w:cs="Arial"/>
        </w:rPr>
        <w:t>su</w:t>
      </w:r>
      <w:r w:rsidR="00D7258D">
        <w:rPr>
          <w:rFonts w:cs="Arial"/>
        </w:rPr>
        <w:t xml:space="preserve">permarket or a smaller foodstore, together with </w:t>
      </w:r>
      <w:r w:rsidR="00905A16">
        <w:rPr>
          <w:rFonts w:cs="Arial"/>
        </w:rPr>
        <w:t xml:space="preserve">a provision </w:t>
      </w:r>
      <w:r w:rsidR="00D7258D">
        <w:rPr>
          <w:rFonts w:cs="Arial"/>
        </w:rPr>
        <w:t>of mainly convenience oriented</w:t>
      </w:r>
      <w:r w:rsidR="00905A16">
        <w:rPr>
          <w:rFonts w:cs="Arial"/>
        </w:rPr>
        <w:t xml:space="preserve"> specialty shops</w:t>
      </w:r>
      <w:r w:rsidR="00D7258D">
        <w:rPr>
          <w:rFonts w:cs="Arial"/>
        </w:rPr>
        <w:t xml:space="preserve"> and services. The following summarises the various provisions</w:t>
      </w:r>
      <w:r w:rsidR="00905A16">
        <w:rPr>
          <w:rFonts w:cs="Arial"/>
        </w:rPr>
        <w:t>:</w:t>
      </w:r>
    </w:p>
    <w:p w:rsidR="00905A16" w:rsidRDefault="00905A16" w:rsidP="004078C2">
      <w:pPr>
        <w:rPr>
          <w:rFonts w:cs="Arial"/>
        </w:rPr>
      </w:pPr>
    </w:p>
    <w:p w:rsidR="004078C2" w:rsidRDefault="00FA5263" w:rsidP="00E22943">
      <w:pPr>
        <w:pStyle w:val="Bullet"/>
      </w:pPr>
      <w:r>
        <w:t xml:space="preserve">Drysdale </w:t>
      </w:r>
      <w:r w:rsidR="00D30BF9">
        <w:t>includes</w:t>
      </w:r>
      <w:r>
        <w:t xml:space="preserve"> Drysdale Village, a Woolworths super</w:t>
      </w:r>
      <w:r w:rsidR="00D30BF9">
        <w:t>market anchored shopping centre;</w:t>
      </w:r>
      <w:r>
        <w:t xml:space="preserve"> a recently opened Aldi supermarket</w:t>
      </w:r>
      <w:r w:rsidR="00D30BF9">
        <w:t>;</w:t>
      </w:r>
      <w:r>
        <w:t xml:space="preserve"> and strip retailing along High Street and Clifton Springs Road.</w:t>
      </w:r>
    </w:p>
    <w:p w:rsidR="00FA5263" w:rsidRDefault="00FA5263" w:rsidP="00E22943">
      <w:pPr>
        <w:pStyle w:val="Bullet"/>
      </w:pPr>
      <w:r>
        <w:t xml:space="preserve">Ocean Grove </w:t>
      </w:r>
      <w:r w:rsidR="00D7258D">
        <w:t>is the largest town</w:t>
      </w:r>
      <w:r w:rsidR="00223644">
        <w:t xml:space="preserve"> on the Bellarine Peninsula and </w:t>
      </w:r>
      <w:r w:rsidR="00D7258D">
        <w:t>also has</w:t>
      </w:r>
      <w:r>
        <w:t xml:space="preserve"> </w:t>
      </w:r>
      <w:r w:rsidR="00D7258D">
        <w:t xml:space="preserve">the </w:t>
      </w:r>
      <w:r>
        <w:t>largest</w:t>
      </w:r>
      <w:r w:rsidR="00223644">
        <w:t xml:space="preserve"> provision of retail floorspace</w:t>
      </w:r>
      <w:r w:rsidR="00F66597">
        <w:t>, estimated at 17,000</w:t>
      </w:r>
      <w:r w:rsidR="00E22943">
        <w:t xml:space="preserve"> sq.m. The Ocean Grove town centre </w:t>
      </w:r>
      <w:r w:rsidR="008713B0">
        <w:t>includes a Coles supermarket as well as a range of retail facilities on</w:t>
      </w:r>
      <w:r w:rsidR="00E22943">
        <w:t xml:space="preserve"> The Terrace</w:t>
      </w:r>
      <w:r w:rsidR="008713B0">
        <w:t>, while a small shopping centre is located immediately to the north and includes a Target Country store. O</w:t>
      </w:r>
      <w:r w:rsidR="00F66597">
        <w:t>cean Grove Marketp</w:t>
      </w:r>
      <w:r w:rsidR="008713B0">
        <w:t xml:space="preserve">lace is </w:t>
      </w:r>
      <w:r w:rsidR="00E22943">
        <w:t>ancho</w:t>
      </w:r>
      <w:r w:rsidR="008713B0">
        <w:t>red by a Woolworths supermarket and</w:t>
      </w:r>
      <w:r w:rsidR="00E22943">
        <w:t xml:space="preserve"> is located in the no</w:t>
      </w:r>
      <w:r w:rsidR="00D7258D">
        <w:t>rth-eastern part of the town</w:t>
      </w:r>
      <w:r w:rsidR="008713B0">
        <w:t xml:space="preserve"> on Shell Road</w:t>
      </w:r>
      <w:r w:rsidR="00E22943">
        <w:t>.</w:t>
      </w:r>
    </w:p>
    <w:p w:rsidR="00E22943" w:rsidRDefault="00E22943" w:rsidP="00E22943">
      <w:pPr>
        <w:pStyle w:val="Bullet"/>
      </w:pPr>
      <w:r>
        <w:t xml:space="preserve">Barwon Heads </w:t>
      </w:r>
      <w:r w:rsidR="008713B0">
        <w:t>contains</w:t>
      </w:r>
      <w:r>
        <w:t xml:space="preserve"> a small provision of strip retailing on B</w:t>
      </w:r>
      <w:r w:rsidR="008713B0">
        <w:t>ridge Road and Hitchcock Avenue, including an IGA foodstore.</w:t>
      </w:r>
    </w:p>
    <w:p w:rsidR="000B7E59" w:rsidRDefault="000B7E59" w:rsidP="00E22943">
      <w:pPr>
        <w:pStyle w:val="Bullet"/>
      </w:pPr>
      <w:r>
        <w:t>P</w:t>
      </w:r>
      <w:r w:rsidR="008713B0">
        <w:t>oint Lonsdale includes</w:t>
      </w:r>
      <w:r>
        <w:t xml:space="preserve"> a small IGA plus Liquor </w:t>
      </w:r>
      <w:r w:rsidR="008713B0">
        <w:t>food</w:t>
      </w:r>
      <w:r>
        <w:t>store</w:t>
      </w:r>
      <w:r w:rsidR="008713B0">
        <w:t xml:space="preserve"> and a small provision of specialty shops</w:t>
      </w:r>
      <w:r w:rsidR="00D7258D">
        <w:t xml:space="preserve"> and cafes</w:t>
      </w:r>
      <w:r>
        <w:t xml:space="preserve">, while </w:t>
      </w:r>
      <w:r w:rsidR="00D7258D">
        <w:t xml:space="preserve">the </w:t>
      </w:r>
      <w:r>
        <w:t xml:space="preserve">Queenscliff town centre </w:t>
      </w:r>
      <w:r w:rsidR="00D7258D">
        <w:t xml:space="preserve">is focused </w:t>
      </w:r>
      <w:r>
        <w:t xml:space="preserve">on Hesse Street </w:t>
      </w:r>
      <w:r w:rsidR="00D7258D">
        <w:t xml:space="preserve">and contains </w:t>
      </w:r>
      <w:r w:rsidR="007726B2">
        <w:t xml:space="preserve">a </w:t>
      </w:r>
      <w:r w:rsidR="00D7258D">
        <w:t xml:space="preserve">small </w:t>
      </w:r>
      <w:r w:rsidR="007726B2">
        <w:t xml:space="preserve">Foodworks </w:t>
      </w:r>
      <w:r w:rsidR="00D7258D">
        <w:t>foodstore together with supporting specialty stores and a number of cafes</w:t>
      </w:r>
      <w:r w:rsidR="007726B2">
        <w:t>.</w:t>
      </w:r>
      <w:r>
        <w:t xml:space="preserve"> </w:t>
      </w:r>
    </w:p>
    <w:p w:rsidR="00E22943" w:rsidRPr="00905A16" w:rsidRDefault="00FA5263" w:rsidP="00C108CA">
      <w:pPr>
        <w:pStyle w:val="Bullet"/>
        <w:spacing w:after="360"/>
      </w:pPr>
      <w:r>
        <w:t xml:space="preserve">Portarlington </w:t>
      </w:r>
      <w:r w:rsidR="00E22943">
        <w:t xml:space="preserve">includes a small IGA foodstore and strip </w:t>
      </w:r>
      <w:r w:rsidR="00020466">
        <w:t xml:space="preserve">retailing along Newcombe Street, </w:t>
      </w:r>
      <w:r w:rsidR="00D30BF9">
        <w:t>and</w:t>
      </w:r>
      <w:r w:rsidR="00020466">
        <w:t xml:space="preserve"> </w:t>
      </w:r>
      <w:r w:rsidR="00E22943">
        <w:t xml:space="preserve">St. Leonards </w:t>
      </w:r>
      <w:r w:rsidR="00D7258D">
        <w:t>offers</w:t>
      </w:r>
      <w:r w:rsidR="00E22943">
        <w:t xml:space="preserve"> a small provision of retail </w:t>
      </w:r>
      <w:r w:rsidR="001E7EEB">
        <w:t>shops</w:t>
      </w:r>
      <w:r w:rsidR="00020466">
        <w:t xml:space="preserve"> </w:t>
      </w:r>
      <w:r w:rsidR="00E22943">
        <w:t>on Murradoc Road</w:t>
      </w:r>
      <w:r w:rsidR="00F13404">
        <w:t xml:space="preserve"> </w:t>
      </w:r>
      <w:r w:rsidR="00F13404" w:rsidRPr="00F13404">
        <w:t>together with</w:t>
      </w:r>
      <w:r w:rsidR="008713B0">
        <w:t xml:space="preserve"> a new</w:t>
      </w:r>
      <w:r w:rsidR="00F13404">
        <w:t xml:space="preserve"> IGA </w:t>
      </w:r>
      <w:r w:rsidR="001E7EEB">
        <w:t>supermarket</w:t>
      </w:r>
      <w:r w:rsidR="00E22943">
        <w:t>.</w:t>
      </w:r>
    </w:p>
    <w:p w:rsidR="006B64A5" w:rsidRDefault="007726B2" w:rsidP="00C11CA1">
      <w:pPr>
        <w:rPr>
          <w:b/>
          <w:color w:val="333333"/>
        </w:rPr>
      </w:pPr>
      <w:r>
        <w:rPr>
          <w:rFonts w:cs="Arial"/>
        </w:rPr>
        <w:t xml:space="preserve">One of the key points </w:t>
      </w:r>
      <w:r w:rsidR="00020466">
        <w:rPr>
          <w:rFonts w:cs="Arial"/>
        </w:rPr>
        <w:t xml:space="preserve">to note regarding the competitive context </w:t>
      </w:r>
      <w:r w:rsidR="001E7EEB">
        <w:rPr>
          <w:rFonts w:cs="Arial"/>
        </w:rPr>
        <w:t>of the region</w:t>
      </w:r>
      <w:r w:rsidR="00D30BF9">
        <w:rPr>
          <w:rFonts w:cs="Arial"/>
        </w:rPr>
        <w:t>,</w:t>
      </w:r>
      <w:r w:rsidR="001E7EEB">
        <w:rPr>
          <w:rFonts w:cs="Arial"/>
        </w:rPr>
        <w:t xml:space="preserve"> </w:t>
      </w:r>
      <w:r>
        <w:rPr>
          <w:rFonts w:cs="Arial"/>
        </w:rPr>
        <w:t>is that</w:t>
      </w:r>
      <w:r w:rsidR="00020466">
        <w:rPr>
          <w:rFonts w:cs="Arial"/>
        </w:rPr>
        <w:t xml:space="preserve"> there</w:t>
      </w:r>
      <w:r>
        <w:rPr>
          <w:rFonts w:cs="Arial"/>
        </w:rPr>
        <w:t xml:space="preserve"> is</w:t>
      </w:r>
      <w:r w:rsidR="00020466">
        <w:rPr>
          <w:rFonts w:cs="Arial"/>
        </w:rPr>
        <w:t xml:space="preserve"> currently</w:t>
      </w:r>
      <w:r>
        <w:rPr>
          <w:rFonts w:cs="Arial"/>
        </w:rPr>
        <w:t xml:space="preserve"> no discount department store located in the trade area</w:t>
      </w:r>
      <w:r w:rsidR="00D7258D">
        <w:rPr>
          <w:rFonts w:cs="Arial"/>
        </w:rPr>
        <w:t>, other than the small Target Country store at Ocean Grove</w:t>
      </w:r>
      <w:r>
        <w:rPr>
          <w:rFonts w:cs="Arial"/>
        </w:rPr>
        <w:t xml:space="preserve">. </w:t>
      </w:r>
      <w:r w:rsidR="00020466">
        <w:rPr>
          <w:rFonts w:cs="Arial"/>
        </w:rPr>
        <w:t xml:space="preserve">This is despite the fact that the trade area population is currently estimated at around 68,000 people. </w:t>
      </w:r>
      <w:r w:rsidR="00831071">
        <w:rPr>
          <w:rFonts w:cs="Arial"/>
        </w:rPr>
        <w:t>In non-metropolitan areas of Australia, there is typical</w:t>
      </w:r>
      <w:r w:rsidR="00D30BF9">
        <w:rPr>
          <w:rFonts w:cs="Arial"/>
        </w:rPr>
        <w:t>ly</w:t>
      </w:r>
      <w:r w:rsidR="00831071">
        <w:rPr>
          <w:rFonts w:cs="Arial"/>
        </w:rPr>
        <w:t xml:space="preserve"> one discount department store for every 30,000</w:t>
      </w:r>
      <w:r w:rsidR="00D7258D">
        <w:rPr>
          <w:rFonts w:cs="Arial"/>
        </w:rPr>
        <w:t xml:space="preserve"> to 35,000</w:t>
      </w:r>
      <w:r w:rsidR="00831071">
        <w:rPr>
          <w:rFonts w:cs="Arial"/>
        </w:rPr>
        <w:t xml:space="preserve"> residents. The absenc</w:t>
      </w:r>
      <w:r w:rsidR="00D7258D">
        <w:rPr>
          <w:rFonts w:cs="Arial"/>
        </w:rPr>
        <w:t>e of any major non-food store from</w:t>
      </w:r>
      <w:r w:rsidR="00831071">
        <w:rPr>
          <w:rFonts w:cs="Arial"/>
        </w:rPr>
        <w:t xml:space="preserve"> the trade area indicate</w:t>
      </w:r>
      <w:r w:rsidR="00D30BF9">
        <w:rPr>
          <w:rFonts w:cs="Arial"/>
        </w:rPr>
        <w:t>s</w:t>
      </w:r>
      <w:r w:rsidR="00831071">
        <w:rPr>
          <w:rFonts w:cs="Arial"/>
        </w:rPr>
        <w:t xml:space="preserve"> current strong </w:t>
      </w:r>
      <w:r w:rsidR="00D7258D">
        <w:rPr>
          <w:rFonts w:cs="Arial"/>
        </w:rPr>
        <w:t xml:space="preserve">pent-up </w:t>
      </w:r>
      <w:r w:rsidR="00831071">
        <w:rPr>
          <w:rFonts w:cs="Arial"/>
        </w:rPr>
        <w:t xml:space="preserve">demand for such traders. </w:t>
      </w:r>
      <w:r>
        <w:rPr>
          <w:rFonts w:cs="Arial"/>
        </w:rPr>
        <w:t>In addition, the demand for discount department store</w:t>
      </w:r>
      <w:r w:rsidR="00831071">
        <w:rPr>
          <w:rFonts w:cs="Arial"/>
        </w:rPr>
        <w:t>s</w:t>
      </w:r>
      <w:r>
        <w:rPr>
          <w:rFonts w:cs="Arial"/>
        </w:rPr>
        <w:t xml:space="preserve"> will </w:t>
      </w:r>
      <w:r w:rsidR="00D7258D">
        <w:rPr>
          <w:rFonts w:cs="Arial"/>
        </w:rPr>
        <w:t>increase further</w:t>
      </w:r>
      <w:r>
        <w:rPr>
          <w:rFonts w:cs="Arial"/>
        </w:rPr>
        <w:t xml:space="preserve"> </w:t>
      </w:r>
      <w:r w:rsidR="004B0940">
        <w:rPr>
          <w:rFonts w:cs="Arial"/>
        </w:rPr>
        <w:t xml:space="preserve">in the future as the population of the region </w:t>
      </w:r>
      <w:r w:rsidR="00E11D54">
        <w:rPr>
          <w:rFonts w:cs="Arial"/>
        </w:rPr>
        <w:t>increase</w:t>
      </w:r>
      <w:r w:rsidR="00F94854">
        <w:rPr>
          <w:rFonts w:cs="Arial"/>
        </w:rPr>
        <w:t>s</w:t>
      </w:r>
      <w:r w:rsidR="004B0940">
        <w:rPr>
          <w:rFonts w:cs="Arial"/>
        </w:rPr>
        <w:t>.</w:t>
      </w:r>
      <w:r w:rsidR="006B64A5">
        <w:br w:type="page"/>
      </w:r>
    </w:p>
    <w:p w:rsidR="004078C2" w:rsidRDefault="004078C2" w:rsidP="001E7EEB">
      <w:pPr>
        <w:pStyle w:val="Headingbold"/>
        <w:spacing w:after="360"/>
      </w:pPr>
      <w:r>
        <w:lastRenderedPageBreak/>
        <w:t>Beyond the trade area</w:t>
      </w:r>
    </w:p>
    <w:p w:rsidR="00FC2242" w:rsidRPr="00FC2242" w:rsidRDefault="00FC2242" w:rsidP="00FC2242">
      <w:pPr>
        <w:spacing w:after="240"/>
        <w:rPr>
          <w:rFonts w:cs="Arial"/>
          <w:u w:val="single"/>
        </w:rPr>
      </w:pPr>
      <w:r w:rsidRPr="00FC2242">
        <w:rPr>
          <w:rFonts w:cs="Arial"/>
          <w:u w:val="single"/>
        </w:rPr>
        <w:t>Geelong CBD</w:t>
      </w:r>
    </w:p>
    <w:p w:rsidR="004078C2" w:rsidRDefault="007726B2" w:rsidP="004078C2">
      <w:pPr>
        <w:rPr>
          <w:rFonts w:cs="Arial"/>
        </w:rPr>
      </w:pPr>
      <w:r>
        <w:rPr>
          <w:rFonts w:cs="Arial"/>
        </w:rPr>
        <w:t>Westfield Geelong is the</w:t>
      </w:r>
      <w:r w:rsidR="004078C2" w:rsidRPr="009930C8">
        <w:rPr>
          <w:rFonts w:cs="Arial"/>
        </w:rPr>
        <w:t xml:space="preserve"> </w:t>
      </w:r>
      <w:r w:rsidR="005614A7">
        <w:rPr>
          <w:rFonts w:cs="Arial"/>
        </w:rPr>
        <w:t xml:space="preserve">largest and most significant retail element of the Geelong CBD, and is </w:t>
      </w:r>
      <w:r w:rsidR="004078C2" w:rsidRPr="009930C8">
        <w:rPr>
          <w:rFonts w:cs="Arial"/>
        </w:rPr>
        <w:t>located</w:t>
      </w:r>
      <w:r w:rsidR="005614A7">
        <w:rPr>
          <w:rFonts w:cs="Arial"/>
        </w:rPr>
        <w:t xml:space="preserve"> on Malop Street</w:t>
      </w:r>
      <w:r w:rsidR="004078C2">
        <w:rPr>
          <w:rFonts w:cs="Arial"/>
        </w:rPr>
        <w:t xml:space="preserve">. </w:t>
      </w:r>
      <w:r w:rsidR="004078C2" w:rsidRPr="009930C8">
        <w:rPr>
          <w:rFonts w:cs="Arial"/>
        </w:rPr>
        <w:t xml:space="preserve">The centre </w:t>
      </w:r>
      <w:r w:rsidR="00137428">
        <w:rPr>
          <w:rFonts w:cs="Arial"/>
        </w:rPr>
        <w:t>contains</w:t>
      </w:r>
      <w:r w:rsidR="004078C2" w:rsidRPr="009930C8">
        <w:rPr>
          <w:rFonts w:cs="Arial"/>
        </w:rPr>
        <w:t xml:space="preserve"> </w:t>
      </w:r>
      <w:r w:rsidR="003E6DBC">
        <w:rPr>
          <w:rFonts w:cs="Arial"/>
        </w:rPr>
        <w:t>5</w:t>
      </w:r>
      <w:r w:rsidR="003309AF">
        <w:rPr>
          <w:rFonts w:cs="Arial"/>
        </w:rPr>
        <w:t>2</w:t>
      </w:r>
      <w:r w:rsidR="004078C2" w:rsidRPr="009930C8">
        <w:rPr>
          <w:rFonts w:cs="Arial"/>
        </w:rPr>
        <w:t>,</w:t>
      </w:r>
      <w:r w:rsidR="003309AF">
        <w:rPr>
          <w:rFonts w:cs="Arial"/>
        </w:rPr>
        <w:t>0</w:t>
      </w:r>
      <w:r w:rsidR="004078C2" w:rsidRPr="009930C8">
        <w:rPr>
          <w:rFonts w:cs="Arial"/>
        </w:rPr>
        <w:t xml:space="preserve">00 sq.m of retail floorspace and is anchored by a </w:t>
      </w:r>
      <w:r w:rsidR="003E6DBC">
        <w:rPr>
          <w:rFonts w:cs="Arial"/>
        </w:rPr>
        <w:t>Myer department store, Target and Big W</w:t>
      </w:r>
      <w:r w:rsidR="004078C2" w:rsidRPr="009930C8">
        <w:rPr>
          <w:rFonts w:cs="Arial"/>
        </w:rPr>
        <w:t xml:space="preserve"> </w:t>
      </w:r>
      <w:r w:rsidR="004078C2">
        <w:rPr>
          <w:rFonts w:cs="Arial"/>
        </w:rPr>
        <w:t>discount department store</w:t>
      </w:r>
      <w:r w:rsidR="003E6DBC">
        <w:rPr>
          <w:rFonts w:cs="Arial"/>
        </w:rPr>
        <w:t>s</w:t>
      </w:r>
      <w:r w:rsidR="00FC2242">
        <w:rPr>
          <w:rFonts w:cs="Arial"/>
        </w:rPr>
        <w:t>,</w:t>
      </w:r>
      <w:r w:rsidR="00F35196">
        <w:rPr>
          <w:rFonts w:cs="Arial"/>
        </w:rPr>
        <w:t xml:space="preserve"> as well as</w:t>
      </w:r>
      <w:r w:rsidR="004078C2" w:rsidRPr="009930C8">
        <w:rPr>
          <w:rFonts w:cs="Arial"/>
        </w:rPr>
        <w:t xml:space="preserve"> </w:t>
      </w:r>
      <w:r w:rsidR="003E6DBC">
        <w:rPr>
          <w:rFonts w:cs="Arial"/>
        </w:rPr>
        <w:t>a Coles supermarket</w:t>
      </w:r>
      <w:r w:rsidR="004078C2">
        <w:rPr>
          <w:rFonts w:cs="Arial"/>
        </w:rPr>
        <w:t xml:space="preserve">. </w:t>
      </w:r>
      <w:r w:rsidR="00434B0B">
        <w:rPr>
          <w:rFonts w:cs="Arial"/>
        </w:rPr>
        <w:t>Market Square Shopping Centre is located opposite Westfield Geelong and includes 18,800 sq.m of retail floorspace, anchored by a small Harris Scarfe</w:t>
      </w:r>
      <w:r w:rsidR="00D30BF9">
        <w:rPr>
          <w:rFonts w:cs="Arial"/>
        </w:rPr>
        <w:t xml:space="preserve"> store</w:t>
      </w:r>
      <w:r w:rsidR="00434B0B">
        <w:rPr>
          <w:rFonts w:cs="Arial"/>
        </w:rPr>
        <w:t>.</w:t>
      </w:r>
      <w:r w:rsidR="005614A7">
        <w:rPr>
          <w:rFonts w:cs="Arial"/>
        </w:rPr>
        <w:t xml:space="preserve"> Other </w:t>
      </w:r>
      <w:r w:rsidR="005614A7">
        <w:t>street based retailing is also provided along Ryrie Street, Moorabool Street and Malop Street.</w:t>
      </w:r>
    </w:p>
    <w:p w:rsidR="004078C2" w:rsidRDefault="004078C2" w:rsidP="004078C2">
      <w:pPr>
        <w:rPr>
          <w:rFonts w:cs="Arial"/>
          <w:u w:val="single"/>
        </w:rPr>
      </w:pPr>
    </w:p>
    <w:p w:rsidR="00FC2242" w:rsidRDefault="00FC2242" w:rsidP="00FC2242">
      <w:pPr>
        <w:spacing w:after="240"/>
        <w:rPr>
          <w:rFonts w:cs="Arial"/>
          <w:u w:val="single"/>
        </w:rPr>
      </w:pPr>
      <w:r>
        <w:rPr>
          <w:rFonts w:cs="Arial"/>
          <w:u w:val="single"/>
        </w:rPr>
        <w:t>Belmont</w:t>
      </w:r>
    </w:p>
    <w:p w:rsidR="003E6DBC" w:rsidRDefault="003E6DBC" w:rsidP="004078C2">
      <w:pPr>
        <w:rPr>
          <w:rFonts w:cs="Arial"/>
        </w:rPr>
      </w:pPr>
      <w:r w:rsidRPr="003E6DBC">
        <w:rPr>
          <w:rFonts w:cs="Arial"/>
        </w:rPr>
        <w:t>Belmont Shopping Village</w:t>
      </w:r>
      <w:r w:rsidR="00137428">
        <w:rPr>
          <w:rFonts w:cs="Arial"/>
        </w:rPr>
        <w:t xml:space="preserve"> is a small sub-regional centre located on the southern side of the Barwon </w:t>
      </w:r>
      <w:r w:rsidR="003313C3">
        <w:rPr>
          <w:rFonts w:cs="Arial"/>
        </w:rPr>
        <w:t>River</w:t>
      </w:r>
      <w:r w:rsidR="00137428">
        <w:rPr>
          <w:rFonts w:cs="Arial"/>
        </w:rPr>
        <w:t xml:space="preserve"> and is anchored by a Kmart discount departmen</w:t>
      </w:r>
      <w:r w:rsidR="001E7EEB">
        <w:rPr>
          <w:rFonts w:cs="Arial"/>
        </w:rPr>
        <w:t>t store and a Coles supermarket.</w:t>
      </w:r>
      <w:r w:rsidR="00FC2242">
        <w:rPr>
          <w:rFonts w:cs="Arial"/>
        </w:rPr>
        <w:t xml:space="preserve"> This centre is of minimal competitive relevance for Bellarine Peninsula residents, but offers the nearest Kmart store.</w:t>
      </w:r>
    </w:p>
    <w:p w:rsidR="003E6DBC" w:rsidRDefault="003E6DBC" w:rsidP="004078C2">
      <w:pPr>
        <w:rPr>
          <w:rFonts w:cs="Arial"/>
        </w:rPr>
      </w:pPr>
    </w:p>
    <w:p w:rsidR="004078C2" w:rsidRPr="009930C8" w:rsidRDefault="00223644" w:rsidP="001E7EEB">
      <w:pPr>
        <w:pStyle w:val="Headingbold"/>
        <w:spacing w:after="360"/>
      </w:pPr>
      <w:r>
        <w:t>Proposed</w:t>
      </w:r>
      <w:r w:rsidR="004078C2">
        <w:t xml:space="preserve"> future competition</w:t>
      </w:r>
    </w:p>
    <w:p w:rsidR="00E02B94" w:rsidRDefault="00E02B94" w:rsidP="004078C2">
      <w:pPr>
        <w:rPr>
          <w:rFonts w:cs="Arial"/>
        </w:rPr>
      </w:pPr>
      <w:r>
        <w:rPr>
          <w:rFonts w:cs="Arial"/>
        </w:rPr>
        <w:t xml:space="preserve">A number of supermarkets are proposed to be developed within the trade area </w:t>
      </w:r>
      <w:r w:rsidR="00D30BF9">
        <w:rPr>
          <w:rFonts w:cs="Arial"/>
        </w:rPr>
        <w:t xml:space="preserve">to </w:t>
      </w:r>
      <w:r>
        <w:rPr>
          <w:rFonts w:cs="Arial"/>
        </w:rPr>
        <w:t>serv</w:t>
      </w:r>
      <w:r w:rsidR="00D30BF9">
        <w:rPr>
          <w:rFonts w:cs="Arial"/>
        </w:rPr>
        <w:t>e</w:t>
      </w:r>
      <w:r>
        <w:rPr>
          <w:rFonts w:cs="Arial"/>
        </w:rPr>
        <w:t xml:space="preserve"> the population growth of the Bellarine Peninsula, </w:t>
      </w:r>
      <w:r w:rsidR="00D30BF9">
        <w:rPr>
          <w:rFonts w:cs="Arial"/>
        </w:rPr>
        <w:t xml:space="preserve">described </w:t>
      </w:r>
      <w:r>
        <w:rPr>
          <w:rFonts w:cs="Arial"/>
        </w:rPr>
        <w:t>as follows:</w:t>
      </w:r>
    </w:p>
    <w:p w:rsidR="00E02B94" w:rsidRDefault="00E02B94" w:rsidP="004078C2">
      <w:pPr>
        <w:rPr>
          <w:rFonts w:cs="Arial"/>
        </w:rPr>
      </w:pPr>
    </w:p>
    <w:p w:rsidR="00E02B94" w:rsidRPr="00E02B94" w:rsidRDefault="00C06475" w:rsidP="00E02B94">
      <w:pPr>
        <w:pStyle w:val="ListParagraph"/>
        <w:numPr>
          <w:ilvl w:val="0"/>
          <w:numId w:val="40"/>
        </w:numPr>
        <w:spacing w:after="240"/>
        <w:ind w:left="357" w:hanging="357"/>
        <w:contextualSpacing w:val="0"/>
      </w:pPr>
      <w:r w:rsidRPr="00E02B94">
        <w:rPr>
          <w:rFonts w:cs="Arial"/>
        </w:rPr>
        <w:t xml:space="preserve">The </w:t>
      </w:r>
      <w:r w:rsidR="00223644" w:rsidRPr="00E02B94">
        <w:rPr>
          <w:rFonts w:cs="Arial"/>
        </w:rPr>
        <w:t>Jetty Road</w:t>
      </w:r>
      <w:r w:rsidRPr="00E02B94">
        <w:rPr>
          <w:rFonts w:cs="Arial"/>
        </w:rPr>
        <w:t xml:space="preserve"> growth area in Curlewis</w:t>
      </w:r>
      <w:r w:rsidR="00D30BF9">
        <w:rPr>
          <w:rFonts w:cs="Arial"/>
        </w:rPr>
        <w:t xml:space="preserve"> (west of Drysdale)</w:t>
      </w:r>
      <w:r w:rsidRPr="00E02B94">
        <w:rPr>
          <w:rFonts w:cs="Arial"/>
        </w:rPr>
        <w:t xml:space="preserve"> is planned to incorporate a supermarket based shopping centre</w:t>
      </w:r>
      <w:r w:rsidR="00F1623B" w:rsidRPr="00E02B94">
        <w:rPr>
          <w:rFonts w:cs="Arial"/>
        </w:rPr>
        <w:t xml:space="preserve"> of up to 6,000 sq.m of floorspace</w:t>
      </w:r>
      <w:r w:rsidR="001E7EEB" w:rsidRPr="00E02B94">
        <w:rPr>
          <w:rFonts w:cs="Arial"/>
        </w:rPr>
        <w:t>. This is expected to be developed</w:t>
      </w:r>
      <w:r w:rsidR="00223644" w:rsidRPr="00E02B94">
        <w:rPr>
          <w:rFonts w:cs="Arial"/>
        </w:rPr>
        <w:t xml:space="preserve"> </w:t>
      </w:r>
      <w:r w:rsidRPr="00E02B94">
        <w:rPr>
          <w:rFonts w:cs="Arial"/>
        </w:rPr>
        <w:t>over the medium term once a sustainable population base in the area has been reached.</w:t>
      </w:r>
    </w:p>
    <w:p w:rsidR="00E02B94" w:rsidRPr="00E02B94" w:rsidRDefault="00C95440" w:rsidP="00E02B94">
      <w:pPr>
        <w:pStyle w:val="ListParagraph"/>
        <w:numPr>
          <w:ilvl w:val="0"/>
          <w:numId w:val="40"/>
        </w:numPr>
        <w:spacing w:after="240"/>
        <w:ind w:left="357" w:hanging="357"/>
        <w:contextualSpacing w:val="0"/>
        <w:rPr>
          <w:rFonts w:cs="Arial"/>
        </w:rPr>
      </w:pPr>
      <w:r>
        <w:t>A new shopping centre is to be developed</w:t>
      </w:r>
      <w:r w:rsidR="00E02B94">
        <w:t xml:space="preserve"> over the medium term</w:t>
      </w:r>
      <w:r>
        <w:t xml:space="preserve"> in the </w:t>
      </w:r>
      <w:r w:rsidR="004825E0">
        <w:t xml:space="preserve">northern </w:t>
      </w:r>
      <w:r>
        <w:t xml:space="preserve">growth area of </w:t>
      </w:r>
      <w:r w:rsidR="00223644" w:rsidRPr="00C95440">
        <w:t>Ocean</w:t>
      </w:r>
      <w:r w:rsidR="00223644" w:rsidRPr="00E02B94">
        <w:rPr>
          <w:rFonts w:cs="Arial"/>
        </w:rPr>
        <w:t xml:space="preserve"> </w:t>
      </w:r>
      <w:r w:rsidRPr="00E02B94">
        <w:rPr>
          <w:rFonts w:cs="Arial"/>
        </w:rPr>
        <w:t>Grove</w:t>
      </w:r>
      <w:r w:rsidR="00E02B94" w:rsidRPr="00E02B94">
        <w:rPr>
          <w:rFonts w:cs="Arial"/>
        </w:rPr>
        <w:t>, and is</w:t>
      </w:r>
      <w:r w:rsidR="00E02B94">
        <w:rPr>
          <w:rFonts w:cs="Arial"/>
        </w:rPr>
        <w:t xml:space="preserve"> planned to include up to 7,000 </w:t>
      </w:r>
      <w:r w:rsidR="00E02B94" w:rsidRPr="00E02B94">
        <w:rPr>
          <w:rFonts w:cs="Arial"/>
        </w:rPr>
        <w:t>sq.m of retail floorspace</w:t>
      </w:r>
      <w:r w:rsidR="001E7EEB" w:rsidRPr="00E02B94">
        <w:rPr>
          <w:rFonts w:cs="Arial"/>
        </w:rPr>
        <w:t>.</w:t>
      </w:r>
      <w:r w:rsidRPr="00E02B94">
        <w:rPr>
          <w:rFonts w:cs="Arial"/>
        </w:rPr>
        <w:t xml:space="preserve"> </w:t>
      </w:r>
      <w:r w:rsidR="001E7EEB" w:rsidRPr="00E02B94">
        <w:rPr>
          <w:rFonts w:cs="Arial"/>
        </w:rPr>
        <w:t>The centre is</w:t>
      </w:r>
      <w:r w:rsidRPr="00E02B94">
        <w:rPr>
          <w:rFonts w:cs="Arial"/>
        </w:rPr>
        <w:t xml:space="preserve"> expected to be anchored by a supermarket</w:t>
      </w:r>
      <w:r w:rsidR="001E7EEB" w:rsidRPr="00E02B94">
        <w:rPr>
          <w:rFonts w:cs="Arial"/>
        </w:rPr>
        <w:t xml:space="preserve"> and </w:t>
      </w:r>
      <w:r w:rsidR="00FC2242">
        <w:rPr>
          <w:rFonts w:cs="Arial"/>
        </w:rPr>
        <w:t xml:space="preserve">also </w:t>
      </w:r>
      <w:r w:rsidR="001E7EEB" w:rsidRPr="00E02B94">
        <w:rPr>
          <w:rFonts w:cs="Arial"/>
        </w:rPr>
        <w:t xml:space="preserve">include </w:t>
      </w:r>
      <w:r w:rsidR="00E02B94" w:rsidRPr="00E02B94">
        <w:rPr>
          <w:rFonts w:cs="Arial"/>
        </w:rPr>
        <w:t xml:space="preserve">a range of </w:t>
      </w:r>
      <w:r w:rsidR="001E7EEB" w:rsidRPr="00E02B94">
        <w:rPr>
          <w:rFonts w:cs="Arial"/>
        </w:rPr>
        <w:t>supporting specialty stores</w:t>
      </w:r>
      <w:r w:rsidRPr="00E02B94">
        <w:rPr>
          <w:rFonts w:cs="Arial"/>
        </w:rPr>
        <w:t xml:space="preserve">. The site </w:t>
      </w:r>
      <w:r w:rsidR="00E02B94" w:rsidRPr="00E02B94">
        <w:rPr>
          <w:rFonts w:cs="Arial"/>
        </w:rPr>
        <w:t xml:space="preserve">for the centre </w:t>
      </w:r>
      <w:r w:rsidRPr="00E02B94">
        <w:rPr>
          <w:rFonts w:cs="Arial"/>
        </w:rPr>
        <w:t>is situated on the eastern side of Grubb Road, within the</w:t>
      </w:r>
      <w:r w:rsidRPr="00E02B94">
        <w:rPr>
          <w:rFonts w:ascii="Arial" w:hAnsi="Arial" w:cs="Arial"/>
          <w:color w:val="222222"/>
          <w:szCs w:val="19"/>
          <w:shd w:val="clear" w:color="auto" w:fill="FFFFFF"/>
        </w:rPr>
        <w:t xml:space="preserve"> </w:t>
      </w:r>
      <w:r>
        <w:t>K</w:t>
      </w:r>
      <w:r w:rsidRPr="00C95440">
        <w:t xml:space="preserve">ingston </w:t>
      </w:r>
      <w:r>
        <w:t>D</w:t>
      </w:r>
      <w:r w:rsidRPr="00C95440">
        <w:t xml:space="preserve">owns </w:t>
      </w:r>
      <w:r>
        <w:t>E</w:t>
      </w:r>
      <w:r w:rsidRPr="00C95440">
        <w:t>state</w:t>
      </w:r>
      <w:r>
        <w:t>.</w:t>
      </w:r>
    </w:p>
    <w:p w:rsidR="00C95440" w:rsidRPr="00E02B94" w:rsidRDefault="00C95440" w:rsidP="00E02B94">
      <w:pPr>
        <w:pStyle w:val="ListParagraph"/>
        <w:numPr>
          <w:ilvl w:val="0"/>
          <w:numId w:val="40"/>
        </w:numPr>
        <w:spacing w:after="360"/>
        <w:ind w:left="357" w:hanging="357"/>
        <w:contextualSpacing w:val="0"/>
        <w:rPr>
          <w:rFonts w:cs="Arial"/>
        </w:rPr>
      </w:pPr>
      <w:r w:rsidRPr="00E02B94">
        <w:rPr>
          <w:rFonts w:cs="Arial"/>
        </w:rPr>
        <w:lastRenderedPageBreak/>
        <w:t xml:space="preserve">A </w:t>
      </w:r>
      <w:r w:rsidR="00F13404" w:rsidRPr="00E02B94">
        <w:rPr>
          <w:rFonts w:cs="Arial"/>
        </w:rPr>
        <w:t xml:space="preserve">supermarket of </w:t>
      </w:r>
      <w:r w:rsidRPr="00E02B94">
        <w:rPr>
          <w:rFonts w:cs="Arial"/>
        </w:rPr>
        <w:t>1,600</w:t>
      </w:r>
      <w:r w:rsidR="00F13404" w:rsidRPr="00E02B94">
        <w:rPr>
          <w:rFonts w:cs="Arial"/>
        </w:rPr>
        <w:t xml:space="preserve"> sq.m is proposed to be developed on Brown Street in Portarlington, and has recently received planning approval. T</w:t>
      </w:r>
      <w:r w:rsidR="00E02B94" w:rsidRPr="00E02B94">
        <w:rPr>
          <w:rFonts w:cs="Arial"/>
        </w:rPr>
        <w:t>he supermarket is expected to open</w:t>
      </w:r>
      <w:r w:rsidR="00F13404" w:rsidRPr="00E02B94">
        <w:rPr>
          <w:rFonts w:cs="Arial"/>
        </w:rPr>
        <w:t xml:space="preserve"> by mid 201</w:t>
      </w:r>
      <w:r w:rsidR="00E02B94" w:rsidRPr="00E02B94">
        <w:rPr>
          <w:rFonts w:cs="Arial"/>
        </w:rPr>
        <w:t>4</w:t>
      </w:r>
      <w:r w:rsidR="00F13404" w:rsidRPr="00E02B94">
        <w:rPr>
          <w:rFonts w:cs="Arial"/>
        </w:rPr>
        <w:t>.</w:t>
      </w:r>
    </w:p>
    <w:p w:rsidR="00FC2242" w:rsidRDefault="00223644" w:rsidP="004078C2">
      <w:pPr>
        <w:rPr>
          <w:rFonts w:cs="Arial"/>
        </w:rPr>
      </w:pPr>
      <w:r>
        <w:rPr>
          <w:rFonts w:cs="Arial"/>
        </w:rPr>
        <w:t xml:space="preserve">Beyond the trade area, </w:t>
      </w:r>
      <w:r w:rsidR="00FC2242">
        <w:rPr>
          <w:rFonts w:cs="Arial"/>
        </w:rPr>
        <w:t>the proposed retail facilities are generally of minimal competitive relevance to Gateway Plaza, however the largest proposals including following:</w:t>
      </w:r>
    </w:p>
    <w:p w:rsidR="00FC2242" w:rsidRDefault="00FC2242" w:rsidP="004078C2">
      <w:pPr>
        <w:rPr>
          <w:rFonts w:cs="Arial"/>
        </w:rPr>
      </w:pPr>
    </w:p>
    <w:p w:rsidR="00FC2242" w:rsidRPr="00FC2242" w:rsidRDefault="00FC2242" w:rsidP="00FC2242">
      <w:pPr>
        <w:pStyle w:val="ListParagraph"/>
        <w:numPr>
          <w:ilvl w:val="0"/>
          <w:numId w:val="43"/>
        </w:numPr>
        <w:spacing w:after="240"/>
        <w:ind w:left="357" w:hanging="357"/>
        <w:contextualSpacing w:val="0"/>
      </w:pPr>
      <w:r w:rsidRPr="00FC2242">
        <w:rPr>
          <w:rFonts w:cs="Arial"/>
        </w:rPr>
        <w:t>T</w:t>
      </w:r>
      <w:r w:rsidR="00223644" w:rsidRPr="00FC2242">
        <w:rPr>
          <w:rFonts w:cs="Arial"/>
        </w:rPr>
        <w:t xml:space="preserve">he major </w:t>
      </w:r>
      <w:r w:rsidR="00C95440" w:rsidRPr="00FC2242">
        <w:rPr>
          <w:rFonts w:cs="Arial"/>
        </w:rPr>
        <w:t xml:space="preserve">future </w:t>
      </w:r>
      <w:r w:rsidR="00223644" w:rsidRPr="00FC2242">
        <w:rPr>
          <w:rFonts w:cs="Arial"/>
        </w:rPr>
        <w:t xml:space="preserve">growth corridor of Geelong is Armstrong Creek and a range of retail facilities </w:t>
      </w:r>
      <w:r w:rsidR="00C95440" w:rsidRPr="00FC2242">
        <w:rPr>
          <w:rFonts w:cs="Arial"/>
        </w:rPr>
        <w:t>are proposed to service this</w:t>
      </w:r>
      <w:r w:rsidR="00223644" w:rsidRPr="00FC2242">
        <w:rPr>
          <w:rFonts w:cs="Arial"/>
        </w:rPr>
        <w:t xml:space="preserve"> planned population growth. The largest centre will be the Armstrong Creek Major Activity Centre (MAC) which is proposed to be a sub</w:t>
      </w:r>
      <w:r w:rsidR="00D30BF9" w:rsidRPr="00FC2242">
        <w:rPr>
          <w:rFonts w:cs="Arial"/>
        </w:rPr>
        <w:t>-</w:t>
      </w:r>
      <w:r w:rsidR="00223644" w:rsidRPr="00FC2242">
        <w:rPr>
          <w:rFonts w:cs="Arial"/>
        </w:rPr>
        <w:t>regional centre anchored by a Big W discount department store</w:t>
      </w:r>
      <w:r w:rsidR="00D30BF9" w:rsidRPr="00FC2242">
        <w:rPr>
          <w:rFonts w:cs="Arial"/>
        </w:rPr>
        <w:t>,</w:t>
      </w:r>
      <w:r w:rsidR="00223644" w:rsidRPr="00FC2242">
        <w:rPr>
          <w:rFonts w:cs="Arial"/>
        </w:rPr>
        <w:t xml:space="preserve"> as well as Coles and Woolworth</w:t>
      </w:r>
      <w:r w:rsidR="00C95440" w:rsidRPr="00FC2242">
        <w:rPr>
          <w:rFonts w:cs="Arial"/>
        </w:rPr>
        <w:t>s supermarket</w:t>
      </w:r>
      <w:r w:rsidRPr="00FC2242">
        <w:rPr>
          <w:rFonts w:cs="Arial"/>
        </w:rPr>
        <w:t>.</w:t>
      </w:r>
    </w:p>
    <w:p w:rsidR="00AE305F" w:rsidRDefault="008C42AB" w:rsidP="002A56DF">
      <w:pPr>
        <w:pStyle w:val="ListParagraph"/>
        <w:numPr>
          <w:ilvl w:val="0"/>
          <w:numId w:val="43"/>
        </w:numPr>
      </w:pPr>
      <w:r w:rsidRPr="00FC2242">
        <w:rPr>
          <w:rFonts w:cs="Arial"/>
        </w:rPr>
        <w:t xml:space="preserve">Waurn Ponds Shopping Centre is </w:t>
      </w:r>
      <w:r w:rsidR="00E02B94" w:rsidRPr="00FC2242">
        <w:rPr>
          <w:rFonts w:cs="Arial"/>
        </w:rPr>
        <w:t xml:space="preserve">also </w:t>
      </w:r>
      <w:r w:rsidRPr="00FC2242">
        <w:rPr>
          <w:rFonts w:cs="Arial"/>
        </w:rPr>
        <w:t>proposed to be expanded</w:t>
      </w:r>
      <w:r w:rsidR="00A968C9" w:rsidRPr="00FC2242">
        <w:rPr>
          <w:rFonts w:cs="Arial"/>
        </w:rPr>
        <w:t>, with plans to add 12,000 sq.m of retail floorspace</w:t>
      </w:r>
      <w:r w:rsidR="00E02B94" w:rsidRPr="00FC2242">
        <w:rPr>
          <w:rFonts w:cs="Arial"/>
        </w:rPr>
        <w:t xml:space="preserve"> </w:t>
      </w:r>
      <w:r w:rsidR="00D30BF9" w:rsidRPr="00FC2242">
        <w:rPr>
          <w:rFonts w:cs="Arial"/>
        </w:rPr>
        <w:t>including</w:t>
      </w:r>
      <w:r w:rsidRPr="00FC2242">
        <w:rPr>
          <w:rFonts w:cs="Arial"/>
        </w:rPr>
        <w:t xml:space="preserve"> a Kmart discount department store.</w:t>
      </w:r>
      <w:r w:rsidR="00A968C9" w:rsidRPr="00FC2242">
        <w:rPr>
          <w:rFonts w:cs="Arial"/>
        </w:rPr>
        <w:t xml:space="preserve"> This proposed expansion would increase the retail floorspace of the centre to </w:t>
      </w:r>
      <w:r w:rsidR="00F4338C" w:rsidRPr="00FC2242">
        <w:rPr>
          <w:rFonts w:cs="Arial"/>
        </w:rPr>
        <w:t xml:space="preserve">around </w:t>
      </w:r>
      <w:r w:rsidR="00A968C9" w:rsidRPr="00FC2242">
        <w:rPr>
          <w:rFonts w:cs="Arial"/>
        </w:rPr>
        <w:t>35,000 sq.m.</w:t>
      </w:r>
    </w:p>
    <w:p w:rsidR="00441010" w:rsidRDefault="00441010" w:rsidP="00051633"/>
    <w:p w:rsidR="00202B29" w:rsidRDefault="00202B29" w:rsidP="00202B29">
      <w:pPr>
        <w:pStyle w:val="Heading4"/>
      </w:pPr>
      <w:bookmarkStart w:id="18" w:name="_Toc368497819"/>
      <w:r>
        <w:t>3.2</w:t>
      </w:r>
      <w:r>
        <w:tab/>
      </w:r>
      <w:r w:rsidRPr="005B6715">
        <w:t xml:space="preserve">Retail floorspace </w:t>
      </w:r>
      <w:r>
        <w:t xml:space="preserve">supply and </w:t>
      </w:r>
      <w:r w:rsidRPr="005B6715">
        <w:t>demand</w:t>
      </w:r>
      <w:bookmarkEnd w:id="18"/>
    </w:p>
    <w:p w:rsidR="00202B29" w:rsidRDefault="00E02B94" w:rsidP="00202B29">
      <w:r>
        <w:t xml:space="preserve">This sub-section provides a supply and demand </w:t>
      </w:r>
      <w:r w:rsidR="00A15597">
        <w:t>analysis of retail floorspace for</w:t>
      </w:r>
      <w:r>
        <w:t xml:space="preserve"> the </w:t>
      </w:r>
      <w:r w:rsidR="00A15597">
        <w:t>trade area</w:t>
      </w:r>
      <w:r>
        <w:t xml:space="preserve">. </w:t>
      </w:r>
      <w:r w:rsidR="00202B29">
        <w:t xml:space="preserve">The amount of retail floorspace that </w:t>
      </w:r>
      <w:r w:rsidR="00A15597">
        <w:t>is/will be</w:t>
      </w:r>
      <w:r w:rsidR="00202B29">
        <w:t xml:space="preserve"> required, in all centre types and all forms of retail outlets, to properly serve the </w:t>
      </w:r>
      <w:r>
        <w:t xml:space="preserve">Gateway Plaza </w:t>
      </w:r>
      <w:r w:rsidR="00202B29">
        <w:t>trade area population can be estimated at various dates, based on the expected population and retail expenditure growth.</w:t>
      </w:r>
    </w:p>
    <w:p w:rsidR="00202B29" w:rsidRDefault="00202B29" w:rsidP="00202B29"/>
    <w:p w:rsidR="00202B29" w:rsidRDefault="00202B29" w:rsidP="00202B29">
      <w:r>
        <w:t xml:space="preserve">The estimated provision of retail floorspace throughout Australia </w:t>
      </w:r>
      <w:r w:rsidR="00A15597">
        <w:t>is currently</w:t>
      </w:r>
      <w:r w:rsidR="00A13DD4">
        <w:t xml:space="preserve"> 2.1 </w:t>
      </w:r>
      <w:r>
        <w:t xml:space="preserve">sq.m per person. </w:t>
      </w:r>
      <w:r w:rsidR="00A15597">
        <w:t xml:space="preserve">Historically, this provision has </w:t>
      </w:r>
      <w:r>
        <w:t xml:space="preserve">increased steadily, typically by 1.5%–2% per annum on average. Chart </w:t>
      </w:r>
      <w:r w:rsidR="00E82019">
        <w:t>3.1</w:t>
      </w:r>
      <w:r>
        <w:t xml:space="preserve"> below shows the trend in retail floorspace per capita for Australia </w:t>
      </w:r>
      <w:r w:rsidR="00A15597">
        <w:t>over the period from 1986 - 2011</w:t>
      </w:r>
      <w:r>
        <w:t>.</w:t>
      </w:r>
    </w:p>
    <w:p w:rsidR="00202B29" w:rsidRDefault="00202B29" w:rsidP="00202B29"/>
    <w:p w:rsidR="00202B29" w:rsidRDefault="00A15597" w:rsidP="00202B29">
      <w:r>
        <w:rPr>
          <w:noProof/>
          <w:lang w:eastAsia="en-AU"/>
        </w:rPr>
        <w:lastRenderedPageBreak/>
        <w:drawing>
          <wp:inline distT="0" distB="0" distL="0" distR="0">
            <wp:extent cx="5292090" cy="4562401"/>
            <wp:effectExtent l="19050" t="0" r="3810" b="0"/>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292090" cy="4562401"/>
                    </a:xfrm>
                    <a:prstGeom prst="rect">
                      <a:avLst/>
                    </a:prstGeom>
                    <a:noFill/>
                    <a:ln w="9525">
                      <a:noFill/>
                      <a:miter lim="800000"/>
                      <a:headEnd/>
                      <a:tailEnd/>
                    </a:ln>
                  </pic:spPr>
                </pic:pic>
              </a:graphicData>
            </a:graphic>
          </wp:inline>
        </w:drawing>
      </w:r>
    </w:p>
    <w:p w:rsidR="00202B29" w:rsidRDefault="00202B29" w:rsidP="00202B29"/>
    <w:p w:rsidR="00202B29" w:rsidRDefault="00202B29" w:rsidP="00202B29">
      <w:r>
        <w:t>The steady increase in retail floorspace per capita has reflected both supply and demand considerations. On the supply side, development trends within the retail industry has seen the introduction of new store types on an ongoing basis, to improve consumers amenity and shopping experience, but also to differentiate stores from the competition. On the demand side, real incomes of Australian residents have improved steadily over the years due to the generally increasing economic well being of the population, which have translated into their growing demands for an ever more diver</w:t>
      </w:r>
      <w:r w:rsidR="00DA0688">
        <w:t>se range of retail experiences.</w:t>
      </w:r>
    </w:p>
    <w:p w:rsidR="00202B29" w:rsidRDefault="00202B29" w:rsidP="00202B29"/>
    <w:p w:rsidR="00202B29" w:rsidRDefault="00202B29" w:rsidP="00202B29">
      <w:r>
        <w:t xml:space="preserve">Table </w:t>
      </w:r>
      <w:r w:rsidR="00DA0688">
        <w:t>3.2</w:t>
      </w:r>
      <w:r>
        <w:t xml:space="preserve"> details the indicative </w:t>
      </w:r>
      <w:r w:rsidR="00242A19">
        <w:t xml:space="preserve">demand and supply of retail floorspace </w:t>
      </w:r>
      <w:r>
        <w:t xml:space="preserve">that is considered </w:t>
      </w:r>
      <w:r w:rsidR="00A15597">
        <w:t>appropriate</w:t>
      </w:r>
      <w:r>
        <w:t xml:space="preserve"> to meet the growing needs of the population of the </w:t>
      </w:r>
      <w:r w:rsidR="00A13DD4">
        <w:t>Gateway Plaza</w:t>
      </w:r>
      <w:r>
        <w:t xml:space="preserve"> </w:t>
      </w:r>
      <w:r w:rsidR="00242A19">
        <w:t xml:space="preserve">main </w:t>
      </w:r>
      <w:r>
        <w:t xml:space="preserve">trade area. </w:t>
      </w:r>
    </w:p>
    <w:p w:rsidR="00202B29" w:rsidRDefault="00202B29" w:rsidP="00202B29"/>
    <w:p w:rsidR="00E538F2" w:rsidRDefault="00E538F2">
      <w:pPr>
        <w:spacing w:line="240" w:lineRule="auto"/>
        <w:jc w:val="left"/>
      </w:pPr>
      <w:r>
        <w:br w:type="page"/>
      </w:r>
    </w:p>
    <w:p w:rsidR="00A13DD4" w:rsidRDefault="00755357" w:rsidP="006F030C">
      <w:r>
        <w:rPr>
          <w:noProof/>
          <w:lang w:eastAsia="en-AU"/>
        </w:rPr>
        <w:lastRenderedPageBreak/>
        <w:drawing>
          <wp:inline distT="0" distB="0" distL="0" distR="0">
            <wp:extent cx="5280660" cy="58293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280660" cy="5829300"/>
                    </a:xfrm>
                    <a:prstGeom prst="rect">
                      <a:avLst/>
                    </a:prstGeom>
                    <a:noFill/>
                    <a:ln w="9525">
                      <a:noFill/>
                      <a:miter lim="800000"/>
                      <a:headEnd/>
                      <a:tailEnd/>
                    </a:ln>
                  </pic:spPr>
                </pic:pic>
              </a:graphicData>
            </a:graphic>
          </wp:inline>
        </w:drawing>
      </w:r>
    </w:p>
    <w:p w:rsidR="006F030C" w:rsidRDefault="006F030C" w:rsidP="006F030C"/>
    <w:p w:rsidR="00A13DD4" w:rsidRDefault="00A13DD4" w:rsidP="006F030C">
      <w:r>
        <w:t>The analysis in Table 3.2 is described as follows:</w:t>
      </w:r>
    </w:p>
    <w:p w:rsidR="006F030C" w:rsidRDefault="006F030C" w:rsidP="006F030C"/>
    <w:p w:rsidR="00202B29" w:rsidRDefault="0097624C" w:rsidP="00A13DD4">
      <w:pPr>
        <w:pStyle w:val="ListParagraph"/>
        <w:numPr>
          <w:ilvl w:val="0"/>
          <w:numId w:val="41"/>
        </w:numPr>
        <w:spacing w:after="240"/>
        <w:ind w:left="357" w:hanging="357"/>
        <w:contextualSpacing w:val="0"/>
      </w:pPr>
      <w:r>
        <w:t>First</w:t>
      </w:r>
      <w:r w:rsidR="00202B29">
        <w:t>, as the retail spend per</w:t>
      </w:r>
      <w:r w:rsidR="00202B29" w:rsidRPr="00861CFF">
        <w:t xml:space="preserve"> </w:t>
      </w:r>
      <w:r w:rsidR="00202B29">
        <w:t>capita by the trade area population is slightly lower than the Australian average, a</w:t>
      </w:r>
      <w:r w:rsidR="00202B29" w:rsidRPr="00861CFF">
        <w:t xml:space="preserve"> </w:t>
      </w:r>
      <w:r w:rsidR="00202B29">
        <w:t xml:space="preserve">benchmark level of retail floorspace per capita of 2.0 sq.m per person is applied (as compared with the current Australian average estimated at 2.1 sq.m per person). Although this </w:t>
      </w:r>
      <w:r>
        <w:t xml:space="preserve">average provision may well </w:t>
      </w:r>
      <w:r w:rsidR="00202B29">
        <w:t xml:space="preserve">increase over time, </w:t>
      </w:r>
      <w:r>
        <w:t xml:space="preserve">as has been the case in the past, </w:t>
      </w:r>
      <w:r w:rsidR="00202B29">
        <w:t xml:space="preserve">we have assumed this benchmark level remains constant to 2021, in order to avoid potentially over-estimating future demand. </w:t>
      </w:r>
    </w:p>
    <w:p w:rsidR="00202B29" w:rsidRDefault="00202B29" w:rsidP="002E0914">
      <w:pPr>
        <w:pStyle w:val="ListParagraph"/>
        <w:numPr>
          <w:ilvl w:val="0"/>
          <w:numId w:val="41"/>
        </w:numPr>
        <w:spacing w:after="200"/>
        <w:ind w:left="357" w:hanging="357"/>
        <w:contextualSpacing w:val="0"/>
      </w:pPr>
      <w:r>
        <w:lastRenderedPageBreak/>
        <w:t xml:space="preserve">Adopting this approach, the current retail floorspace demand by trade area residents is calculated at around </w:t>
      </w:r>
      <w:r w:rsidR="00A13DD4">
        <w:t>136</w:t>
      </w:r>
      <w:r>
        <w:t xml:space="preserve">,000 sq.m. This figure is expected to increase considerably over the forecast period to over </w:t>
      </w:r>
      <w:r w:rsidR="00A13DD4">
        <w:t>160</w:t>
      </w:r>
      <w:r>
        <w:t xml:space="preserve">,000 sq.m by 2021, reflecting the strong population growth in the </w:t>
      </w:r>
      <w:r w:rsidR="0097624C">
        <w:t>trade area</w:t>
      </w:r>
      <w:r>
        <w:t>.</w:t>
      </w:r>
    </w:p>
    <w:p w:rsidR="0097624C" w:rsidRDefault="0097624C" w:rsidP="002E0914">
      <w:pPr>
        <w:pStyle w:val="ListParagraph"/>
        <w:numPr>
          <w:ilvl w:val="0"/>
          <w:numId w:val="41"/>
        </w:numPr>
        <w:spacing w:after="200"/>
        <w:ind w:left="357" w:hanging="357"/>
        <w:contextualSpacing w:val="0"/>
      </w:pPr>
      <w:r>
        <w:t xml:space="preserve">The tourism market also contributes to the overall retail floorspace demand, particularly the popular Bellarine Peninsula. The </w:t>
      </w:r>
      <w:r w:rsidRPr="0097624C">
        <w:rPr>
          <w:i/>
        </w:rPr>
        <w:t>Economic Indicators Bulletin 2010/11</w:t>
      </w:r>
      <w:r>
        <w:t xml:space="preserve">, produced by the City of Greater Geelong, details that the </w:t>
      </w:r>
      <w:r w:rsidR="00433AA1">
        <w:t>p</w:t>
      </w:r>
      <w:r>
        <w:t xml:space="preserve">eak </w:t>
      </w:r>
      <w:r w:rsidR="00433AA1">
        <w:t>o</w:t>
      </w:r>
      <w:r>
        <w:t xml:space="preserve">vernight </w:t>
      </w:r>
      <w:r w:rsidR="00433AA1">
        <w:t>p</w:t>
      </w:r>
      <w:r>
        <w:t xml:space="preserve">opulation </w:t>
      </w:r>
      <w:r w:rsidR="00763C7C">
        <w:t xml:space="preserve">included </w:t>
      </w:r>
      <w:r>
        <w:t xml:space="preserve">some 67,000 </w:t>
      </w:r>
      <w:r w:rsidR="00763C7C">
        <w:t>visitors</w:t>
      </w:r>
      <w:r>
        <w:t xml:space="preserve"> over the summer period</w:t>
      </w:r>
      <w:r w:rsidR="00433AA1">
        <w:t xml:space="preserve"> in 2011</w:t>
      </w:r>
      <w:r>
        <w:t>. The ‘year round’ e</w:t>
      </w:r>
      <w:r w:rsidR="00433AA1">
        <w:t xml:space="preserve">quivalent resident population </w:t>
      </w:r>
      <w:r w:rsidR="00763C7C">
        <w:t>is</w:t>
      </w:r>
      <w:r w:rsidR="00D05523">
        <w:t xml:space="preserve"> calculated at 6,700 </w:t>
      </w:r>
      <w:r>
        <w:t>people</w:t>
      </w:r>
      <w:r w:rsidR="00600ABF">
        <w:t xml:space="preserve">, or </w:t>
      </w:r>
      <w:r w:rsidR="00433AA1">
        <w:t xml:space="preserve">demand for </w:t>
      </w:r>
      <w:r w:rsidR="00600ABF">
        <w:t xml:space="preserve">13,400 sq.m </w:t>
      </w:r>
      <w:r w:rsidR="00433AA1">
        <w:t xml:space="preserve">of </w:t>
      </w:r>
      <w:r w:rsidR="00600ABF">
        <w:t xml:space="preserve">additional </w:t>
      </w:r>
      <w:r w:rsidR="00433AA1">
        <w:t>retail floorspace</w:t>
      </w:r>
      <w:r w:rsidR="002E0914">
        <w:t>, which is nearly 10% of the floorspace demand</w:t>
      </w:r>
      <w:r w:rsidR="002E0914" w:rsidRPr="002E0914">
        <w:t xml:space="preserve"> </w:t>
      </w:r>
      <w:r w:rsidR="002E0914">
        <w:t>by residents of the trade area</w:t>
      </w:r>
      <w:r w:rsidR="00433AA1">
        <w:t>.</w:t>
      </w:r>
      <w:r>
        <w:t xml:space="preserve"> </w:t>
      </w:r>
      <w:r w:rsidR="00433AA1">
        <w:t xml:space="preserve">This is considered a </w:t>
      </w:r>
      <w:r>
        <w:t xml:space="preserve">conservative view, as the Bellarine Peninsula </w:t>
      </w:r>
      <w:r w:rsidR="00433AA1">
        <w:t xml:space="preserve">also </w:t>
      </w:r>
      <w:r>
        <w:t xml:space="preserve">has </w:t>
      </w:r>
      <w:r w:rsidR="00433AA1">
        <w:t>substantial visitation during other holiday</w:t>
      </w:r>
      <w:r>
        <w:t xml:space="preserve"> </w:t>
      </w:r>
      <w:r w:rsidR="00433AA1">
        <w:t>periods such as Easter</w:t>
      </w:r>
      <w:r w:rsidR="004847A6">
        <w:t xml:space="preserve"> and on weekends</w:t>
      </w:r>
      <w:r w:rsidR="00433AA1">
        <w:t>.</w:t>
      </w:r>
    </w:p>
    <w:p w:rsidR="00433AA1" w:rsidRDefault="004847A6" w:rsidP="002E0914">
      <w:pPr>
        <w:pStyle w:val="ListParagraph"/>
        <w:numPr>
          <w:ilvl w:val="0"/>
          <w:numId w:val="41"/>
        </w:numPr>
        <w:spacing w:after="200"/>
        <w:ind w:left="357" w:hanging="357"/>
        <w:contextualSpacing w:val="0"/>
      </w:pPr>
      <w:r>
        <w:t>Obviously</w:t>
      </w:r>
      <w:r w:rsidR="00433AA1">
        <w:t xml:space="preserve"> residents of the trade area direct a proportion of their retail expenditure to facilities </w:t>
      </w:r>
      <w:r>
        <w:t xml:space="preserve">located </w:t>
      </w:r>
      <w:r w:rsidR="00433AA1">
        <w:t xml:space="preserve">beyond the trade area, </w:t>
      </w:r>
      <w:r>
        <w:t>particularly to the</w:t>
      </w:r>
      <w:r w:rsidR="00433AA1">
        <w:t xml:space="preserve"> Geelong</w:t>
      </w:r>
      <w:r>
        <w:t xml:space="preserve"> CBD</w:t>
      </w:r>
      <w:r w:rsidR="00433AA1">
        <w:t xml:space="preserve">. The analysis allows for 20% of </w:t>
      </w:r>
      <w:r w:rsidR="00600ABF">
        <w:t xml:space="preserve">the </w:t>
      </w:r>
      <w:r w:rsidR="00433AA1">
        <w:t xml:space="preserve">total retail floorspace demand to be provided by retail facilities </w:t>
      </w:r>
      <w:r>
        <w:t xml:space="preserve">located </w:t>
      </w:r>
      <w:r w:rsidR="00433AA1">
        <w:t>in the Geelong CBD. Overall, the resultant retail floorspace demand in the Gateway Plaza main trade area is calculated at 119,520 sq.m in 2011.</w:t>
      </w:r>
    </w:p>
    <w:p w:rsidR="004176E5" w:rsidRDefault="00202B29" w:rsidP="00600ABF">
      <w:pPr>
        <w:pStyle w:val="ListParagraph"/>
        <w:numPr>
          <w:ilvl w:val="0"/>
          <w:numId w:val="41"/>
        </w:numPr>
        <w:spacing w:after="240"/>
        <w:ind w:left="357" w:hanging="357"/>
        <w:contextualSpacing w:val="0"/>
      </w:pPr>
      <w:r>
        <w:t xml:space="preserve">The existing retail floorspace </w:t>
      </w:r>
      <w:r w:rsidR="004847A6">
        <w:t>provision within</w:t>
      </w:r>
      <w:r w:rsidR="00A13DD4">
        <w:t xml:space="preserve"> the Gateway Plaza main trade area is currently estimated at 7</w:t>
      </w:r>
      <w:r w:rsidR="004847A6">
        <w:t>5,0</w:t>
      </w:r>
      <w:r w:rsidR="00A13DD4">
        <w:t xml:space="preserve">00 sq.m (as detailed in the previous </w:t>
      </w:r>
      <w:r w:rsidR="00242A19">
        <w:t>s</w:t>
      </w:r>
      <w:r w:rsidR="00A13DD4">
        <w:t>ub-section</w:t>
      </w:r>
      <w:r w:rsidR="00242A19">
        <w:t xml:space="preserve"> 3.1</w:t>
      </w:r>
      <w:r w:rsidR="00A13DD4">
        <w:t xml:space="preserve"> of this report).</w:t>
      </w:r>
      <w:r>
        <w:t xml:space="preserve"> </w:t>
      </w:r>
      <w:r w:rsidR="00600ABF">
        <w:t>Therefore, t</w:t>
      </w:r>
      <w:r>
        <w:t xml:space="preserve">he analysis indicates that the current shortfall of </w:t>
      </w:r>
      <w:r w:rsidR="00600ABF">
        <w:t xml:space="preserve">retail </w:t>
      </w:r>
      <w:r w:rsidRPr="00B81B53">
        <w:t>floorspace provision</w:t>
      </w:r>
      <w:r>
        <w:t xml:space="preserve"> within the trade area is around </w:t>
      </w:r>
      <w:r w:rsidR="004847A6">
        <w:t>44,5</w:t>
      </w:r>
      <w:r w:rsidR="00D05523">
        <w:t>00 </w:t>
      </w:r>
      <w:r>
        <w:t>sq.m.</w:t>
      </w:r>
      <w:r w:rsidR="004176E5">
        <w:t xml:space="preserve"> </w:t>
      </w:r>
      <w:r>
        <w:t xml:space="preserve">Allowing for the anticipated retail developments over the next </w:t>
      </w:r>
      <w:r w:rsidR="00D05523">
        <w:t xml:space="preserve">5 </w:t>
      </w:r>
      <w:r w:rsidR="004176E5">
        <w:t>years (including the proposed expansion of Gateway Plaza),</w:t>
      </w:r>
      <w:r>
        <w:t xml:space="preserve"> a </w:t>
      </w:r>
      <w:r w:rsidR="004176E5">
        <w:t xml:space="preserve">retail </w:t>
      </w:r>
      <w:r>
        <w:t xml:space="preserve">floorspace shortfall of </w:t>
      </w:r>
      <w:r w:rsidR="004847A6">
        <w:t>1</w:t>
      </w:r>
      <w:r w:rsidR="004176E5">
        <w:t>3,</w:t>
      </w:r>
      <w:r w:rsidR="00755357">
        <w:t>878</w:t>
      </w:r>
      <w:r>
        <w:t xml:space="preserve"> sq.m is still anticipated within the trade area in 201</w:t>
      </w:r>
      <w:r w:rsidR="004176E5">
        <w:t>6</w:t>
      </w:r>
      <w:r>
        <w:t>.</w:t>
      </w:r>
    </w:p>
    <w:p w:rsidR="00E538F2" w:rsidRDefault="00740FEB" w:rsidP="00202B29">
      <w:r>
        <w:t>In summary</w:t>
      </w:r>
      <w:r w:rsidR="00202B29">
        <w:t>, even allowing for the fact that t</w:t>
      </w:r>
      <w:r w:rsidR="00202B29" w:rsidRPr="009242DC">
        <w:t>rade area residents shop at retail facilities</w:t>
      </w:r>
      <w:r w:rsidR="00202B29">
        <w:t xml:space="preserve"> located outside the trade area</w:t>
      </w:r>
      <w:r w:rsidR="00202B29" w:rsidRPr="009242DC">
        <w:t xml:space="preserve"> for higher</w:t>
      </w:r>
      <w:r w:rsidR="004847A6">
        <w:t>-</w:t>
      </w:r>
      <w:r w:rsidR="00202B29" w:rsidRPr="009242DC">
        <w:t>order shopping needs</w:t>
      </w:r>
      <w:r w:rsidR="00A015FE">
        <w:t>, there would</w:t>
      </w:r>
      <w:r w:rsidR="00202B29">
        <w:t xml:space="preserve"> still be a shortfall of retail floorspace within the trade area</w:t>
      </w:r>
      <w:r w:rsidR="00A015FE">
        <w:t xml:space="preserve"> following an expansion of Gateway Plaza</w:t>
      </w:r>
      <w:r w:rsidR="00202B29" w:rsidRPr="009242DC">
        <w:t>.</w:t>
      </w:r>
      <w:r w:rsidR="00202B29">
        <w:t xml:space="preserve"> This indicates that the spending market generated by </w:t>
      </w:r>
      <w:r>
        <w:t>Gateway Plaza</w:t>
      </w:r>
      <w:r w:rsidR="00202B29">
        <w:t xml:space="preserve"> trade area population</w:t>
      </w:r>
      <w:r>
        <w:t xml:space="preserve">, together with the additional retail </w:t>
      </w:r>
      <w:r w:rsidR="00A015FE">
        <w:t>expenditure</w:t>
      </w:r>
      <w:r>
        <w:t xml:space="preserve"> generated by tourism market,</w:t>
      </w:r>
      <w:r w:rsidR="00202B29">
        <w:t xml:space="preserve"> can support the retail developments proposed </w:t>
      </w:r>
      <w:r>
        <w:t>including</w:t>
      </w:r>
      <w:r w:rsidR="00202B29">
        <w:t xml:space="preserve"> the expansion to </w:t>
      </w:r>
      <w:r>
        <w:t>Gateway Plaza</w:t>
      </w:r>
      <w:r w:rsidR="00202B29">
        <w:t>.</w:t>
      </w:r>
    </w:p>
    <w:p w:rsidR="00E538F2" w:rsidRDefault="00E538F2" w:rsidP="00202B29">
      <w:pPr>
        <w:sectPr w:rsidR="00E538F2" w:rsidSect="003943D4">
          <w:headerReference w:type="even" r:id="rId71"/>
          <w:headerReference w:type="default" r:id="rId72"/>
          <w:headerReference w:type="first" r:id="rId73"/>
          <w:footerReference w:type="first" r:id="rId74"/>
          <w:pgSz w:w="11907" w:h="16840" w:code="9"/>
          <w:pgMar w:top="1985" w:right="1588" w:bottom="1985" w:left="1985" w:header="680" w:footer="680" w:gutter="0"/>
          <w:cols w:space="720"/>
          <w:noEndnote/>
          <w:titlePg/>
        </w:sectPr>
      </w:pPr>
    </w:p>
    <w:p w:rsidR="00051633" w:rsidRPr="008C014C" w:rsidRDefault="00051633" w:rsidP="00051633">
      <w:pPr>
        <w:pStyle w:val="Heading3"/>
      </w:pPr>
      <w:bookmarkStart w:id="19" w:name="_Toc242246333"/>
      <w:bookmarkStart w:id="20" w:name="_Toc368497820"/>
      <w:r w:rsidRPr="007E6CA0">
        <w:lastRenderedPageBreak/>
        <w:t xml:space="preserve">Section </w:t>
      </w:r>
      <w:r>
        <w:t>4</w:t>
      </w:r>
      <w:r w:rsidRPr="007E6CA0">
        <w:t>:</w:t>
      </w:r>
      <w:r w:rsidRPr="008C014C">
        <w:t xml:space="preserve"> </w:t>
      </w:r>
      <w:bookmarkEnd w:id="19"/>
      <w:r w:rsidR="00F94854">
        <w:rPr>
          <w:color w:val="7F93C7"/>
        </w:rPr>
        <w:t>Sales potential</w:t>
      </w:r>
      <w:bookmarkEnd w:id="20"/>
    </w:p>
    <w:p w:rsidR="00051633" w:rsidRPr="00CD307F" w:rsidRDefault="00051633" w:rsidP="0049138E">
      <w:pPr>
        <w:pStyle w:val="Sectionlineoddpage"/>
        <w:spacing w:after="600"/>
      </w:pPr>
    </w:p>
    <w:p w:rsidR="00C86AC6" w:rsidRDefault="004F3152" w:rsidP="00654357">
      <w:r>
        <w:t>This section of the report c</w:t>
      </w:r>
      <w:r w:rsidR="009D5CCC">
        <w:t>onsiders the sales potential for</w:t>
      </w:r>
      <w:r>
        <w:t xml:space="preserve"> Gateway Plaza</w:t>
      </w:r>
      <w:r w:rsidR="00082C0A">
        <w:t xml:space="preserve"> following its expansion to a sub-regional </w:t>
      </w:r>
      <w:r w:rsidR="005C1618">
        <w:t xml:space="preserve">shopping </w:t>
      </w:r>
      <w:r w:rsidR="00082C0A">
        <w:t>centre</w:t>
      </w:r>
      <w:r w:rsidR="00FC29F8">
        <w:t xml:space="preserve"> (total for Stages 1 &amp; 2)</w:t>
      </w:r>
      <w:r w:rsidR="00082C0A">
        <w:t>.</w:t>
      </w:r>
      <w:r>
        <w:t xml:space="preserve"> </w:t>
      </w:r>
    </w:p>
    <w:p w:rsidR="00C86AC6" w:rsidRDefault="00C86AC6" w:rsidP="00654357"/>
    <w:p w:rsidR="00654357" w:rsidRDefault="00654357" w:rsidP="00654357">
      <w:r w:rsidRPr="009930C8">
        <w:t>The sales performance of any particular retail facility, be it an individual store or a collection of stores provided in a shopping centre, is determined by a combination of the following factors:</w:t>
      </w:r>
    </w:p>
    <w:p w:rsidR="00654357" w:rsidRPr="009930C8" w:rsidRDefault="00654357" w:rsidP="00654357"/>
    <w:p w:rsidR="00654357" w:rsidRPr="009930C8" w:rsidRDefault="00654357" w:rsidP="009000B3">
      <w:pPr>
        <w:pStyle w:val="Bullet"/>
        <w:numPr>
          <w:ilvl w:val="0"/>
          <w:numId w:val="25"/>
        </w:numPr>
        <w:spacing w:after="200"/>
      </w:pPr>
      <w:r w:rsidRPr="009930C8">
        <w:t>The quality of the facility, with particular regard to the major trader/traders which anchor the centre; the strength of the tenancy mix relative to the needs of the catchment which it seeks to serve; the physical layout and ease of use; the level of accessibility and ease of parking; and the atmosphere/ambience of the centre.</w:t>
      </w:r>
    </w:p>
    <w:p w:rsidR="00654357" w:rsidRPr="009930C8" w:rsidRDefault="00654357" w:rsidP="009000B3">
      <w:pPr>
        <w:pStyle w:val="Bullet"/>
        <w:numPr>
          <w:ilvl w:val="0"/>
          <w:numId w:val="25"/>
        </w:numPr>
        <w:spacing w:after="200"/>
      </w:pPr>
      <w:r w:rsidRPr="009930C8">
        <w:t>The size of the available catchment which the centre serves, which determines the upper limit to the likely sales potential achievable by any centre or store.</w:t>
      </w:r>
    </w:p>
    <w:p w:rsidR="00654357" w:rsidRPr="009930C8" w:rsidRDefault="00654357" w:rsidP="00F94854">
      <w:pPr>
        <w:pStyle w:val="Bullet"/>
        <w:numPr>
          <w:ilvl w:val="0"/>
          <w:numId w:val="25"/>
        </w:numPr>
      </w:pPr>
      <w:r w:rsidRPr="009930C8">
        <w:t>The locations and strengths of competitive retail facilities and the degree to which these alternative facilities are able to effectively serve the needs of the population within the relevant trade area.</w:t>
      </w:r>
    </w:p>
    <w:p w:rsidR="009000B3" w:rsidRDefault="00654357" w:rsidP="00791F0A">
      <w:r w:rsidRPr="009930C8">
        <w:t xml:space="preserve">The </w:t>
      </w:r>
      <w:r w:rsidR="00C7512E">
        <w:t>e</w:t>
      </w:r>
      <w:r w:rsidR="0049138E">
        <w:t>stimation of</w:t>
      </w:r>
      <w:r w:rsidRPr="009930C8">
        <w:t xml:space="preserve"> sales potential for </w:t>
      </w:r>
      <w:r w:rsidR="005C1618">
        <w:t xml:space="preserve">an expanded Gateway Plaza </w:t>
      </w:r>
      <w:r w:rsidR="00F07309">
        <w:t>takes into consideration</w:t>
      </w:r>
      <w:r w:rsidRPr="009930C8">
        <w:t xml:space="preserve"> al</w:t>
      </w:r>
      <w:r w:rsidR="00F94854">
        <w:t>l of these factors</w:t>
      </w:r>
      <w:r w:rsidRPr="009930C8">
        <w:t>.</w:t>
      </w:r>
      <w:r w:rsidR="009D5CCC">
        <w:t xml:space="preserve"> </w:t>
      </w:r>
    </w:p>
    <w:p w:rsidR="009000B3" w:rsidRDefault="009000B3" w:rsidP="00791F0A"/>
    <w:p w:rsidR="00791F0A" w:rsidRDefault="00791F0A" w:rsidP="00E538F2">
      <w:r>
        <w:t>The first step in</w:t>
      </w:r>
      <w:r w:rsidRPr="00791F0A">
        <w:t xml:space="preserve"> quanti</w:t>
      </w:r>
      <w:r>
        <w:t>fying</w:t>
      </w:r>
      <w:r w:rsidRPr="00791F0A">
        <w:t xml:space="preserve"> the likely level of sales </w:t>
      </w:r>
      <w:r w:rsidR="0049138E">
        <w:t xml:space="preserve">that </w:t>
      </w:r>
      <w:r w:rsidR="009D5CCC">
        <w:t xml:space="preserve">an </w:t>
      </w:r>
      <w:r>
        <w:t>exp</w:t>
      </w:r>
      <w:r w:rsidR="009000B3">
        <w:t>a</w:t>
      </w:r>
      <w:r w:rsidR="006F030C">
        <w:t>nded Gateway </w:t>
      </w:r>
      <w:r>
        <w:t xml:space="preserve">Plaza </w:t>
      </w:r>
      <w:r w:rsidRPr="00791F0A">
        <w:t xml:space="preserve">can reasonably expect to achieve </w:t>
      </w:r>
      <w:r>
        <w:t xml:space="preserve">is to assess the sales </w:t>
      </w:r>
      <w:r w:rsidR="009D5CCC">
        <w:t xml:space="preserve">potential </w:t>
      </w:r>
      <w:r>
        <w:t xml:space="preserve">for the </w:t>
      </w:r>
      <w:r w:rsidR="009000B3">
        <w:t xml:space="preserve">proposed </w:t>
      </w:r>
      <w:r>
        <w:t>major tenant</w:t>
      </w:r>
      <w:r w:rsidR="009000B3">
        <w:t>s,</w:t>
      </w:r>
      <w:r>
        <w:t xml:space="preserve"> including </w:t>
      </w:r>
      <w:r w:rsidR="009000B3">
        <w:t xml:space="preserve">the </w:t>
      </w:r>
      <w:r>
        <w:t>discount department stores and supermarkets</w:t>
      </w:r>
      <w:r w:rsidRPr="00791F0A">
        <w:t>.</w:t>
      </w:r>
    </w:p>
    <w:p w:rsidR="00E538F2" w:rsidRDefault="00E538F2" w:rsidP="00E538F2"/>
    <w:p w:rsidR="00E538F2" w:rsidRDefault="00E538F2">
      <w:pPr>
        <w:spacing w:line="240" w:lineRule="auto"/>
        <w:jc w:val="left"/>
        <w:rPr>
          <w:b/>
          <w:bCs/>
          <w:color w:val="0056A1"/>
          <w:sz w:val="24"/>
          <w:szCs w:val="24"/>
        </w:rPr>
      </w:pPr>
      <w:r>
        <w:br w:type="page"/>
      </w:r>
    </w:p>
    <w:p w:rsidR="00082C0A" w:rsidRDefault="00163FF9" w:rsidP="00791F0A">
      <w:pPr>
        <w:pStyle w:val="Heading4"/>
      </w:pPr>
      <w:bookmarkStart w:id="21" w:name="_Toc368497821"/>
      <w:r>
        <w:lastRenderedPageBreak/>
        <w:t>4.1</w:t>
      </w:r>
      <w:r>
        <w:tab/>
      </w:r>
      <w:r w:rsidR="005C1618">
        <w:t>Discount department store sales potential</w:t>
      </w:r>
      <w:bookmarkEnd w:id="21"/>
    </w:p>
    <w:p w:rsidR="00082C0A" w:rsidRPr="00B979EB" w:rsidRDefault="009D5CCC" w:rsidP="009D5CCC">
      <w:pPr>
        <w:spacing w:after="240"/>
      </w:pPr>
      <w:r>
        <w:t>T</w:t>
      </w:r>
      <w:r w:rsidRPr="009D5CCC">
        <w:t xml:space="preserve">he estimates of sales potential for the proposed </w:t>
      </w:r>
      <w:r>
        <w:t>discount department stores</w:t>
      </w:r>
      <w:r w:rsidRPr="009D5CCC">
        <w:t xml:space="preserve"> </w:t>
      </w:r>
      <w:r w:rsidR="00FC29F8">
        <w:t xml:space="preserve">in the total </w:t>
      </w:r>
      <w:r>
        <w:t>expanded Gateway Plaza</w:t>
      </w:r>
      <w:r w:rsidR="00FC29F8">
        <w:t xml:space="preserve"> (Stages 1 &amp; 2)</w:t>
      </w:r>
      <w:r>
        <w:t xml:space="preserve"> in 201</w:t>
      </w:r>
      <w:r w:rsidR="000178C1">
        <w:t>5</w:t>
      </w:r>
      <w:r>
        <w:t>/1</w:t>
      </w:r>
      <w:r w:rsidR="000178C1">
        <w:t>6</w:t>
      </w:r>
      <w:r w:rsidR="00FC29F8">
        <w:t xml:space="preserve">, </w:t>
      </w:r>
      <w:r>
        <w:t xml:space="preserve">in </w:t>
      </w:r>
      <w:r w:rsidRPr="009930C8">
        <w:t xml:space="preserve">constant </w:t>
      </w:r>
      <w:r w:rsidRPr="00B979EB">
        <w:t>2010/11 dollars and incl</w:t>
      </w:r>
      <w:r w:rsidR="00FC29F8" w:rsidRPr="00B979EB">
        <w:t>uding GST,</w:t>
      </w:r>
      <w:r w:rsidRPr="00B979EB">
        <w:t xml:space="preserve"> are as follows:</w:t>
      </w:r>
    </w:p>
    <w:p w:rsidR="009D5CCC" w:rsidRPr="00B979EB" w:rsidRDefault="009D5CCC" w:rsidP="009000B3">
      <w:pPr>
        <w:pStyle w:val="Bullet"/>
        <w:spacing w:after="120"/>
      </w:pPr>
      <w:r w:rsidRPr="00B979EB">
        <w:t>Discount department store 1 (</w:t>
      </w:r>
      <w:r w:rsidR="00BE4B99">
        <w:t>5</w:t>
      </w:r>
      <w:r w:rsidR="00B979EB" w:rsidRPr="00B979EB">
        <w:t>,0</w:t>
      </w:r>
      <w:r w:rsidRPr="00B979EB">
        <w:t xml:space="preserve">00 sq.m): </w:t>
      </w:r>
      <w:r w:rsidR="008A3C7D" w:rsidRPr="00B979EB">
        <w:t>$</w:t>
      </w:r>
      <w:r w:rsidR="00BE4B99">
        <w:t>15</w:t>
      </w:r>
      <w:r w:rsidRPr="00B979EB">
        <w:t xml:space="preserve"> million; and</w:t>
      </w:r>
    </w:p>
    <w:p w:rsidR="009D5CCC" w:rsidRPr="00B979EB" w:rsidRDefault="009D5CCC" w:rsidP="006B64A5">
      <w:pPr>
        <w:pStyle w:val="Bullet"/>
      </w:pPr>
      <w:r w:rsidRPr="00B979EB">
        <w:t xml:space="preserve">Discount department store </w:t>
      </w:r>
      <w:r w:rsidR="008A3C7D" w:rsidRPr="00B979EB">
        <w:t>2</w:t>
      </w:r>
      <w:r w:rsidRPr="00B979EB">
        <w:t xml:space="preserve"> (</w:t>
      </w:r>
      <w:r w:rsidR="00BE4B99">
        <w:t>8</w:t>
      </w:r>
      <w:r w:rsidRPr="00B979EB">
        <w:t>,</w:t>
      </w:r>
      <w:r w:rsidR="00B979EB" w:rsidRPr="00B979EB">
        <w:t>2</w:t>
      </w:r>
      <w:r w:rsidRPr="00B979EB">
        <w:t xml:space="preserve">00 sq.m): </w:t>
      </w:r>
      <w:r w:rsidR="008A3C7D" w:rsidRPr="00B979EB">
        <w:t>$</w:t>
      </w:r>
      <w:r w:rsidR="00BE4B99">
        <w:t>22</w:t>
      </w:r>
      <w:r w:rsidR="00B979EB" w:rsidRPr="00B979EB">
        <w:t>.5</w:t>
      </w:r>
      <w:r w:rsidRPr="00B979EB">
        <w:t xml:space="preserve"> million</w:t>
      </w:r>
      <w:r w:rsidR="008A3C7D" w:rsidRPr="00B979EB">
        <w:t>.</w:t>
      </w:r>
    </w:p>
    <w:p w:rsidR="001A041E" w:rsidRDefault="001A041E" w:rsidP="009D5CCC">
      <w:pPr>
        <w:rPr>
          <w:rFonts w:cs="Arial"/>
          <w:szCs w:val="22"/>
        </w:rPr>
      </w:pPr>
      <w:r>
        <w:t xml:space="preserve">The estimation of sales potential for the discount department stores firstly </w:t>
      </w:r>
      <w:r w:rsidR="000178C1">
        <w:t>considers</w:t>
      </w:r>
      <w:r>
        <w:t xml:space="preserve"> the appropriate </w:t>
      </w:r>
      <w:r w:rsidR="000178C1">
        <w:t>expenditure</w:t>
      </w:r>
      <w:r>
        <w:t xml:space="preserve"> market, which in this case is the combination of the </w:t>
      </w:r>
      <w:r>
        <w:rPr>
          <w:rFonts w:cs="Arial"/>
          <w:szCs w:val="22"/>
        </w:rPr>
        <w:t xml:space="preserve">apparel, household goods, leisure and general retail categories. </w:t>
      </w:r>
      <w:r w:rsidR="003B717F">
        <w:rPr>
          <w:rFonts w:cs="Arial"/>
          <w:szCs w:val="22"/>
        </w:rPr>
        <w:t>T</w:t>
      </w:r>
      <w:r>
        <w:rPr>
          <w:rFonts w:cs="Arial"/>
          <w:szCs w:val="22"/>
        </w:rPr>
        <w:t xml:space="preserve">he typical proportion of this </w:t>
      </w:r>
      <w:r w:rsidR="000178C1">
        <w:rPr>
          <w:rFonts w:cs="Arial"/>
          <w:szCs w:val="22"/>
        </w:rPr>
        <w:t>expenditure</w:t>
      </w:r>
      <w:r>
        <w:rPr>
          <w:rFonts w:cs="Arial"/>
          <w:szCs w:val="22"/>
        </w:rPr>
        <w:t xml:space="preserve"> directed to </w:t>
      </w:r>
      <w:r>
        <w:t>discount department sto</w:t>
      </w:r>
      <w:r w:rsidR="003B717F">
        <w:t>res is then assessed</w:t>
      </w:r>
      <w:r w:rsidR="00DB7006">
        <w:t>.</w:t>
      </w:r>
      <w:r w:rsidR="003B717F">
        <w:t xml:space="preserve"> </w:t>
      </w:r>
      <w:r w:rsidR="00DB7006" w:rsidRPr="00E1174B">
        <w:t xml:space="preserve">Finally, </w:t>
      </w:r>
      <w:r w:rsidR="00DB7006">
        <w:t xml:space="preserve">the </w:t>
      </w:r>
      <w:r w:rsidR="00DB7006" w:rsidRPr="00E1174B">
        <w:t>market shares</w:t>
      </w:r>
      <w:r w:rsidR="00DB7006">
        <w:t xml:space="preserve"> of the spending market directed to discount department stores are estimated for each sector of the main trade</w:t>
      </w:r>
      <w:r w:rsidR="00DB7006" w:rsidRPr="00E1174B">
        <w:t xml:space="preserve"> </w:t>
      </w:r>
      <w:r w:rsidR="00DB7006">
        <w:t>area, while a proportion of business captured from beyond the trade area is also allowed for.</w:t>
      </w:r>
    </w:p>
    <w:p w:rsidR="001A041E" w:rsidRDefault="001A041E" w:rsidP="009D5CCC"/>
    <w:p w:rsidR="009D5CCC" w:rsidRDefault="009D5CCC" w:rsidP="009D5CCC">
      <w:r w:rsidRPr="009930C8">
        <w:t>The</w:t>
      </w:r>
      <w:r>
        <w:t xml:space="preserve"> sales</w:t>
      </w:r>
      <w:r w:rsidRPr="009930C8">
        <w:t xml:space="preserve"> </w:t>
      </w:r>
      <w:r w:rsidR="001A041E">
        <w:t>estimates</w:t>
      </w:r>
      <w:r>
        <w:t xml:space="preserve"> for the discount department stores are based on the following key points</w:t>
      </w:r>
      <w:r w:rsidRPr="009930C8">
        <w:t>:</w:t>
      </w:r>
    </w:p>
    <w:p w:rsidR="009D5CCC" w:rsidRPr="009930C8" w:rsidRDefault="009D5CCC" w:rsidP="009D5CCC"/>
    <w:p w:rsidR="006218CE" w:rsidRDefault="006218CE" w:rsidP="006218CE">
      <w:pPr>
        <w:pStyle w:val="Bullet"/>
      </w:pPr>
      <w:r>
        <w:t>There are currently no discount departmen</w:t>
      </w:r>
      <w:r w:rsidR="00E538F2">
        <w:t>t stores located in the Gateway </w:t>
      </w:r>
      <w:r>
        <w:t>Plaza trade area</w:t>
      </w:r>
      <w:r w:rsidR="00E1174B">
        <w:t>, other than the small Target Country store at Ocean Grove</w:t>
      </w:r>
      <w:r>
        <w:t>. This is despite the population of the trade area estimated at nearly 68,000 in 2011, and projected to reach nearly 74,000 people by 2016. Typically in regional locations in Australia</w:t>
      </w:r>
      <w:r w:rsidR="009000B3">
        <w:t>,</w:t>
      </w:r>
      <w:r>
        <w:t xml:space="preserve"> there is one discount department store for every 30,000</w:t>
      </w:r>
      <w:r w:rsidR="00A81565">
        <w:t xml:space="preserve"> – </w:t>
      </w:r>
      <w:r w:rsidR="00E1174B">
        <w:t>35,000</w:t>
      </w:r>
      <w:r w:rsidR="00A81565">
        <w:t xml:space="preserve"> </w:t>
      </w:r>
      <w:r>
        <w:t>residents.</w:t>
      </w:r>
      <w:r w:rsidR="00731909">
        <w:t xml:space="preserve"> As an example, the </w:t>
      </w:r>
      <w:r w:rsidR="00E1174B">
        <w:t>City of Latrobe</w:t>
      </w:r>
      <w:r w:rsidR="00731909">
        <w:t xml:space="preserve"> contains a population of around 77,000 people and includes four discount department stores (Kmart Moe, Big W and Target at Mid Valley Shopping Centre in Morwell and </w:t>
      </w:r>
      <w:r w:rsidR="00731909" w:rsidRPr="00731909">
        <w:t>Kmart</w:t>
      </w:r>
      <w:r w:rsidR="00731909">
        <w:t xml:space="preserve"> </w:t>
      </w:r>
      <w:r w:rsidR="00731909" w:rsidRPr="00731909">
        <w:t>Traralgon</w:t>
      </w:r>
      <w:r w:rsidR="00731909">
        <w:t xml:space="preserve">). </w:t>
      </w:r>
      <w:r w:rsidR="00364E8D">
        <w:t>Therefore, there is clearly demand for two discount department stores within the Gateway Plaza trade area in the short</w:t>
      </w:r>
      <w:r w:rsidR="008A3C7D">
        <w:t xml:space="preserve"> to medium</w:t>
      </w:r>
      <w:r w:rsidR="00364E8D">
        <w:t xml:space="preserve"> term.</w:t>
      </w:r>
    </w:p>
    <w:p w:rsidR="00D10B2E" w:rsidRDefault="00D10B2E">
      <w:pPr>
        <w:spacing w:line="240" w:lineRule="auto"/>
        <w:jc w:val="left"/>
      </w:pPr>
      <w:r>
        <w:br w:type="page"/>
      </w:r>
    </w:p>
    <w:p w:rsidR="007D0D0B" w:rsidRPr="009930C8" w:rsidRDefault="007D0D0B" w:rsidP="007D0D0B">
      <w:pPr>
        <w:pStyle w:val="Bullet"/>
        <w:numPr>
          <w:ilvl w:val="0"/>
          <w:numId w:val="0"/>
        </w:numPr>
        <w:ind w:left="284"/>
      </w:pPr>
      <w:r>
        <w:lastRenderedPageBreak/>
        <w:t xml:space="preserve">There is also a below average provision of discount department store floorspace in the broader Geelong region. The five existing discount department stores provide only 150 sq.m of floorspace per 1,000 residents, compared with around 200 sq.m of </w:t>
      </w:r>
      <w:r w:rsidR="00E1174B">
        <w:t xml:space="preserve">such </w:t>
      </w:r>
      <w:r>
        <w:t xml:space="preserve">floorspace </w:t>
      </w:r>
      <w:r w:rsidR="00E1174B">
        <w:t xml:space="preserve">provided </w:t>
      </w:r>
      <w:r w:rsidR="00D10B2E">
        <w:t>per 1,000 </w:t>
      </w:r>
      <w:r>
        <w:t>residents nationally in regional locations.</w:t>
      </w:r>
    </w:p>
    <w:p w:rsidR="009D5CCC" w:rsidRDefault="009D5CCC" w:rsidP="009D5CCC">
      <w:pPr>
        <w:pStyle w:val="Bullet"/>
      </w:pPr>
      <w:r>
        <w:t xml:space="preserve">Discount department stores generate the majority of their </w:t>
      </w:r>
      <w:r w:rsidRPr="00F94854">
        <w:t xml:space="preserve">sales </w:t>
      </w:r>
      <w:r>
        <w:t xml:space="preserve">from the non-food retail </w:t>
      </w:r>
      <w:r w:rsidR="00E1174B">
        <w:t xml:space="preserve">expenditure </w:t>
      </w:r>
      <w:r>
        <w:t xml:space="preserve">categories of </w:t>
      </w:r>
      <w:r w:rsidRPr="00B1273F">
        <w:t>ap</w:t>
      </w:r>
      <w:r w:rsidR="006218CE">
        <w:t>parel, household goods, leisure and</w:t>
      </w:r>
      <w:r w:rsidRPr="00B1273F">
        <w:t xml:space="preserve"> ge</w:t>
      </w:r>
      <w:r>
        <w:t xml:space="preserve">neral retail. The </w:t>
      </w:r>
      <w:r w:rsidR="006218CE">
        <w:t xml:space="preserve">retail </w:t>
      </w:r>
      <w:r w:rsidR="00E1174B">
        <w:t xml:space="preserve">expenditure </w:t>
      </w:r>
      <w:r w:rsidR="009000B3">
        <w:t>capacity</w:t>
      </w:r>
      <w:r w:rsidR="006218CE">
        <w:t xml:space="preserve"> generated by t</w:t>
      </w:r>
      <w:r w:rsidR="00E1174B">
        <w:t>he main trade area population in</w:t>
      </w:r>
      <w:r w:rsidR="006218CE">
        <w:t xml:space="preserve"> these categories is projected to increase by $94 million</w:t>
      </w:r>
      <w:r w:rsidR="00E1174B">
        <w:t>,</w:t>
      </w:r>
      <w:r w:rsidR="006218CE">
        <w:t xml:space="preserve"> </w:t>
      </w:r>
      <w:r w:rsidR="00E1174B">
        <w:t xml:space="preserve">in real terms, </w:t>
      </w:r>
      <w:r w:rsidR="006218CE">
        <w:t xml:space="preserve">over the decade to 2021. </w:t>
      </w:r>
    </w:p>
    <w:p w:rsidR="00364E8D" w:rsidRDefault="009D5CCC" w:rsidP="009D5CCC">
      <w:pPr>
        <w:pStyle w:val="Bullet"/>
      </w:pPr>
      <w:r>
        <w:t>T</w:t>
      </w:r>
      <w:r w:rsidRPr="009930C8">
        <w:t xml:space="preserve">he </w:t>
      </w:r>
      <w:r w:rsidR="00E1174B">
        <w:t xml:space="preserve">subject </w:t>
      </w:r>
      <w:r w:rsidRPr="009930C8">
        <w:t>site</w:t>
      </w:r>
      <w:r>
        <w:t xml:space="preserve"> is located</w:t>
      </w:r>
      <w:r w:rsidRPr="009930C8">
        <w:t xml:space="preserve"> </w:t>
      </w:r>
      <w:r>
        <w:t>on</w:t>
      </w:r>
      <w:r w:rsidR="00364E8D">
        <w:t xml:space="preserve"> a high profile site on the Bellarine Highway, which is the</w:t>
      </w:r>
      <w:r>
        <w:t xml:space="preserve"> </w:t>
      </w:r>
      <w:r w:rsidR="00364E8D">
        <w:t>main</w:t>
      </w:r>
      <w:r>
        <w:t xml:space="preserve"> </w:t>
      </w:r>
      <w:r w:rsidR="00364E8D">
        <w:t xml:space="preserve">east-west </w:t>
      </w:r>
      <w:r>
        <w:t xml:space="preserve">traffic route </w:t>
      </w:r>
      <w:r w:rsidR="00364E8D">
        <w:t>in the region with high volumes of passing traffic. Gateway Plaza is also easily accessible for local residents of Leopold, and particularly for future residents of the Estuary residential estate being developed in the south of Leopold.</w:t>
      </w:r>
    </w:p>
    <w:p w:rsidR="009D5CCC" w:rsidRDefault="009000B3" w:rsidP="00F07309">
      <w:pPr>
        <w:pStyle w:val="Bullet"/>
        <w:spacing w:after="360"/>
      </w:pPr>
      <w:r>
        <w:t xml:space="preserve">Gateway Plaza is also ideally located to serve the </w:t>
      </w:r>
      <w:r w:rsidR="00364E8D">
        <w:t>Bellarine Peninsula</w:t>
      </w:r>
      <w:r>
        <w:t xml:space="preserve">, </w:t>
      </w:r>
      <w:r w:rsidR="00E1174B">
        <w:t xml:space="preserve">including both residents and the many visitors/holidaymakers attracted to the peninsula </w:t>
      </w:r>
      <w:r w:rsidR="00364E8D">
        <w:t xml:space="preserve">on weekends and over the holiday periods. </w:t>
      </w:r>
      <w:r w:rsidR="00E1174B">
        <w:t xml:space="preserve">The expanded </w:t>
      </w:r>
      <w:r w:rsidR="00364E8D">
        <w:t xml:space="preserve">Gateway Plaza would be the closest </w:t>
      </w:r>
      <w:r w:rsidR="00E1174B">
        <w:t xml:space="preserve">and most convenient </w:t>
      </w:r>
      <w:r w:rsidR="00364E8D">
        <w:t>sub-regional centre to the Bellarine Peninsula</w:t>
      </w:r>
      <w:r>
        <w:t>.</w:t>
      </w:r>
    </w:p>
    <w:p w:rsidR="00D05523" w:rsidRPr="009D5CCC" w:rsidRDefault="00D05523" w:rsidP="00D05523"/>
    <w:p w:rsidR="00BF1356" w:rsidRDefault="00163FF9" w:rsidP="001E3288">
      <w:pPr>
        <w:pStyle w:val="Heading4"/>
        <w:spacing w:before="240"/>
      </w:pPr>
      <w:bookmarkStart w:id="22" w:name="_Toc368497822"/>
      <w:r>
        <w:t>4.2</w:t>
      </w:r>
      <w:r>
        <w:tab/>
      </w:r>
      <w:r w:rsidR="00BF1356">
        <w:t>Supermarket sales potential</w:t>
      </w:r>
      <w:bookmarkEnd w:id="22"/>
    </w:p>
    <w:p w:rsidR="001E3288" w:rsidRDefault="00791F0A" w:rsidP="008A3C7D">
      <w:pPr>
        <w:spacing w:after="240"/>
      </w:pPr>
      <w:r>
        <w:t>Gateway Plaza</w:t>
      </w:r>
      <w:r w:rsidR="00E95911" w:rsidRPr="00F94854">
        <w:t xml:space="preserve"> is </w:t>
      </w:r>
      <w:r w:rsidR="00F94854">
        <w:t xml:space="preserve">proposed </w:t>
      </w:r>
      <w:r w:rsidR="00E95911" w:rsidRPr="00F94854">
        <w:t>to be anchored by a</w:t>
      </w:r>
      <w:r>
        <w:t>n e</w:t>
      </w:r>
      <w:r w:rsidR="0031016F">
        <w:t>xpanded Coles supermarket of 4,</w:t>
      </w:r>
      <w:r w:rsidR="00BE4B99">
        <w:t>2</w:t>
      </w:r>
      <w:r>
        <w:t>00 sq.m,</w:t>
      </w:r>
      <w:r w:rsidR="00BF1356">
        <w:t xml:space="preserve"> </w:t>
      </w:r>
      <w:r w:rsidR="00F94854">
        <w:t xml:space="preserve">together with a </w:t>
      </w:r>
      <w:r>
        <w:t>second full scale</w:t>
      </w:r>
      <w:r w:rsidR="00F94854">
        <w:t xml:space="preserve"> supermarket of </w:t>
      </w:r>
      <w:r w:rsidR="0031016F">
        <w:t>4,200 sq.m</w:t>
      </w:r>
      <w:r w:rsidR="00E95911" w:rsidRPr="00F94854">
        <w:t xml:space="preserve">. </w:t>
      </w:r>
      <w:r w:rsidR="001E3288">
        <w:t>T</w:t>
      </w:r>
      <w:r w:rsidR="001E3288" w:rsidRPr="009D5CCC">
        <w:t xml:space="preserve">he estimates of sales potential for the proposed </w:t>
      </w:r>
      <w:r w:rsidR="001E3288">
        <w:t>supermarkets</w:t>
      </w:r>
      <w:r w:rsidR="001E3288" w:rsidRPr="009D5CCC">
        <w:t xml:space="preserve"> at </w:t>
      </w:r>
      <w:r w:rsidR="001E3288">
        <w:t>an</w:t>
      </w:r>
      <w:r w:rsidR="001E3288" w:rsidRPr="009D5CCC">
        <w:t xml:space="preserve"> </w:t>
      </w:r>
      <w:r w:rsidR="00390371">
        <w:t>expanded Gateway Plaza in 2015</w:t>
      </w:r>
      <w:r w:rsidR="001E3288">
        <w:t>/1</w:t>
      </w:r>
      <w:r w:rsidR="00390371">
        <w:t>6</w:t>
      </w:r>
      <w:r w:rsidR="001E3288">
        <w:t xml:space="preserve"> (in </w:t>
      </w:r>
      <w:r w:rsidR="001E3288" w:rsidRPr="009930C8">
        <w:t>constant 20</w:t>
      </w:r>
      <w:r w:rsidR="001E3288">
        <w:t>10/11</w:t>
      </w:r>
      <w:r w:rsidR="001E3288" w:rsidRPr="009930C8">
        <w:t xml:space="preserve"> dollars</w:t>
      </w:r>
      <w:r w:rsidR="001E3288">
        <w:t xml:space="preserve"> and including GST) are as follows:</w:t>
      </w:r>
    </w:p>
    <w:p w:rsidR="001E3288" w:rsidRDefault="0031016F" w:rsidP="006B64A5">
      <w:pPr>
        <w:pStyle w:val="Bullet"/>
      </w:pPr>
      <w:r>
        <w:t>Coles</w:t>
      </w:r>
      <w:r w:rsidR="001E3288">
        <w:t xml:space="preserve">: </w:t>
      </w:r>
      <w:r w:rsidR="008A3C7D">
        <w:t>$32.5</w:t>
      </w:r>
      <w:r w:rsidR="001E3288">
        <w:t xml:space="preserve"> million; and</w:t>
      </w:r>
    </w:p>
    <w:p w:rsidR="001E3288" w:rsidRDefault="00BE4B99" w:rsidP="008A3C7D">
      <w:pPr>
        <w:pStyle w:val="Bullet"/>
        <w:spacing w:after="360"/>
      </w:pPr>
      <w:r>
        <w:t>Second supermarket:</w:t>
      </w:r>
      <w:r w:rsidR="001E3288">
        <w:t xml:space="preserve"> </w:t>
      </w:r>
      <w:r w:rsidR="008A3C7D">
        <w:t>$30</w:t>
      </w:r>
      <w:r w:rsidR="001E3288">
        <w:t xml:space="preserve"> million</w:t>
      </w:r>
      <w:r w:rsidR="008A3C7D">
        <w:t>.</w:t>
      </w:r>
    </w:p>
    <w:p w:rsidR="003B717F" w:rsidRDefault="003B717F" w:rsidP="00DB7006">
      <w:pPr>
        <w:pStyle w:val="Bullet"/>
        <w:numPr>
          <w:ilvl w:val="0"/>
          <w:numId w:val="0"/>
        </w:numPr>
        <w:spacing w:after="360"/>
        <w:rPr>
          <w:rFonts w:cs="Arial"/>
          <w:szCs w:val="22"/>
        </w:rPr>
      </w:pPr>
      <w:r>
        <w:lastRenderedPageBreak/>
        <w:t xml:space="preserve">The estimation of sales potential for the supermarkets firstly </w:t>
      </w:r>
      <w:r w:rsidR="000178C1">
        <w:t>considers</w:t>
      </w:r>
      <w:r>
        <w:t xml:space="preserve"> the appropriate </w:t>
      </w:r>
      <w:r w:rsidR="000178C1">
        <w:t>expenditure</w:t>
      </w:r>
      <w:r>
        <w:t xml:space="preserve"> market, which in this case is the </w:t>
      </w:r>
      <w:r>
        <w:rPr>
          <w:rFonts w:cs="Arial"/>
          <w:szCs w:val="22"/>
        </w:rPr>
        <w:t xml:space="preserve">take-home </w:t>
      </w:r>
      <w:r w:rsidRPr="00F35196">
        <w:rPr>
          <w:rFonts w:cs="Arial"/>
          <w:szCs w:val="22"/>
        </w:rPr>
        <w:t xml:space="preserve">food and packaged liquor </w:t>
      </w:r>
      <w:r>
        <w:rPr>
          <w:rFonts w:cs="Arial"/>
          <w:szCs w:val="22"/>
        </w:rPr>
        <w:t>(</w:t>
      </w:r>
      <w:r>
        <w:t>FLG) market</w:t>
      </w:r>
      <w:r>
        <w:rPr>
          <w:rFonts w:cs="Arial"/>
          <w:szCs w:val="22"/>
        </w:rPr>
        <w:t xml:space="preserve">. The typical proportion of this </w:t>
      </w:r>
      <w:r w:rsidR="000178C1">
        <w:rPr>
          <w:rFonts w:cs="Arial"/>
          <w:szCs w:val="22"/>
        </w:rPr>
        <w:t>expenditure</w:t>
      </w:r>
      <w:r>
        <w:rPr>
          <w:rFonts w:cs="Arial"/>
          <w:szCs w:val="22"/>
        </w:rPr>
        <w:t xml:space="preserve"> directed to </w:t>
      </w:r>
      <w:r>
        <w:t xml:space="preserve">supermarkets is then assessed. </w:t>
      </w:r>
      <w:r w:rsidRPr="00E1174B">
        <w:t xml:space="preserve">Finally, </w:t>
      </w:r>
      <w:r w:rsidR="00E1174B">
        <w:t xml:space="preserve">the </w:t>
      </w:r>
      <w:r w:rsidRPr="00E1174B">
        <w:t>market shares</w:t>
      </w:r>
      <w:r w:rsidR="00E1174B">
        <w:t xml:space="preserve"> of this retail </w:t>
      </w:r>
      <w:r w:rsidR="000178C1">
        <w:rPr>
          <w:rFonts w:cs="Arial"/>
          <w:szCs w:val="22"/>
        </w:rPr>
        <w:t>expenditure</w:t>
      </w:r>
      <w:r w:rsidR="000178C1">
        <w:t xml:space="preserve"> </w:t>
      </w:r>
      <w:r w:rsidR="00E1174B">
        <w:t>market are estimated for each sector of the main trade</w:t>
      </w:r>
      <w:r w:rsidRPr="00E1174B">
        <w:t xml:space="preserve"> </w:t>
      </w:r>
      <w:r w:rsidR="00E1174B">
        <w:t>area</w:t>
      </w:r>
      <w:r w:rsidR="00DB7006">
        <w:t>,</w:t>
      </w:r>
      <w:r>
        <w:t xml:space="preserve"> </w:t>
      </w:r>
      <w:r w:rsidR="00DB7006">
        <w:t>while a proportion of business captured from beyond the trade area is also allowed for.</w:t>
      </w:r>
    </w:p>
    <w:p w:rsidR="001E3288" w:rsidRDefault="001E3288" w:rsidP="001E3288">
      <w:r w:rsidRPr="009930C8">
        <w:t>The</w:t>
      </w:r>
      <w:r>
        <w:t xml:space="preserve"> sales</w:t>
      </w:r>
      <w:r w:rsidRPr="009930C8">
        <w:t xml:space="preserve"> </w:t>
      </w:r>
      <w:r>
        <w:t>for the supermarkets are based on the following key points</w:t>
      </w:r>
      <w:r w:rsidRPr="009930C8">
        <w:t>:</w:t>
      </w:r>
    </w:p>
    <w:p w:rsidR="001E3288" w:rsidRDefault="001E3288" w:rsidP="00E95911">
      <w:pPr>
        <w:rPr>
          <w:highlight w:val="yellow"/>
        </w:rPr>
      </w:pPr>
    </w:p>
    <w:p w:rsidR="007E455C" w:rsidRPr="009930C8" w:rsidRDefault="00791F0A" w:rsidP="00B90DD6">
      <w:pPr>
        <w:pStyle w:val="Bullet"/>
      </w:pPr>
      <w:r>
        <w:t xml:space="preserve">Supermarkets generate almost all of their </w:t>
      </w:r>
      <w:r w:rsidRPr="00F94854">
        <w:t xml:space="preserve">sales from the </w:t>
      </w:r>
      <w:r w:rsidR="001E3288">
        <w:t xml:space="preserve">take-home food, </w:t>
      </w:r>
      <w:r w:rsidR="001E3288" w:rsidRPr="009930C8">
        <w:t>grocery</w:t>
      </w:r>
      <w:r w:rsidR="001E3288">
        <w:t xml:space="preserve"> and packaged liquor (</w:t>
      </w:r>
      <w:r>
        <w:t>FLG</w:t>
      </w:r>
      <w:r w:rsidR="001E3288">
        <w:t>)</w:t>
      </w:r>
      <w:r>
        <w:t xml:space="preserve"> </w:t>
      </w:r>
      <w:r w:rsidR="00DB7006">
        <w:t xml:space="preserve">expenditure </w:t>
      </w:r>
      <w:r>
        <w:t>market, which is detailed in Section 2 of this report</w:t>
      </w:r>
      <w:r w:rsidRPr="00F94854">
        <w:t>.</w:t>
      </w:r>
      <w:r>
        <w:t xml:space="preserve"> </w:t>
      </w:r>
      <w:r w:rsidR="00083EA5">
        <w:t>The available</w:t>
      </w:r>
      <w:r w:rsidR="005E02F5">
        <w:t xml:space="preserve"> </w:t>
      </w:r>
      <w:r w:rsidR="001E3288">
        <w:t>FLG</w:t>
      </w:r>
      <w:r w:rsidR="007E455C" w:rsidRPr="009930C8">
        <w:t xml:space="preserve"> spending </w:t>
      </w:r>
      <w:r w:rsidR="00083EA5">
        <w:t>generated by</w:t>
      </w:r>
      <w:r w:rsidR="007E455C" w:rsidRPr="009930C8">
        <w:t xml:space="preserve"> the main trade a</w:t>
      </w:r>
      <w:r w:rsidR="00AF0B51">
        <w:t xml:space="preserve">rea population </w:t>
      </w:r>
      <w:r w:rsidR="007E455C" w:rsidRPr="009930C8">
        <w:t>is estimated at $</w:t>
      </w:r>
      <w:r w:rsidR="001E3288">
        <w:t>381</w:t>
      </w:r>
      <w:r w:rsidR="007E455C" w:rsidRPr="009930C8">
        <w:t> m</w:t>
      </w:r>
      <w:r w:rsidR="007E455C">
        <w:t xml:space="preserve">illion </w:t>
      </w:r>
      <w:r w:rsidR="00DB7006">
        <w:t>at</w:t>
      </w:r>
      <w:r w:rsidR="001E3288">
        <w:t xml:space="preserve"> 2010/11, and </w:t>
      </w:r>
      <w:r w:rsidR="00083EA5">
        <w:t xml:space="preserve">is </w:t>
      </w:r>
      <w:r w:rsidR="007E455C" w:rsidRPr="009930C8">
        <w:t>expected to increase to</w:t>
      </w:r>
      <w:r w:rsidR="001E3288">
        <w:t xml:space="preserve"> nearly </w:t>
      </w:r>
      <w:r w:rsidR="007E455C" w:rsidRPr="009930C8">
        <w:t>$</w:t>
      </w:r>
      <w:r w:rsidR="001E3288">
        <w:t>500</w:t>
      </w:r>
      <w:r w:rsidR="007E455C" w:rsidRPr="009930C8">
        <w:t> </w:t>
      </w:r>
      <w:r w:rsidR="007E455C">
        <w:t>million by 20</w:t>
      </w:r>
      <w:r w:rsidR="001E3288">
        <w:t>21</w:t>
      </w:r>
      <w:r w:rsidR="007E455C" w:rsidRPr="009930C8">
        <w:t>.</w:t>
      </w:r>
    </w:p>
    <w:p w:rsidR="007E455C" w:rsidRPr="009930C8" w:rsidRDefault="00083EA5" w:rsidP="00B90DD6">
      <w:pPr>
        <w:pStyle w:val="Bullet"/>
      </w:pPr>
      <w:r>
        <w:t>T</w:t>
      </w:r>
      <w:r w:rsidR="007E455C" w:rsidRPr="009930C8">
        <w:t xml:space="preserve">he available </w:t>
      </w:r>
      <w:r>
        <w:t>retail</w:t>
      </w:r>
      <w:r w:rsidR="007E455C" w:rsidRPr="009930C8">
        <w:t xml:space="preserve"> spending </w:t>
      </w:r>
      <w:r>
        <w:t xml:space="preserve">market of </w:t>
      </w:r>
      <w:r w:rsidR="007E455C" w:rsidRPr="009930C8">
        <w:t xml:space="preserve">the primary sector </w:t>
      </w:r>
      <w:r>
        <w:t xml:space="preserve">population </w:t>
      </w:r>
      <w:r w:rsidR="007E455C" w:rsidRPr="009930C8">
        <w:t>is projected to increase</w:t>
      </w:r>
      <w:r>
        <w:t xml:space="preserve"> </w:t>
      </w:r>
      <w:r w:rsidR="001E3288">
        <w:t>solidly</w:t>
      </w:r>
      <w:r>
        <w:t xml:space="preserve"> by </w:t>
      </w:r>
      <w:r w:rsidR="001E3288">
        <w:t>3.0</w:t>
      </w:r>
      <w:r>
        <w:t>% per annum from 2011 to 2021</w:t>
      </w:r>
      <w:r w:rsidR="007E455C" w:rsidRPr="009930C8">
        <w:t xml:space="preserve"> </w:t>
      </w:r>
      <w:r>
        <w:t>(</w:t>
      </w:r>
      <w:r w:rsidR="007E455C" w:rsidRPr="009930C8">
        <w:t xml:space="preserve">in real </w:t>
      </w:r>
      <w:r w:rsidR="007E455C">
        <w:t>terms</w:t>
      </w:r>
      <w:r>
        <w:t>)</w:t>
      </w:r>
      <w:r w:rsidR="00B90DD6">
        <w:t>.</w:t>
      </w:r>
      <w:r w:rsidR="007E455C" w:rsidRPr="009930C8">
        <w:t xml:space="preserve"> </w:t>
      </w:r>
      <w:r>
        <w:t>T</w:t>
      </w:r>
      <w:r w:rsidR="007E455C" w:rsidRPr="009930C8">
        <w:t xml:space="preserve">he primary sector </w:t>
      </w:r>
      <w:r w:rsidR="001E3288">
        <w:t xml:space="preserve">population </w:t>
      </w:r>
      <w:r w:rsidR="001A182A">
        <w:t>will</w:t>
      </w:r>
      <w:r w:rsidR="007E455C" w:rsidRPr="009930C8">
        <w:t xml:space="preserve"> provide </w:t>
      </w:r>
      <w:r w:rsidR="001E3288">
        <w:t>the majority</w:t>
      </w:r>
      <w:r w:rsidR="007E455C" w:rsidRPr="009930C8">
        <w:t xml:space="preserve"> of the </w:t>
      </w:r>
      <w:r w:rsidR="00D55449">
        <w:t>sales</w:t>
      </w:r>
      <w:r w:rsidR="007E455C" w:rsidRPr="009930C8">
        <w:t xml:space="preserve"> for the proposed </w:t>
      </w:r>
      <w:r w:rsidR="00DB7006">
        <w:t xml:space="preserve">Gateway Plaza </w:t>
      </w:r>
      <w:r w:rsidR="007E455C" w:rsidRPr="009930C8">
        <w:t>supermarket</w:t>
      </w:r>
      <w:r w:rsidR="00D55449">
        <w:t>s</w:t>
      </w:r>
      <w:r w:rsidR="001E3288">
        <w:t>. Furthermore</w:t>
      </w:r>
      <w:r w:rsidR="00A95A3E">
        <w:t>, the proposed residential development</w:t>
      </w:r>
      <w:r w:rsidR="001E3288">
        <w:t>s</w:t>
      </w:r>
      <w:r w:rsidR="00A95A3E">
        <w:t xml:space="preserve"> </w:t>
      </w:r>
      <w:r w:rsidR="001E3288">
        <w:t>in Leopold</w:t>
      </w:r>
      <w:r w:rsidR="009000B3">
        <w:t>,</w:t>
      </w:r>
      <w:r w:rsidR="001E3288">
        <w:t xml:space="preserve"> and </w:t>
      </w:r>
      <w:r w:rsidR="009000B3">
        <w:t>in the immediate surrounding area,</w:t>
      </w:r>
      <w:r w:rsidR="001E3288">
        <w:t xml:space="preserve"> </w:t>
      </w:r>
      <w:r w:rsidR="00A95A3E">
        <w:t xml:space="preserve">will provide the supermarkets </w:t>
      </w:r>
      <w:r w:rsidR="001E3288">
        <w:t xml:space="preserve">at Gateway Plaza </w:t>
      </w:r>
      <w:r w:rsidR="00A95A3E">
        <w:t>with strong growth opportunit</w:t>
      </w:r>
      <w:r w:rsidR="00DB7006">
        <w:t>ies</w:t>
      </w:r>
      <w:r w:rsidR="00D55449">
        <w:t>.</w:t>
      </w:r>
    </w:p>
    <w:p w:rsidR="00D55449" w:rsidRDefault="007E455C" w:rsidP="00B90DD6">
      <w:pPr>
        <w:pStyle w:val="Bullet"/>
      </w:pPr>
      <w:r w:rsidRPr="009930C8">
        <w:t>In gener</w:t>
      </w:r>
      <w:r w:rsidR="00D55449">
        <w:t>al, Australians direct around 70</w:t>
      </w:r>
      <w:r w:rsidRPr="009930C8">
        <w:t>% – 80% of food and grocery spending to supermarket and major foodstores (i.e. grocery stores greater than 500 sq.m</w:t>
      </w:r>
      <w:r w:rsidR="00B90DD6">
        <w:t xml:space="preserve">). </w:t>
      </w:r>
      <w:r w:rsidRPr="009930C8">
        <w:t xml:space="preserve">This ratio does vary from location to location and is dependent upon the provision of supermarkets and foodstores within the particular </w:t>
      </w:r>
      <w:r w:rsidR="00DB7006">
        <w:t xml:space="preserve">area or region. The likely share directed to supermarkets is expected to </w:t>
      </w:r>
      <w:r w:rsidR="001E3288">
        <w:t>be at</w:t>
      </w:r>
      <w:r w:rsidR="009000B3">
        <w:t xml:space="preserve"> the higher end of this range for</w:t>
      </w:r>
      <w:r w:rsidR="001E3288">
        <w:t xml:space="preserve"> the Gateway Plaza </w:t>
      </w:r>
      <w:r w:rsidR="00DB7006">
        <w:t>trade area population as there is a lower provision of fresh food options, such as major food markets, in the region.</w:t>
      </w:r>
    </w:p>
    <w:p w:rsidR="00FA0A4C" w:rsidRDefault="005E02F5" w:rsidP="00D55449">
      <w:pPr>
        <w:pStyle w:val="Bullet"/>
      </w:pPr>
      <w:r>
        <w:t>T</w:t>
      </w:r>
      <w:r w:rsidR="007E455C" w:rsidRPr="009930C8">
        <w:t>her</w:t>
      </w:r>
      <w:r w:rsidR="007E455C">
        <w:t xml:space="preserve">e </w:t>
      </w:r>
      <w:r w:rsidR="00FA0A4C">
        <w:t>is</w:t>
      </w:r>
      <w:r w:rsidR="007E455C">
        <w:t xml:space="preserve"> currently </w:t>
      </w:r>
      <w:r w:rsidR="00FA0A4C">
        <w:t>only one</w:t>
      </w:r>
      <w:r w:rsidR="00FA0A4C" w:rsidRPr="009930C8">
        <w:t xml:space="preserve"> major supermarket</w:t>
      </w:r>
      <w:r w:rsidR="00DB7006">
        <w:t xml:space="preserve"> in the primary sector, </w:t>
      </w:r>
      <w:r w:rsidR="00FA0A4C">
        <w:t xml:space="preserve">i.e. the existing Coles </w:t>
      </w:r>
      <w:r w:rsidR="00DB7006">
        <w:t>store at Gateway Plaza</w:t>
      </w:r>
      <w:r w:rsidR="00FA0A4C">
        <w:t>, while the population of the primary sector is estimated at 11,800 people</w:t>
      </w:r>
      <w:r w:rsidR="00AF0B51">
        <w:t>.</w:t>
      </w:r>
      <w:r w:rsidR="0050266B">
        <w:t xml:space="preserve"> </w:t>
      </w:r>
      <w:r w:rsidR="00FA0A4C">
        <w:t xml:space="preserve">Typically, around 7,000 to </w:t>
      </w:r>
      <w:r w:rsidR="00547835">
        <w:t>8</w:t>
      </w:r>
      <w:r w:rsidR="00FA0A4C">
        <w:t xml:space="preserve">,000 people are required to support a major supermarket, depending on specific </w:t>
      </w:r>
      <w:r w:rsidR="00FA0A4C">
        <w:lastRenderedPageBreak/>
        <w:t xml:space="preserve">circumstances. </w:t>
      </w:r>
      <w:r w:rsidR="004E6D6C">
        <w:t>T</w:t>
      </w:r>
      <w:r w:rsidR="00FA0A4C">
        <w:t xml:space="preserve">wo major supermarkets </w:t>
      </w:r>
      <w:r w:rsidR="004E6D6C">
        <w:t xml:space="preserve">will be comfortably </w:t>
      </w:r>
      <w:r w:rsidR="00FA0A4C">
        <w:t xml:space="preserve">supportable at the Gateway Plaza site </w:t>
      </w:r>
      <w:r w:rsidR="004E6D6C">
        <w:t>over the next few years,</w:t>
      </w:r>
      <w:r w:rsidR="00FA0A4C">
        <w:t xml:space="preserve"> given that the population of the primary sector is forecast at </w:t>
      </w:r>
      <w:r w:rsidR="00DA51DE">
        <w:t>more than</w:t>
      </w:r>
      <w:r w:rsidR="009000B3">
        <w:t xml:space="preserve"> 13,000 residents</w:t>
      </w:r>
      <w:r w:rsidR="004E6D6C">
        <w:t xml:space="preserve"> by 201</w:t>
      </w:r>
      <w:r w:rsidR="00DA51DE">
        <w:t>6</w:t>
      </w:r>
      <w:r w:rsidR="004E6D6C">
        <w:t>, and in addition</w:t>
      </w:r>
      <w:r w:rsidR="009000B3">
        <w:t xml:space="preserve"> </w:t>
      </w:r>
      <w:r w:rsidR="00FA0A4C">
        <w:t>the supermarkets would also serve the secondary sectors</w:t>
      </w:r>
      <w:r w:rsidR="005C4DD5">
        <w:t xml:space="preserve"> </w:t>
      </w:r>
      <w:r w:rsidR="004E6D6C">
        <w:t>and</w:t>
      </w:r>
      <w:r w:rsidR="005C4DD5">
        <w:t xml:space="preserve"> visitors to the</w:t>
      </w:r>
      <w:r w:rsidR="004E6D6C">
        <w:t xml:space="preserve"> Bellarine Peninsula region, as previously outlined.</w:t>
      </w:r>
    </w:p>
    <w:p w:rsidR="007E455C" w:rsidRDefault="00AF0B51" w:rsidP="00B90DD6">
      <w:pPr>
        <w:pStyle w:val="Bullet"/>
      </w:pPr>
      <w:r>
        <w:t>T</w:t>
      </w:r>
      <w:r w:rsidRPr="009930C8">
        <w:t xml:space="preserve">he </w:t>
      </w:r>
      <w:r w:rsidR="005C4DD5">
        <w:t xml:space="preserve">supermarkets would also benefit from status of Gateway Plaza as a future sub-regional centre, </w:t>
      </w:r>
      <w:r w:rsidR="009000B3">
        <w:t>and the drawing power of the proposed discount department stores</w:t>
      </w:r>
      <w:r w:rsidR="00E9207D">
        <w:t>, particularly as it would be the</w:t>
      </w:r>
      <w:r w:rsidR="005C4DD5">
        <w:t xml:space="preserve"> only sub-regional centre located in the trade area</w:t>
      </w:r>
      <w:r w:rsidR="007E455C" w:rsidRPr="009930C8">
        <w:t xml:space="preserve">.  </w:t>
      </w:r>
    </w:p>
    <w:p w:rsidR="00AF0B51" w:rsidRDefault="005C4DD5" w:rsidP="00754D1C">
      <w:pPr>
        <w:pStyle w:val="Bullet"/>
        <w:spacing w:after="360"/>
      </w:pPr>
      <w:r>
        <w:t>The competitive context of region is also taken in account</w:t>
      </w:r>
      <w:r w:rsidR="00E9207D">
        <w:t xml:space="preserve"> in assessing the sales potential of the supermarkets at Gateway Plaza</w:t>
      </w:r>
      <w:r>
        <w:t xml:space="preserve">, </w:t>
      </w:r>
      <w:r w:rsidR="00E9207D">
        <w:t xml:space="preserve">and </w:t>
      </w:r>
      <w:r>
        <w:t xml:space="preserve">particularly the </w:t>
      </w:r>
      <w:r w:rsidR="004E6D6C">
        <w:t>new</w:t>
      </w:r>
      <w:r>
        <w:t xml:space="preserve"> supermarkets proposed for Curlewis and Ocean Grove.</w:t>
      </w:r>
    </w:p>
    <w:p w:rsidR="006F030C" w:rsidRPr="009930C8" w:rsidRDefault="006F030C" w:rsidP="006F030C"/>
    <w:p w:rsidR="001A182A" w:rsidRDefault="00163FF9" w:rsidP="00791F0A">
      <w:pPr>
        <w:pStyle w:val="Heading4"/>
      </w:pPr>
      <w:bookmarkStart w:id="23" w:name="_Toc368497823"/>
      <w:r>
        <w:t>4.3</w:t>
      </w:r>
      <w:r>
        <w:tab/>
      </w:r>
      <w:r w:rsidR="005C1618">
        <w:t>Total c</w:t>
      </w:r>
      <w:r w:rsidR="001A182A">
        <w:t>entre sales potential</w:t>
      </w:r>
      <w:bookmarkEnd w:id="23"/>
    </w:p>
    <w:p w:rsidR="007E455C" w:rsidRDefault="00754D1C" w:rsidP="00B90DD6">
      <w:r>
        <w:t>Table 4.1</w:t>
      </w:r>
      <w:r w:rsidR="007E455C" w:rsidRPr="009930C8">
        <w:t xml:space="preserve"> outlines the </w:t>
      </w:r>
      <w:r w:rsidR="004E6D6C">
        <w:t xml:space="preserve">estimated </w:t>
      </w:r>
      <w:r w:rsidR="007E455C" w:rsidRPr="009930C8">
        <w:t xml:space="preserve">total centre sales potential for the </w:t>
      </w:r>
      <w:r w:rsidR="004E6D6C">
        <w:t>expanded</w:t>
      </w:r>
      <w:r w:rsidR="00A95A3E">
        <w:t xml:space="preserve"> </w:t>
      </w:r>
      <w:r>
        <w:t>Gateway Plaza</w:t>
      </w:r>
      <w:r w:rsidR="00A95A3E">
        <w:t xml:space="preserve">, </w:t>
      </w:r>
      <w:r>
        <w:t>taking into account</w:t>
      </w:r>
      <w:r w:rsidR="00A95A3E">
        <w:t xml:space="preserve"> the </w:t>
      </w:r>
      <w:r w:rsidR="00C72371">
        <w:t xml:space="preserve">estimated </w:t>
      </w:r>
      <w:r w:rsidR="00A95A3E" w:rsidRPr="009930C8">
        <w:t xml:space="preserve">sales potential for the </w:t>
      </w:r>
      <w:r>
        <w:t xml:space="preserve">major tenants </w:t>
      </w:r>
      <w:r w:rsidR="00A95A3E">
        <w:t xml:space="preserve">which are to anchor the </w:t>
      </w:r>
      <w:r w:rsidR="00C72371">
        <w:t xml:space="preserve">future </w:t>
      </w:r>
      <w:r>
        <w:t>sub-regional</w:t>
      </w:r>
      <w:r w:rsidR="007E455C" w:rsidRPr="009930C8">
        <w:t xml:space="preserve"> centre</w:t>
      </w:r>
      <w:r w:rsidR="00A95A3E">
        <w:t>.</w:t>
      </w:r>
      <w:r w:rsidR="004E6D6C">
        <w:t xml:space="preserve"> T</w:t>
      </w:r>
      <w:r w:rsidR="007E455C" w:rsidRPr="009930C8">
        <w:t xml:space="preserve">he </w:t>
      </w:r>
      <w:r>
        <w:t>three</w:t>
      </w:r>
      <w:r w:rsidR="00A95A3E">
        <w:t xml:space="preserve"> mini-majors are </w:t>
      </w:r>
      <w:r w:rsidR="00C44665">
        <w:t>expected to generate sales of $</w:t>
      </w:r>
      <w:r w:rsidR="008A3C7D">
        <w:t>1</w:t>
      </w:r>
      <w:r w:rsidR="004E69EA">
        <w:t>2</w:t>
      </w:r>
      <w:r w:rsidR="008A3C7D">
        <w:t>.</w:t>
      </w:r>
      <w:r w:rsidR="004E69EA">
        <w:t>3</w:t>
      </w:r>
      <w:r w:rsidR="00A95A3E">
        <w:t xml:space="preserve"> million in 201</w:t>
      </w:r>
      <w:r w:rsidR="00DA51DE">
        <w:t>6</w:t>
      </w:r>
      <w:r w:rsidR="00A95A3E">
        <w:t xml:space="preserve">, while the </w:t>
      </w:r>
      <w:r>
        <w:t>8</w:t>
      </w:r>
      <w:r w:rsidR="007E455C" w:rsidRPr="009930C8">
        <w:t>,</w:t>
      </w:r>
      <w:r w:rsidR="00005B4B">
        <w:t>684</w:t>
      </w:r>
      <w:r w:rsidR="007E455C" w:rsidRPr="009930C8">
        <w:t xml:space="preserve"> sq.m of retail specialty space is projected to achieve </w:t>
      </w:r>
      <w:r w:rsidR="00C44665">
        <w:t>sales of $</w:t>
      </w:r>
      <w:r w:rsidR="008A3C7D">
        <w:t>5</w:t>
      </w:r>
      <w:r w:rsidR="00005B4B">
        <w:t>2</w:t>
      </w:r>
      <w:r w:rsidR="008A3C7D">
        <w:t>.</w:t>
      </w:r>
      <w:r w:rsidR="00005B4B">
        <w:t>7</w:t>
      </w:r>
      <w:r w:rsidR="00A95A3E">
        <w:t xml:space="preserve"> million</w:t>
      </w:r>
      <w:r w:rsidR="007E455C" w:rsidRPr="009930C8">
        <w:t>.</w:t>
      </w:r>
      <w:r w:rsidR="00737B8B">
        <w:t xml:space="preserve"> </w:t>
      </w:r>
      <w:r w:rsidR="0050266B">
        <w:t>T</w:t>
      </w:r>
      <w:r w:rsidR="00737B8B">
        <w:t>otal centre sa</w:t>
      </w:r>
      <w:r w:rsidR="00C44665">
        <w:t xml:space="preserve">les </w:t>
      </w:r>
      <w:r w:rsidR="004E6D6C">
        <w:t xml:space="preserve">potential is </w:t>
      </w:r>
      <w:r w:rsidR="00C44665">
        <w:t xml:space="preserve">therefore </w:t>
      </w:r>
      <w:r w:rsidR="004E6D6C">
        <w:t>estimated</w:t>
      </w:r>
      <w:r w:rsidR="00C44665">
        <w:t xml:space="preserve"> at $</w:t>
      </w:r>
      <w:r w:rsidR="008A3C7D">
        <w:t>1</w:t>
      </w:r>
      <w:r w:rsidR="00DA51DE">
        <w:t>6</w:t>
      </w:r>
      <w:r w:rsidR="00005B4B">
        <w:t>5</w:t>
      </w:r>
      <w:r w:rsidR="00DA51DE">
        <w:t xml:space="preserve"> million in 2016</w:t>
      </w:r>
      <w:r w:rsidR="00F07309">
        <w:t xml:space="preserve"> (in constant 2010/11 dollars)</w:t>
      </w:r>
      <w:r w:rsidR="00737B8B">
        <w:t>.</w:t>
      </w:r>
    </w:p>
    <w:p w:rsidR="007E455C" w:rsidRDefault="007E455C" w:rsidP="00B90DD6"/>
    <w:p w:rsidR="007E455C" w:rsidRDefault="00005B4B" w:rsidP="001A182A">
      <w:r>
        <w:rPr>
          <w:noProof/>
          <w:lang w:eastAsia="en-AU"/>
        </w:rPr>
        <w:lastRenderedPageBreak/>
        <w:drawing>
          <wp:inline distT="0" distB="0" distL="0" distR="0">
            <wp:extent cx="5288280" cy="4533900"/>
            <wp:effectExtent l="19050" t="0" r="762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5288280" cy="4533900"/>
                    </a:xfrm>
                    <a:prstGeom prst="rect">
                      <a:avLst/>
                    </a:prstGeom>
                    <a:noFill/>
                    <a:ln w="9525">
                      <a:noFill/>
                      <a:miter lim="800000"/>
                      <a:headEnd/>
                      <a:tailEnd/>
                    </a:ln>
                  </pic:spPr>
                </pic:pic>
              </a:graphicData>
            </a:graphic>
          </wp:inline>
        </w:drawing>
      </w:r>
    </w:p>
    <w:p w:rsidR="001A182A" w:rsidRDefault="001A182A" w:rsidP="001A182A"/>
    <w:p w:rsidR="00694AE9" w:rsidRDefault="00754D1C" w:rsidP="00694AE9">
      <w:r w:rsidRPr="009930C8">
        <w:t>The</w:t>
      </w:r>
      <w:r>
        <w:t xml:space="preserve"> sales</w:t>
      </w:r>
      <w:r w:rsidRPr="009930C8">
        <w:t xml:space="preserve"> </w:t>
      </w:r>
      <w:r w:rsidR="004E6D6C">
        <w:t>estimates</w:t>
      </w:r>
      <w:r>
        <w:t xml:space="preserve"> for the expanded Gateway Plaza take in</w:t>
      </w:r>
      <w:r w:rsidR="004E6D6C">
        <w:t>to</w:t>
      </w:r>
      <w:r>
        <w:t xml:space="preserve"> consideration the following key points</w:t>
      </w:r>
      <w:r w:rsidRPr="009930C8">
        <w:t>:</w:t>
      </w:r>
    </w:p>
    <w:p w:rsidR="000921A0" w:rsidRDefault="000921A0" w:rsidP="00B90DD6"/>
    <w:p w:rsidR="00754D1C" w:rsidRPr="0009015B" w:rsidRDefault="005C0CD9" w:rsidP="00694AE9">
      <w:pPr>
        <w:pStyle w:val="Bullet"/>
      </w:pPr>
      <w:r>
        <w:t xml:space="preserve">The </w:t>
      </w:r>
      <w:r w:rsidR="00C72371">
        <w:t xml:space="preserve">estimated </w:t>
      </w:r>
      <w:r>
        <w:t>sales potential of</w:t>
      </w:r>
      <w:r w:rsidR="00754D1C">
        <w:t xml:space="preserve"> the anchor tenants </w:t>
      </w:r>
      <w:r w:rsidR="004E6D6C">
        <w:t>is</w:t>
      </w:r>
      <w:r>
        <w:t xml:space="preserve"> a key factor in determining the overall sales potential of the proposed centre</w:t>
      </w:r>
      <w:r w:rsidR="00754D1C">
        <w:t>.</w:t>
      </w:r>
      <w:r w:rsidR="0009015B">
        <w:t xml:space="preserve"> The combination of major tenants is one of </w:t>
      </w:r>
      <w:r>
        <w:t xml:space="preserve">the </w:t>
      </w:r>
      <w:r w:rsidR="0009015B">
        <w:t>main</w:t>
      </w:r>
      <w:r>
        <w:t xml:space="preserve"> reason</w:t>
      </w:r>
      <w:r w:rsidR="0009015B">
        <w:t>s</w:t>
      </w:r>
      <w:r>
        <w:t xml:space="preserve"> for the majority of visitations to a shopping centre</w:t>
      </w:r>
      <w:r w:rsidR="0009015B">
        <w:t>,</w:t>
      </w:r>
      <w:r>
        <w:t xml:space="preserve"> and determine</w:t>
      </w:r>
      <w:r w:rsidR="0009015B">
        <w:t>s</w:t>
      </w:r>
      <w:r>
        <w:t xml:space="preserve"> </w:t>
      </w:r>
      <w:r w:rsidRPr="0009015B">
        <w:t xml:space="preserve">the ultimate </w:t>
      </w:r>
      <w:r w:rsidR="0009015B" w:rsidRPr="0009015B">
        <w:t xml:space="preserve">sales potential of any centre. </w:t>
      </w:r>
      <w:r w:rsidRPr="0009015B">
        <w:t xml:space="preserve">  </w:t>
      </w:r>
    </w:p>
    <w:p w:rsidR="00737B8B" w:rsidRPr="0009015B" w:rsidRDefault="0009015B" w:rsidP="00694AE9">
      <w:pPr>
        <w:pStyle w:val="Bullet"/>
      </w:pPr>
      <w:r w:rsidRPr="0009015B">
        <w:t xml:space="preserve">There is currently one mini-major at Gateway Plaza (Priceline Pharmacy). It is assumed that the expansion of the centre will include two </w:t>
      </w:r>
      <w:r w:rsidR="008A3C7D">
        <w:t>additional</w:t>
      </w:r>
      <w:r w:rsidRPr="0009015B">
        <w:t xml:space="preserve"> mini-majors </w:t>
      </w:r>
      <w:r w:rsidR="00C72371">
        <w:t xml:space="preserve">with </w:t>
      </w:r>
      <w:r w:rsidR="008A3C7D">
        <w:t>combined floorspace of</w:t>
      </w:r>
      <w:r w:rsidRPr="0009015B">
        <w:t xml:space="preserve"> </w:t>
      </w:r>
      <w:r w:rsidR="003E4F94">
        <w:t>900</w:t>
      </w:r>
      <w:r w:rsidRPr="0009015B">
        <w:t xml:space="preserve"> sq.m. For the purposes of this analysis</w:t>
      </w:r>
      <w:r w:rsidR="00C72371">
        <w:t>, it is assumed</w:t>
      </w:r>
      <w:r w:rsidRPr="0009015B">
        <w:t xml:space="preserve"> that the mini-majors will include a </w:t>
      </w:r>
      <w:r w:rsidR="004E6D6C">
        <w:t>surf-wear</w:t>
      </w:r>
      <w:r w:rsidRPr="0009015B">
        <w:t xml:space="preserve"> retailer and a </w:t>
      </w:r>
      <w:r w:rsidR="004E6D6C">
        <w:t>discount electronics outlet</w:t>
      </w:r>
      <w:r w:rsidRPr="0009015B">
        <w:t xml:space="preserve">. In total, the three mini majors are expected to achieve sales of </w:t>
      </w:r>
      <w:r w:rsidR="008A3C7D">
        <w:t>$1</w:t>
      </w:r>
      <w:r w:rsidR="003E4F94">
        <w:t>2</w:t>
      </w:r>
      <w:r w:rsidR="008A3C7D">
        <w:t>.</w:t>
      </w:r>
      <w:r w:rsidR="003E4F94">
        <w:t>3</w:t>
      </w:r>
      <w:r w:rsidRPr="0009015B">
        <w:t xml:space="preserve"> million</w:t>
      </w:r>
      <w:r w:rsidR="008A3C7D">
        <w:t xml:space="preserve"> at a trading level of </w:t>
      </w:r>
      <w:r w:rsidR="00DA51DE">
        <w:t>around</w:t>
      </w:r>
      <w:r w:rsidR="008A3C7D">
        <w:t xml:space="preserve"> </w:t>
      </w:r>
      <w:r w:rsidR="00DA51DE">
        <w:t>$</w:t>
      </w:r>
      <w:r w:rsidR="003E4F94">
        <w:t>9,3</w:t>
      </w:r>
      <w:r w:rsidR="008A3C7D">
        <w:t>00</w:t>
      </w:r>
      <w:r w:rsidR="00D967F1">
        <w:t xml:space="preserve"> per</w:t>
      </w:r>
      <w:r w:rsidR="008A3C7D">
        <w:t xml:space="preserve"> sq.m on average</w:t>
      </w:r>
      <w:r w:rsidRPr="0009015B">
        <w:t>.</w:t>
      </w:r>
    </w:p>
    <w:p w:rsidR="00996D05" w:rsidRDefault="00737B8B" w:rsidP="008044BC">
      <w:pPr>
        <w:pStyle w:val="Bullet"/>
      </w:pPr>
      <w:r>
        <w:lastRenderedPageBreak/>
        <w:t>The</w:t>
      </w:r>
      <w:r w:rsidR="007E455C" w:rsidRPr="009930C8">
        <w:t xml:space="preserve"> </w:t>
      </w:r>
      <w:r w:rsidR="004E6D6C">
        <w:t xml:space="preserve">estimated </w:t>
      </w:r>
      <w:r w:rsidR="007E455C" w:rsidRPr="009930C8">
        <w:t xml:space="preserve">average trading level for the </w:t>
      </w:r>
      <w:r>
        <w:t xml:space="preserve">specialty </w:t>
      </w:r>
      <w:r w:rsidR="007E455C" w:rsidRPr="009930C8">
        <w:t xml:space="preserve">shops reflects the likely tenant mix of the </w:t>
      </w:r>
      <w:r w:rsidR="00996D05">
        <w:t>propo</w:t>
      </w:r>
      <w:r w:rsidR="00F33B42">
        <w:t>sed expanded Gateway Plaza. This</w:t>
      </w:r>
      <w:r w:rsidR="0009015B">
        <w:t xml:space="preserve"> analysis assumes </w:t>
      </w:r>
      <w:r w:rsidR="00F33B42">
        <w:t>a typical sub-regional shopping centre mix of specialty shops</w:t>
      </w:r>
      <w:r w:rsidR="008A3C7D">
        <w:t>,</w:t>
      </w:r>
      <w:r w:rsidR="00F33B42">
        <w:t xml:space="preserve"> including the following</w:t>
      </w:r>
      <w:r w:rsidR="00996D05">
        <w:t>:</w:t>
      </w:r>
    </w:p>
    <w:p w:rsidR="0009015B" w:rsidRDefault="0009015B" w:rsidP="00D05523">
      <w:pPr>
        <w:pStyle w:val="Bulletdash"/>
        <w:tabs>
          <w:tab w:val="clear" w:pos="851"/>
          <w:tab w:val="left" w:pos="709"/>
        </w:tabs>
        <w:ind w:left="709"/>
      </w:pPr>
      <w:r>
        <w:t>Food &amp; liquor</w:t>
      </w:r>
      <w:r w:rsidR="00E85B57">
        <w:t xml:space="preserve"> – fresh food shops including a </w:t>
      </w:r>
      <w:r w:rsidR="00F33B42">
        <w:t>green grocer, a bakery</w:t>
      </w:r>
      <w:r w:rsidR="00E85B57">
        <w:t xml:space="preserve">, </w:t>
      </w:r>
      <w:r w:rsidR="00F33B42">
        <w:t>a butcher, a chicken shop and a deli.</w:t>
      </w:r>
    </w:p>
    <w:p w:rsidR="0009015B" w:rsidRDefault="0009015B" w:rsidP="00D05523">
      <w:pPr>
        <w:pStyle w:val="Bulletdash"/>
        <w:tabs>
          <w:tab w:val="clear" w:pos="851"/>
          <w:tab w:val="left" w:pos="709"/>
        </w:tabs>
        <w:ind w:left="709"/>
      </w:pPr>
      <w:r>
        <w:t>Food catering</w:t>
      </w:r>
      <w:r w:rsidR="00E85B57">
        <w:t xml:space="preserve"> – a food court </w:t>
      </w:r>
      <w:r w:rsidR="00F33B42">
        <w:t>including a mix of take-away food options, as well as a number of cafes and restaurants.</w:t>
      </w:r>
    </w:p>
    <w:p w:rsidR="0009015B" w:rsidRDefault="0009015B" w:rsidP="00D05523">
      <w:pPr>
        <w:pStyle w:val="Bulletdash"/>
        <w:tabs>
          <w:tab w:val="clear" w:pos="851"/>
          <w:tab w:val="left" w:pos="709"/>
        </w:tabs>
        <w:ind w:left="709"/>
      </w:pPr>
      <w:r>
        <w:t xml:space="preserve">Apparel – </w:t>
      </w:r>
      <w:r w:rsidR="00E85B57">
        <w:t xml:space="preserve">a range of apparel outlets with </w:t>
      </w:r>
      <w:r w:rsidR="00F33B42">
        <w:t>a focus on womens apparel.</w:t>
      </w:r>
    </w:p>
    <w:p w:rsidR="0009015B" w:rsidRDefault="0009015B" w:rsidP="00D05523">
      <w:pPr>
        <w:pStyle w:val="Bulletdash"/>
        <w:tabs>
          <w:tab w:val="clear" w:pos="851"/>
          <w:tab w:val="left" w:pos="709"/>
        </w:tabs>
        <w:ind w:left="709"/>
      </w:pPr>
      <w:r>
        <w:t>Household</w:t>
      </w:r>
      <w:r w:rsidR="00E85B57">
        <w:t xml:space="preserve"> – a mix of household retailers and giftware shops</w:t>
      </w:r>
      <w:r w:rsidR="00F33B42">
        <w:t>.</w:t>
      </w:r>
    </w:p>
    <w:p w:rsidR="0009015B" w:rsidRDefault="0009015B" w:rsidP="00D05523">
      <w:pPr>
        <w:pStyle w:val="Bulletdash"/>
        <w:tabs>
          <w:tab w:val="clear" w:pos="851"/>
          <w:tab w:val="left" w:pos="709"/>
        </w:tabs>
        <w:ind w:left="709"/>
      </w:pPr>
      <w:r>
        <w:t>Leisure</w:t>
      </w:r>
      <w:r w:rsidR="00E85B57">
        <w:t xml:space="preserve"> – a newsagent, a small books store</w:t>
      </w:r>
      <w:r w:rsidR="00F33B42">
        <w:t>, a music store</w:t>
      </w:r>
      <w:r w:rsidR="00E85B57">
        <w:t xml:space="preserve"> and a computer gaming outlet</w:t>
      </w:r>
      <w:r w:rsidR="00F33B42">
        <w:t>.</w:t>
      </w:r>
    </w:p>
    <w:p w:rsidR="0009015B" w:rsidRDefault="0009015B" w:rsidP="00D05523">
      <w:pPr>
        <w:pStyle w:val="Bulletdash"/>
        <w:tabs>
          <w:tab w:val="clear" w:pos="851"/>
          <w:tab w:val="left" w:pos="709"/>
        </w:tabs>
        <w:ind w:left="709"/>
      </w:pPr>
      <w:r>
        <w:t>General</w:t>
      </w:r>
      <w:r w:rsidR="00F33B42">
        <w:t xml:space="preserve"> – a discount variety store, florists, a toys shop and a number of mobile phone outlets.</w:t>
      </w:r>
    </w:p>
    <w:p w:rsidR="0009015B" w:rsidRDefault="0009015B" w:rsidP="00D05523">
      <w:pPr>
        <w:pStyle w:val="Bulletdash"/>
        <w:tabs>
          <w:tab w:val="clear" w:pos="851"/>
          <w:tab w:val="left" w:pos="709"/>
        </w:tabs>
        <w:ind w:left="709"/>
      </w:pPr>
      <w:r>
        <w:t>Retail services</w:t>
      </w:r>
      <w:r w:rsidR="00C84A2E">
        <w:t xml:space="preserve"> – including o</w:t>
      </w:r>
      <w:r w:rsidR="00C84A2E" w:rsidRPr="00C84A2E">
        <w:t>ptometrist</w:t>
      </w:r>
      <w:r w:rsidR="00C84A2E">
        <w:t xml:space="preserve">s, beauty salons and hairdressers. </w:t>
      </w:r>
    </w:p>
    <w:p w:rsidR="008A3C7D" w:rsidRDefault="008A3C7D" w:rsidP="004E6D6C">
      <w:pPr>
        <w:pStyle w:val="Bulletdash"/>
        <w:numPr>
          <w:ilvl w:val="0"/>
          <w:numId w:val="0"/>
        </w:numPr>
        <w:spacing w:after="360"/>
        <w:ind w:left="284"/>
      </w:pPr>
      <w:r>
        <w:t>The trading level</w:t>
      </w:r>
      <w:r w:rsidR="00977956">
        <w:t>s</w:t>
      </w:r>
      <w:r>
        <w:t xml:space="preserve"> </w:t>
      </w:r>
      <w:r w:rsidR="00D967F1">
        <w:t>achieved by</w:t>
      </w:r>
      <w:r>
        <w:t xml:space="preserve"> specialty shops at an expanded Gateway Plaz</w:t>
      </w:r>
      <w:r w:rsidR="00D967F1">
        <w:t xml:space="preserve">a </w:t>
      </w:r>
      <w:r w:rsidR="00977956">
        <w:t>are expected</w:t>
      </w:r>
      <w:r>
        <w:t xml:space="preserve"> </w:t>
      </w:r>
      <w:r w:rsidR="00C72371">
        <w:t xml:space="preserve">to </w:t>
      </w:r>
      <w:r w:rsidR="00D967F1">
        <w:t>rang</w:t>
      </w:r>
      <w:r w:rsidR="00C72371">
        <w:t>e</w:t>
      </w:r>
      <w:r w:rsidR="00D967F1">
        <w:t xml:space="preserve"> from up to $10,000 per sq.m for takeaway food</w:t>
      </w:r>
      <w:r w:rsidR="00977956">
        <w:t xml:space="preserve"> outlets</w:t>
      </w:r>
      <w:r w:rsidR="00C72371">
        <w:t>,</w:t>
      </w:r>
      <w:r w:rsidR="00977956">
        <w:t xml:space="preserve"> </w:t>
      </w:r>
      <w:r w:rsidR="00D967F1">
        <w:t>to around $5,000</w:t>
      </w:r>
      <w:r>
        <w:t xml:space="preserve"> </w:t>
      </w:r>
      <w:r w:rsidR="00D967F1">
        <w:t xml:space="preserve">per sq.m for some apparel and homeware retailers. </w:t>
      </w:r>
      <w:r w:rsidR="00977956">
        <w:t xml:space="preserve">The average trading level across all specialty retailers at Gateway Plaza following its expansion is projected at </w:t>
      </w:r>
      <w:r w:rsidR="00005B4B">
        <w:t xml:space="preserve">just over </w:t>
      </w:r>
      <w:r w:rsidR="00977956">
        <w:t>$6,</w:t>
      </w:r>
      <w:r w:rsidR="00DA51DE">
        <w:t>0</w:t>
      </w:r>
      <w:r w:rsidR="00005B4B">
        <w:t>0</w:t>
      </w:r>
      <w:r w:rsidR="00977956">
        <w:t xml:space="preserve">0 per sq.m. </w:t>
      </w:r>
    </w:p>
    <w:p w:rsidR="00E538F2" w:rsidRDefault="00E538F2">
      <w:pPr>
        <w:spacing w:line="240" w:lineRule="auto"/>
        <w:jc w:val="left"/>
        <w:rPr>
          <w:b/>
          <w:bCs/>
          <w:color w:val="0056A1"/>
          <w:sz w:val="24"/>
          <w:szCs w:val="24"/>
        </w:rPr>
      </w:pPr>
      <w:r>
        <w:br w:type="page"/>
      </w:r>
    </w:p>
    <w:p w:rsidR="001A182A" w:rsidRPr="0093497B" w:rsidRDefault="00163FF9" w:rsidP="00791F0A">
      <w:pPr>
        <w:pStyle w:val="Heading4"/>
      </w:pPr>
      <w:bookmarkStart w:id="24" w:name="_Toc368497824"/>
      <w:r>
        <w:lastRenderedPageBreak/>
        <w:t>4.4</w:t>
      </w:r>
      <w:r>
        <w:tab/>
      </w:r>
      <w:r w:rsidR="001A182A" w:rsidRPr="0093497B">
        <w:t>Centre market shares</w:t>
      </w:r>
      <w:bookmarkEnd w:id="24"/>
    </w:p>
    <w:p w:rsidR="00791F0A" w:rsidRPr="00791F0A" w:rsidRDefault="002F42FD" w:rsidP="00791F0A">
      <w:pPr>
        <w:rPr>
          <w:highlight w:val="yellow"/>
        </w:rPr>
      </w:pPr>
      <w:r w:rsidRPr="0093497B">
        <w:t>Table 4.</w:t>
      </w:r>
      <w:r w:rsidR="00996D05" w:rsidRPr="0093497B">
        <w:t>2</w:t>
      </w:r>
      <w:r w:rsidRPr="0093497B">
        <w:t xml:space="preserve"> presents the estimated market shar</w:t>
      </w:r>
      <w:r w:rsidR="00484B78" w:rsidRPr="0093497B">
        <w:t xml:space="preserve">es </w:t>
      </w:r>
      <w:r w:rsidR="004E6D6C">
        <w:t xml:space="preserve">of available retail expenditure </w:t>
      </w:r>
      <w:r w:rsidR="00484B78" w:rsidRPr="0093497B">
        <w:t xml:space="preserve">considered achievable by the </w:t>
      </w:r>
      <w:r w:rsidR="0093497B" w:rsidRPr="0093497B">
        <w:t>expanded Gateway Plaza in 201</w:t>
      </w:r>
      <w:r w:rsidR="00DA51DE">
        <w:t>5</w:t>
      </w:r>
      <w:r w:rsidR="0093497B" w:rsidRPr="0093497B">
        <w:t>/1</w:t>
      </w:r>
      <w:r w:rsidR="00DA51DE">
        <w:t>6</w:t>
      </w:r>
      <w:r w:rsidR="0093497B" w:rsidRPr="0093497B">
        <w:t xml:space="preserve">. </w:t>
      </w:r>
      <w:r w:rsidR="00791F0A" w:rsidRPr="0093497B">
        <w:t xml:space="preserve">The </w:t>
      </w:r>
      <w:r w:rsidR="0093497B" w:rsidRPr="0093497B">
        <w:t xml:space="preserve">estimated </w:t>
      </w:r>
      <w:r w:rsidR="00791F0A" w:rsidRPr="0093497B">
        <w:t xml:space="preserve">market shares of total food and non-food retail spending </w:t>
      </w:r>
      <w:r w:rsidR="0093497B" w:rsidRPr="0093497B">
        <w:t>a</w:t>
      </w:r>
      <w:r w:rsidR="00791F0A" w:rsidRPr="0093497B">
        <w:t>re calculated based on the following</w:t>
      </w:r>
      <w:r w:rsidR="00443829">
        <w:t xml:space="preserve"> key points</w:t>
      </w:r>
      <w:r w:rsidR="00791F0A" w:rsidRPr="0093497B">
        <w:t>:</w:t>
      </w:r>
    </w:p>
    <w:p w:rsidR="00791F0A" w:rsidRPr="00791F0A" w:rsidRDefault="00791F0A" w:rsidP="00791F0A">
      <w:pPr>
        <w:rPr>
          <w:highlight w:val="yellow"/>
        </w:rPr>
      </w:pPr>
    </w:p>
    <w:p w:rsidR="00791F0A" w:rsidRPr="0093497B" w:rsidRDefault="00791F0A" w:rsidP="00791F0A">
      <w:pPr>
        <w:pStyle w:val="Bullet"/>
        <w:numPr>
          <w:ilvl w:val="0"/>
          <w:numId w:val="36"/>
        </w:numPr>
        <w:tabs>
          <w:tab w:val="clear" w:pos="284"/>
          <w:tab w:val="num" w:pos="567"/>
        </w:tabs>
        <w:ind w:left="567"/>
      </w:pPr>
      <w:r w:rsidRPr="0093497B">
        <w:t xml:space="preserve">The total </w:t>
      </w:r>
      <w:r w:rsidR="0093497B">
        <w:t xml:space="preserve">projected </w:t>
      </w:r>
      <w:r w:rsidRPr="0093497B">
        <w:t xml:space="preserve">sales </w:t>
      </w:r>
      <w:r w:rsidR="00903A11">
        <w:t xml:space="preserve">potential </w:t>
      </w:r>
      <w:r w:rsidRPr="0093497B">
        <w:t xml:space="preserve">of each component of the </w:t>
      </w:r>
      <w:r w:rsidR="0093497B">
        <w:t xml:space="preserve">expanded </w:t>
      </w:r>
      <w:r w:rsidRPr="0093497B">
        <w:t>centre (</w:t>
      </w:r>
      <w:r w:rsidR="0093497B">
        <w:t>majors</w:t>
      </w:r>
      <w:r w:rsidRPr="0093497B">
        <w:t xml:space="preserve">, </w:t>
      </w:r>
      <w:r w:rsidR="0093497B">
        <w:t>mini-majors</w:t>
      </w:r>
      <w:r w:rsidRPr="0093497B">
        <w:t xml:space="preserve"> and specialty stores) </w:t>
      </w:r>
      <w:r w:rsidR="00903A11">
        <w:t>is</w:t>
      </w:r>
      <w:r w:rsidRPr="0093497B">
        <w:t xml:space="preserve"> split into food and non-food sales, taking account of the typical sales distribution for each retailer type. </w:t>
      </w:r>
    </w:p>
    <w:p w:rsidR="00791F0A" w:rsidRPr="0093497B" w:rsidRDefault="00791F0A" w:rsidP="00791F0A">
      <w:pPr>
        <w:pStyle w:val="Bullet"/>
        <w:numPr>
          <w:ilvl w:val="0"/>
          <w:numId w:val="36"/>
        </w:numPr>
        <w:tabs>
          <w:tab w:val="clear" w:pos="284"/>
          <w:tab w:val="num" w:pos="567"/>
        </w:tabs>
        <w:ind w:left="567"/>
      </w:pPr>
      <w:r w:rsidRPr="0093497B">
        <w:t xml:space="preserve">The total sales that </w:t>
      </w:r>
      <w:r w:rsidR="002974BF">
        <w:t xml:space="preserve">are </w:t>
      </w:r>
      <w:r w:rsidR="0093497B">
        <w:t xml:space="preserve">expected to be </w:t>
      </w:r>
      <w:r w:rsidR="0093497B" w:rsidRPr="0093497B">
        <w:t>generated</w:t>
      </w:r>
      <w:r w:rsidRPr="0093497B">
        <w:t xml:space="preserve"> by the centre from each trade area sector are then estimated, taking into account the likely shopping patterns of trade area residents. </w:t>
      </w:r>
    </w:p>
    <w:p w:rsidR="00791F0A" w:rsidRPr="0093497B" w:rsidRDefault="00791F0A" w:rsidP="0093497B">
      <w:pPr>
        <w:pStyle w:val="Bullet"/>
        <w:numPr>
          <w:ilvl w:val="0"/>
          <w:numId w:val="36"/>
        </w:numPr>
        <w:tabs>
          <w:tab w:val="clear" w:pos="284"/>
          <w:tab w:val="num" w:pos="567"/>
        </w:tabs>
        <w:ind w:left="567"/>
      </w:pPr>
      <w:r w:rsidRPr="0093497B">
        <w:t>The total available retail expenditure within each trade area sector is calculated, based on the MarketInfo estimates</w:t>
      </w:r>
      <w:r w:rsidR="0093497B">
        <w:t xml:space="preserve"> (refer Section 2)</w:t>
      </w:r>
      <w:r w:rsidRPr="0093497B">
        <w:t xml:space="preserve">. </w:t>
      </w:r>
    </w:p>
    <w:p w:rsidR="00791F0A" w:rsidRDefault="00791F0A" w:rsidP="001A182A">
      <w:pPr>
        <w:pStyle w:val="Bullet"/>
        <w:numPr>
          <w:ilvl w:val="0"/>
          <w:numId w:val="36"/>
        </w:numPr>
        <w:tabs>
          <w:tab w:val="clear" w:pos="284"/>
          <w:tab w:val="num" w:pos="567"/>
        </w:tabs>
        <w:spacing w:after="480"/>
        <w:ind w:left="567"/>
      </w:pPr>
      <w:r w:rsidRPr="0093497B">
        <w:t xml:space="preserve">The </w:t>
      </w:r>
      <w:r w:rsidR="0093497B">
        <w:t xml:space="preserve">estimated </w:t>
      </w:r>
      <w:r w:rsidRPr="0093497B">
        <w:t xml:space="preserve">market shares </w:t>
      </w:r>
      <w:r w:rsidR="0093497B">
        <w:t xml:space="preserve">expected to be </w:t>
      </w:r>
      <w:r w:rsidRPr="0093497B">
        <w:t xml:space="preserve">achieved by the </w:t>
      </w:r>
      <w:r w:rsidR="0093497B">
        <w:t xml:space="preserve">expanded </w:t>
      </w:r>
      <w:r w:rsidRPr="0093497B">
        <w:t xml:space="preserve">centre, of both food and non-food expenditure in each trade area sector, are then calculated by dividing </w:t>
      </w:r>
      <w:r w:rsidR="0093497B">
        <w:t xml:space="preserve">the </w:t>
      </w:r>
      <w:r w:rsidR="00903A11">
        <w:t xml:space="preserve">estimated </w:t>
      </w:r>
      <w:r w:rsidRPr="0093497B">
        <w:t>centre sales</w:t>
      </w:r>
      <w:r w:rsidR="00903A11">
        <w:t xml:space="preserve"> from each sector</w:t>
      </w:r>
      <w:r w:rsidR="0093497B">
        <w:t xml:space="preserve"> </w:t>
      </w:r>
      <w:r w:rsidRPr="0093497B">
        <w:t xml:space="preserve">by </w:t>
      </w:r>
      <w:r w:rsidR="0093497B">
        <w:t xml:space="preserve">the projected </w:t>
      </w:r>
      <w:r w:rsidRPr="0093497B">
        <w:t xml:space="preserve">retail </w:t>
      </w:r>
      <w:r w:rsidR="00903A11">
        <w:t>expenditure available in each sector</w:t>
      </w:r>
      <w:r w:rsidR="00E538F2">
        <w:t>.</w:t>
      </w:r>
    </w:p>
    <w:p w:rsidR="00E538F2" w:rsidRDefault="00E538F2" w:rsidP="00E538F2">
      <w:r>
        <w:t>Th</w:t>
      </w:r>
      <w:r w:rsidRPr="0093497B">
        <w:t xml:space="preserve">e </w:t>
      </w:r>
      <w:r>
        <w:t xml:space="preserve">expanded </w:t>
      </w:r>
      <w:r w:rsidRPr="0093497B">
        <w:t xml:space="preserve">centre is forecast to achieve an estimated market share of total retail spending of </w:t>
      </w:r>
      <w:r>
        <w:t>4</w:t>
      </w:r>
      <w:r w:rsidR="00DA51DE">
        <w:t>3</w:t>
      </w:r>
      <w:r>
        <w:t>.</w:t>
      </w:r>
      <w:r w:rsidR="00005B4B">
        <w:t>7</w:t>
      </w:r>
      <w:r w:rsidRPr="0093497B">
        <w:t>% from the primary sector population and an average</w:t>
      </w:r>
      <w:r>
        <w:t xml:space="preserve"> of</w:t>
      </w:r>
      <w:r w:rsidRPr="0093497B">
        <w:t xml:space="preserve"> </w:t>
      </w:r>
      <w:r w:rsidR="00005B4B">
        <w:t>9.8</w:t>
      </w:r>
      <w:r w:rsidRPr="0093497B">
        <w:t xml:space="preserve">% across the </w:t>
      </w:r>
      <w:r>
        <w:t>three</w:t>
      </w:r>
      <w:r w:rsidRPr="0093497B">
        <w:t xml:space="preserve"> secondary sectors, resulting in a combined main trade area market share of </w:t>
      </w:r>
      <w:r w:rsidR="00005B4B">
        <w:t>16.0</w:t>
      </w:r>
      <w:r w:rsidRPr="0093497B">
        <w:t>%. In addition, an expanded Gateway Plaza is estimated to capture $</w:t>
      </w:r>
      <w:r>
        <w:t>1</w:t>
      </w:r>
      <w:r w:rsidR="00DA51DE">
        <w:t>7.</w:t>
      </w:r>
      <w:r w:rsidR="00005B4B">
        <w:t>9</w:t>
      </w:r>
      <w:r w:rsidRPr="0093497B">
        <w:t xml:space="preserve"> million of retail spending from people residing beyond the main trade area, </w:t>
      </w:r>
      <w:r>
        <w:t>primarily from</w:t>
      </w:r>
      <w:r w:rsidRPr="0093497B">
        <w:t xml:space="preserve"> </w:t>
      </w:r>
      <w:r>
        <w:t>tourists visiting</w:t>
      </w:r>
      <w:r w:rsidRPr="0093497B">
        <w:t xml:space="preserve"> the Bellarine Peninsula.</w:t>
      </w:r>
    </w:p>
    <w:p w:rsidR="00A25BC6" w:rsidRDefault="00A25BC6" w:rsidP="001A182A"/>
    <w:p w:rsidR="00443829" w:rsidRDefault="00005B4B" w:rsidP="001A182A">
      <w:r>
        <w:rPr>
          <w:noProof/>
          <w:lang w:eastAsia="en-AU"/>
        </w:rPr>
        <w:lastRenderedPageBreak/>
        <w:drawing>
          <wp:inline distT="0" distB="0" distL="0" distR="0">
            <wp:extent cx="5292090" cy="3396075"/>
            <wp:effectExtent l="19050" t="0" r="3810"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292090" cy="3396075"/>
                    </a:xfrm>
                    <a:prstGeom prst="rect">
                      <a:avLst/>
                    </a:prstGeom>
                    <a:noFill/>
                    <a:ln w="9525">
                      <a:noFill/>
                      <a:miter lim="800000"/>
                      <a:headEnd/>
                      <a:tailEnd/>
                    </a:ln>
                  </pic:spPr>
                </pic:pic>
              </a:graphicData>
            </a:graphic>
          </wp:inline>
        </w:drawing>
      </w:r>
    </w:p>
    <w:p w:rsidR="00484B78" w:rsidRDefault="00484B78" w:rsidP="00484B78"/>
    <w:p w:rsidR="00791F0A" w:rsidRDefault="00791F0A" w:rsidP="00484B78"/>
    <w:p w:rsidR="006B64A5" w:rsidRDefault="006B64A5" w:rsidP="00484B78">
      <w:pPr>
        <w:sectPr w:rsidR="006B64A5" w:rsidSect="003943D4">
          <w:headerReference w:type="even" r:id="rId77"/>
          <w:headerReference w:type="default" r:id="rId78"/>
          <w:headerReference w:type="first" r:id="rId79"/>
          <w:footerReference w:type="first" r:id="rId80"/>
          <w:pgSz w:w="11907" w:h="16840" w:code="9"/>
          <w:pgMar w:top="1985" w:right="1588" w:bottom="1985" w:left="1985" w:header="680" w:footer="680" w:gutter="0"/>
          <w:cols w:space="720"/>
          <w:noEndnote/>
          <w:titlePg/>
        </w:sectPr>
      </w:pPr>
    </w:p>
    <w:p w:rsidR="006B64A5" w:rsidRPr="00D371DC" w:rsidRDefault="006B64A5" w:rsidP="006B64A5">
      <w:pPr>
        <w:pBdr>
          <w:top w:val="single" w:sz="4" w:space="1" w:color="999999"/>
          <w:left w:val="single" w:sz="4" w:space="4" w:color="999999"/>
          <w:bottom w:val="single" w:sz="4" w:space="1" w:color="999999"/>
          <w:right w:val="single" w:sz="4" w:space="4" w:color="999999"/>
        </w:pBdr>
        <w:jc w:val="center"/>
        <w:rPr>
          <w:b/>
          <w:i/>
          <w:vanish/>
        </w:rPr>
      </w:pPr>
      <w:r w:rsidRPr="00D371DC">
        <w:rPr>
          <w:b/>
          <w:i/>
          <w:vanish/>
        </w:rPr>
        <w:lastRenderedPageBreak/>
        <w:t xml:space="preserve">PAGE LEFT BLANK </w:t>
      </w:r>
    </w:p>
    <w:p w:rsidR="006B64A5" w:rsidRPr="00D371DC" w:rsidRDefault="006B64A5" w:rsidP="006B64A5">
      <w:pPr>
        <w:pBdr>
          <w:top w:val="single" w:sz="4" w:space="1" w:color="999999"/>
          <w:left w:val="single" w:sz="4" w:space="4" w:color="999999"/>
          <w:bottom w:val="single" w:sz="4" w:space="1" w:color="999999"/>
          <w:right w:val="single" w:sz="4" w:space="4" w:color="999999"/>
        </w:pBdr>
        <w:jc w:val="center"/>
        <w:rPr>
          <w:b/>
          <w:i/>
          <w:vanish/>
        </w:rPr>
      </w:pPr>
    </w:p>
    <w:p w:rsidR="006B64A5" w:rsidRPr="00D371DC" w:rsidRDefault="006B64A5" w:rsidP="006B64A5">
      <w:pPr>
        <w:pBdr>
          <w:top w:val="single" w:sz="4" w:space="1" w:color="999999"/>
          <w:left w:val="single" w:sz="4" w:space="4" w:color="999999"/>
          <w:bottom w:val="single" w:sz="4" w:space="1" w:color="999999"/>
          <w:right w:val="single" w:sz="4" w:space="4" w:color="999999"/>
        </w:pBdr>
        <w:jc w:val="center"/>
        <w:rPr>
          <w:i/>
          <w:vanish/>
        </w:rPr>
      </w:pPr>
      <w:r w:rsidRPr="00D371DC">
        <w:rPr>
          <w:i/>
          <w:vanish/>
        </w:rPr>
        <w:t xml:space="preserve"> - SECTIONS always start on odd page</w:t>
      </w:r>
      <w:r>
        <w:rPr>
          <w:i/>
          <w:vanish/>
        </w:rPr>
        <w:t xml:space="preserve"> (right hand page)</w:t>
      </w:r>
    </w:p>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 w:rsidR="006B64A5" w:rsidRDefault="006B64A5" w:rsidP="006B64A5">
      <w:pPr>
        <w:jc w:val="center"/>
        <w:rPr>
          <w:color w:val="999999"/>
        </w:rPr>
      </w:pPr>
      <w:r w:rsidRPr="00760C05">
        <w:rPr>
          <w:color w:val="999999"/>
        </w:rPr>
        <w:t>This page has been intentionally left blank.</w:t>
      </w:r>
    </w:p>
    <w:p w:rsidR="00484B78" w:rsidRDefault="00484B78" w:rsidP="00484B78"/>
    <w:p w:rsidR="006B64A5" w:rsidRDefault="006B64A5" w:rsidP="00484B78"/>
    <w:p w:rsidR="006B64A5" w:rsidRDefault="006B64A5" w:rsidP="00484B78">
      <w:pPr>
        <w:sectPr w:rsidR="006B64A5" w:rsidSect="003943D4">
          <w:headerReference w:type="first" r:id="rId81"/>
          <w:footerReference w:type="first" r:id="rId82"/>
          <w:pgSz w:w="11907" w:h="16840" w:code="9"/>
          <w:pgMar w:top="1985" w:right="1588" w:bottom="1985" w:left="1985" w:header="680" w:footer="680" w:gutter="0"/>
          <w:cols w:space="720"/>
          <w:noEndnote/>
          <w:titlePg/>
        </w:sectPr>
      </w:pPr>
    </w:p>
    <w:p w:rsidR="00020466" w:rsidRPr="008C014C" w:rsidRDefault="00020466" w:rsidP="00020466">
      <w:pPr>
        <w:pStyle w:val="Heading3"/>
      </w:pPr>
      <w:bookmarkStart w:id="25" w:name="_Toc368497825"/>
      <w:r w:rsidRPr="007E6CA0">
        <w:lastRenderedPageBreak/>
        <w:t xml:space="preserve">Section </w:t>
      </w:r>
      <w:r>
        <w:t>5</w:t>
      </w:r>
      <w:r w:rsidRPr="007E6CA0">
        <w:t>:</w:t>
      </w:r>
      <w:r w:rsidRPr="008C014C">
        <w:t xml:space="preserve"> </w:t>
      </w:r>
      <w:r w:rsidRPr="00020466">
        <w:rPr>
          <w:color w:val="7F93C7"/>
        </w:rPr>
        <w:t>E</w:t>
      </w:r>
      <w:r>
        <w:rPr>
          <w:color w:val="7F93C7"/>
        </w:rPr>
        <w:t>conomic impact considerations</w:t>
      </w:r>
      <w:bookmarkEnd w:id="25"/>
    </w:p>
    <w:p w:rsidR="00020466" w:rsidRPr="00CD307F" w:rsidRDefault="00020466" w:rsidP="00020466">
      <w:pPr>
        <w:pStyle w:val="Sectionlineoddpage"/>
      </w:pPr>
    </w:p>
    <w:p w:rsidR="00FC3EE0" w:rsidRDefault="00FC3EE0" w:rsidP="00FC3EE0">
      <w:r>
        <w:t>This section outlines the potential economic benefits and impacts that can be anticipated following the expansion of Gateway Plaza.</w:t>
      </w:r>
    </w:p>
    <w:p w:rsidR="00FC3EE0" w:rsidRDefault="00FC3EE0" w:rsidP="00FC3EE0"/>
    <w:p w:rsidR="00FC3EE0" w:rsidRDefault="00FC3EE0" w:rsidP="00FC3EE0">
      <w:pPr>
        <w:pStyle w:val="Heading4"/>
      </w:pPr>
      <w:bookmarkStart w:id="26" w:name="_Toc368497826"/>
      <w:r>
        <w:t>5.1</w:t>
      </w:r>
      <w:r>
        <w:tab/>
        <w:t>Economic and social benefits</w:t>
      </w:r>
      <w:bookmarkEnd w:id="26"/>
    </w:p>
    <w:p w:rsidR="00FC3EE0" w:rsidRDefault="00FC3EE0" w:rsidP="00FC3EE0">
      <w:r>
        <w:t xml:space="preserve">The expansion of Gateway Plaza to sub-regional status </w:t>
      </w:r>
      <w:r w:rsidRPr="00B3324C">
        <w:t>is likely to result in a range of economic impacts. From a trading point of view, some impacts are likely to be experienced by some competitive facilities throughout and beyond the main trade area, and</w:t>
      </w:r>
      <w:r>
        <w:t xml:space="preserve"> the likely extent of</w:t>
      </w:r>
      <w:r w:rsidRPr="00B3324C">
        <w:t xml:space="preserve"> these trading impacts </w:t>
      </w:r>
      <w:r>
        <w:t>is</w:t>
      </w:r>
      <w:r w:rsidRPr="00B3324C">
        <w:t xml:space="preserve"> considered further later in the report. On the other side of th</w:t>
      </w:r>
      <w:r>
        <w:t>e equation, an</w:t>
      </w:r>
      <w:r w:rsidRPr="00B3324C">
        <w:t xml:space="preserve"> </w:t>
      </w:r>
      <w:r>
        <w:t>expansion of the centre will</w:t>
      </w:r>
      <w:r w:rsidRPr="00B3324C">
        <w:t xml:space="preserve"> result in a significant range of economic benefits, particularly for residents of</w:t>
      </w:r>
      <w:r>
        <w:t xml:space="preserve"> the main trade area. The key</w:t>
      </w:r>
      <w:r w:rsidRPr="00B3324C">
        <w:t xml:space="preserve"> positive impacts </w:t>
      </w:r>
      <w:r>
        <w:t>will include the following:</w:t>
      </w:r>
    </w:p>
    <w:p w:rsidR="00FC3EE0" w:rsidRPr="009930C8" w:rsidRDefault="00FC3EE0" w:rsidP="00FC3EE0"/>
    <w:p w:rsidR="00FC3EE0" w:rsidRDefault="00FC3EE0" w:rsidP="00E538F2">
      <w:pPr>
        <w:pStyle w:val="Bullet"/>
        <w:numPr>
          <w:ilvl w:val="0"/>
          <w:numId w:val="16"/>
        </w:numPr>
        <w:spacing w:after="120"/>
        <w:rPr>
          <w:u w:val="single"/>
        </w:rPr>
      </w:pPr>
      <w:r w:rsidRPr="00480442">
        <w:rPr>
          <w:u w:val="single"/>
        </w:rPr>
        <w:t xml:space="preserve">Establishing </w:t>
      </w:r>
      <w:r>
        <w:rPr>
          <w:u w:val="single"/>
        </w:rPr>
        <w:t>Leopold</w:t>
      </w:r>
      <w:r w:rsidRPr="00480442">
        <w:rPr>
          <w:u w:val="single"/>
        </w:rPr>
        <w:t xml:space="preserve"> as a </w:t>
      </w:r>
      <w:r>
        <w:rPr>
          <w:u w:val="single"/>
        </w:rPr>
        <w:t>key</w:t>
      </w:r>
      <w:r w:rsidRPr="00480442">
        <w:rPr>
          <w:u w:val="single"/>
        </w:rPr>
        <w:t xml:space="preserve"> retail destination</w:t>
      </w:r>
    </w:p>
    <w:p w:rsidR="00FC3EE0" w:rsidRPr="009930C8" w:rsidRDefault="00FC3EE0" w:rsidP="00FC3EE0">
      <w:pPr>
        <w:pStyle w:val="Bullet"/>
        <w:numPr>
          <w:ilvl w:val="0"/>
          <w:numId w:val="0"/>
        </w:numPr>
        <w:ind w:left="284"/>
      </w:pPr>
      <w:r>
        <w:t>The development of a sub-regional shopping centre at Leopold will significantly benefit the town, as well as the region overall. There is currently only a limited provision of retail facilities in Leopold, which is a major town that acts as the gateway to the Bellarine Peninsula. Currently residents of the Bellarine Peninsula must travel to Geelong, which is up to 30 km away by road, to access higher-order retail facilities.</w:t>
      </w:r>
    </w:p>
    <w:p w:rsidR="00FC3EE0" w:rsidRPr="00BB42AD" w:rsidRDefault="00FC3EE0" w:rsidP="00E538F2">
      <w:pPr>
        <w:pStyle w:val="Bullet"/>
        <w:numPr>
          <w:ilvl w:val="0"/>
          <w:numId w:val="16"/>
        </w:numPr>
        <w:spacing w:after="120"/>
        <w:rPr>
          <w:u w:val="single"/>
        </w:rPr>
      </w:pPr>
      <w:r w:rsidRPr="00BB42AD">
        <w:rPr>
          <w:u w:val="single"/>
        </w:rPr>
        <w:t xml:space="preserve">Addressing the current </w:t>
      </w:r>
      <w:r>
        <w:rPr>
          <w:u w:val="single"/>
        </w:rPr>
        <w:t xml:space="preserve">lack </w:t>
      </w:r>
      <w:r w:rsidRPr="00BB42AD">
        <w:rPr>
          <w:u w:val="single"/>
        </w:rPr>
        <w:t xml:space="preserve">of </w:t>
      </w:r>
      <w:r>
        <w:rPr>
          <w:u w:val="single"/>
        </w:rPr>
        <w:t>discount department stores</w:t>
      </w:r>
      <w:r w:rsidRPr="00BB42AD">
        <w:rPr>
          <w:u w:val="single"/>
        </w:rPr>
        <w:t xml:space="preserve"> in the </w:t>
      </w:r>
      <w:r>
        <w:rPr>
          <w:u w:val="single"/>
        </w:rPr>
        <w:t>area</w:t>
      </w:r>
    </w:p>
    <w:p w:rsidR="00FC3EE0" w:rsidRPr="009930C8" w:rsidRDefault="00FC3EE0" w:rsidP="00FC3EE0">
      <w:pPr>
        <w:pStyle w:val="Bullet"/>
        <w:numPr>
          <w:ilvl w:val="0"/>
          <w:numId w:val="0"/>
        </w:numPr>
        <w:ind w:left="284"/>
      </w:pPr>
      <w:r w:rsidRPr="009930C8">
        <w:t xml:space="preserve">Typically </w:t>
      </w:r>
      <w:r>
        <w:t>a full-scale discount department store is</w:t>
      </w:r>
      <w:r w:rsidRPr="009930C8">
        <w:t xml:space="preserve"> provided in Australia fo</w:t>
      </w:r>
      <w:r>
        <w:t xml:space="preserve">r every 30,000 – 35,000 people in non-metropolitan locations. </w:t>
      </w:r>
      <w:r w:rsidRPr="009930C8">
        <w:t xml:space="preserve">However, the </w:t>
      </w:r>
      <w:r>
        <w:t>Gateway Plaza trade area currently has no such discount department stores for a population estimated at 68,000 in 2011. Furthermore</w:t>
      </w:r>
      <w:r w:rsidRPr="009930C8">
        <w:t>, this</w:t>
      </w:r>
      <w:r>
        <w:t xml:space="preserve"> population is growing and is forecast to reach nearly 74,000 residents by 2016.</w:t>
      </w:r>
      <w:r w:rsidRPr="009930C8">
        <w:t xml:space="preserve">  </w:t>
      </w:r>
    </w:p>
    <w:p w:rsidR="00FC3EE0" w:rsidRDefault="00FC3EE0" w:rsidP="00FC3EE0">
      <w:pPr>
        <w:pStyle w:val="Bullet"/>
        <w:numPr>
          <w:ilvl w:val="0"/>
          <w:numId w:val="0"/>
        </w:numPr>
        <w:ind w:left="284"/>
      </w:pPr>
      <w:r>
        <w:t xml:space="preserve">The addition of two future discount department stores to the trade area at an expanded Gateway Plaza </w:t>
      </w:r>
      <w:r w:rsidRPr="009930C8">
        <w:t>will address this current underprovision</w:t>
      </w:r>
      <w:r>
        <w:t>.</w:t>
      </w:r>
      <w:r w:rsidRPr="009930C8">
        <w:t xml:space="preserve"> </w:t>
      </w:r>
      <w:r>
        <w:t>It</w:t>
      </w:r>
      <w:r w:rsidRPr="009930C8">
        <w:t xml:space="preserve"> </w:t>
      </w:r>
      <w:r>
        <w:t>will also introduce</w:t>
      </w:r>
      <w:r w:rsidRPr="009930C8">
        <w:t xml:space="preserve"> </w:t>
      </w:r>
      <w:r>
        <w:t xml:space="preserve">two discount department store operators to the trade area, which will </w:t>
      </w:r>
      <w:r>
        <w:lastRenderedPageBreak/>
        <w:t>provide residents with shopping choice and a far greater range of non-food products.</w:t>
      </w:r>
    </w:p>
    <w:p w:rsidR="00FC3EE0" w:rsidRDefault="00FC3EE0" w:rsidP="00E538F2">
      <w:pPr>
        <w:pStyle w:val="Bullet"/>
        <w:numPr>
          <w:ilvl w:val="0"/>
          <w:numId w:val="16"/>
        </w:numPr>
        <w:spacing w:after="120"/>
        <w:rPr>
          <w:u w:val="single"/>
        </w:rPr>
      </w:pPr>
      <w:r w:rsidRPr="00BB42AD">
        <w:rPr>
          <w:u w:val="single"/>
        </w:rPr>
        <w:t xml:space="preserve">Addressing the </w:t>
      </w:r>
      <w:r>
        <w:rPr>
          <w:u w:val="single"/>
        </w:rPr>
        <w:t>underprovision of supermarkets in the primary sector</w:t>
      </w:r>
    </w:p>
    <w:p w:rsidR="00FC3EE0" w:rsidRPr="00547835" w:rsidRDefault="00FC3EE0" w:rsidP="00FC3EE0">
      <w:pPr>
        <w:pStyle w:val="Bullet"/>
        <w:numPr>
          <w:ilvl w:val="0"/>
          <w:numId w:val="0"/>
        </w:numPr>
        <w:ind w:left="284"/>
      </w:pPr>
      <w:r w:rsidRPr="00547835">
        <w:t>In general</w:t>
      </w:r>
      <w:r>
        <w:t>,</w:t>
      </w:r>
      <w:r w:rsidRPr="00547835">
        <w:t xml:space="preserve"> </w:t>
      </w:r>
      <w:r w:rsidRPr="009930C8">
        <w:t xml:space="preserve">one </w:t>
      </w:r>
      <w:r>
        <w:t>full-scale</w:t>
      </w:r>
      <w:r w:rsidRPr="009930C8">
        <w:t xml:space="preserve"> supermarket </w:t>
      </w:r>
      <w:r>
        <w:t>can be supported</w:t>
      </w:r>
      <w:r w:rsidRPr="009930C8">
        <w:t xml:space="preserve"> in </w:t>
      </w:r>
      <w:r>
        <w:t xml:space="preserve">non-metropolitan </w:t>
      </w:r>
      <w:r w:rsidRPr="009930C8">
        <w:t>Australia</w:t>
      </w:r>
      <w:r>
        <w:t xml:space="preserve"> for every 7,000 to 8,000 residents. The primary sector currently includes only one supermarket (i.e. Coles at Gateway Plaza) and has a projected population base of over 13,000 residents by 2016. In addition, the supermarkets at Gateway Plaza would attract business from secondary sectors, as well as serving visitors to the region. </w:t>
      </w:r>
    </w:p>
    <w:p w:rsidR="00FC3EE0" w:rsidRPr="00BB42AD" w:rsidRDefault="00FC3EE0" w:rsidP="00E538F2">
      <w:pPr>
        <w:pStyle w:val="Bullet"/>
        <w:numPr>
          <w:ilvl w:val="0"/>
          <w:numId w:val="16"/>
        </w:numPr>
        <w:spacing w:after="120"/>
        <w:rPr>
          <w:u w:val="single"/>
        </w:rPr>
      </w:pPr>
      <w:r>
        <w:rPr>
          <w:u w:val="single"/>
        </w:rPr>
        <w:t>Catering to the i</w:t>
      </w:r>
      <w:r w:rsidRPr="00BB42AD">
        <w:rPr>
          <w:u w:val="single"/>
        </w:rPr>
        <w:t xml:space="preserve">ncreased </w:t>
      </w:r>
      <w:r>
        <w:rPr>
          <w:u w:val="single"/>
        </w:rPr>
        <w:t>p</w:t>
      </w:r>
      <w:r w:rsidRPr="00BB42AD">
        <w:rPr>
          <w:u w:val="single"/>
        </w:rPr>
        <w:t xml:space="preserve">opulation in the </w:t>
      </w:r>
      <w:r>
        <w:rPr>
          <w:u w:val="single"/>
        </w:rPr>
        <w:t>t</w:t>
      </w:r>
      <w:r w:rsidRPr="00BB42AD">
        <w:rPr>
          <w:u w:val="single"/>
        </w:rPr>
        <w:t xml:space="preserve">rade </w:t>
      </w:r>
      <w:r>
        <w:rPr>
          <w:u w:val="single"/>
        </w:rPr>
        <w:t>a</w:t>
      </w:r>
      <w:r w:rsidRPr="00BB42AD">
        <w:rPr>
          <w:u w:val="single"/>
        </w:rPr>
        <w:t>rea</w:t>
      </w:r>
    </w:p>
    <w:p w:rsidR="00FC3EE0" w:rsidRDefault="00FC3EE0" w:rsidP="00FC3EE0">
      <w:pPr>
        <w:pStyle w:val="Bullet"/>
        <w:numPr>
          <w:ilvl w:val="0"/>
          <w:numId w:val="0"/>
        </w:numPr>
        <w:ind w:left="284"/>
      </w:pPr>
      <w:r>
        <w:t xml:space="preserve">The trade area population is expected </w:t>
      </w:r>
      <w:r w:rsidR="00E538F2">
        <w:t>to increase by more than 12,000 </w:t>
      </w:r>
      <w:r>
        <w:t xml:space="preserve">residents over the next decade, reaching a population base of more than 80,000 residents by 2021. </w:t>
      </w:r>
      <w:r w:rsidRPr="00D866A1">
        <w:t>This population growth will further</w:t>
      </w:r>
      <w:r>
        <w:t xml:space="preserve"> </w:t>
      </w:r>
      <w:r w:rsidRPr="00D866A1">
        <w:t>add to the demand for additional retail floorspace</w:t>
      </w:r>
      <w:r>
        <w:t xml:space="preserve"> on the Bellarine Peninsula</w:t>
      </w:r>
      <w:r w:rsidRPr="00D866A1">
        <w:t>.</w:t>
      </w:r>
    </w:p>
    <w:p w:rsidR="00FC3EE0" w:rsidRPr="00BB42AD" w:rsidRDefault="00FC3EE0" w:rsidP="00E538F2">
      <w:pPr>
        <w:pStyle w:val="Bullet"/>
        <w:numPr>
          <w:ilvl w:val="0"/>
          <w:numId w:val="16"/>
        </w:numPr>
        <w:spacing w:after="120"/>
        <w:rPr>
          <w:u w:val="single"/>
        </w:rPr>
      </w:pPr>
      <w:r w:rsidRPr="00BB42AD">
        <w:rPr>
          <w:u w:val="single"/>
        </w:rPr>
        <w:t xml:space="preserve">Greater </w:t>
      </w:r>
      <w:r>
        <w:rPr>
          <w:u w:val="single"/>
        </w:rPr>
        <w:t>s</w:t>
      </w:r>
      <w:r w:rsidRPr="00BB42AD">
        <w:rPr>
          <w:u w:val="single"/>
        </w:rPr>
        <w:t xml:space="preserve">hopping </w:t>
      </w:r>
      <w:r>
        <w:rPr>
          <w:u w:val="single"/>
        </w:rPr>
        <w:t>c</w:t>
      </w:r>
      <w:r w:rsidRPr="00BB42AD">
        <w:rPr>
          <w:u w:val="single"/>
        </w:rPr>
        <w:t>hoice</w:t>
      </w:r>
      <w:r>
        <w:rPr>
          <w:u w:val="single"/>
        </w:rPr>
        <w:t>, convenience and amenity</w:t>
      </w:r>
    </w:p>
    <w:p w:rsidR="00FC3EE0" w:rsidRDefault="00FC3EE0" w:rsidP="00FC3EE0">
      <w:pPr>
        <w:pStyle w:val="Bullet"/>
        <w:numPr>
          <w:ilvl w:val="0"/>
          <w:numId w:val="0"/>
        </w:numPr>
        <w:ind w:left="284"/>
      </w:pPr>
      <w:r w:rsidRPr="00ED3CA1">
        <w:t xml:space="preserve">The </w:t>
      </w:r>
      <w:r>
        <w:t>expansion of Gateway Plaza will</w:t>
      </w:r>
      <w:r w:rsidRPr="00ED3CA1">
        <w:t xml:space="preserve"> offer a greater provision and a wider range of shopping alternatives for local residents</w:t>
      </w:r>
      <w:r>
        <w:t>, as well as for visitors to the region</w:t>
      </w:r>
      <w:r w:rsidRPr="00ED3CA1">
        <w:t>.</w:t>
      </w:r>
      <w:r>
        <w:t xml:space="preserve"> The proposed addition of two discount department stores and a second supermarket will obviously add significantly to the centre’s offer, but furthermore, the additional majors will also facilitate a much greater range of specialty stores at the centre. This will significantly improve the range of retail facilities in the area, provided in a very convenient location.</w:t>
      </w:r>
    </w:p>
    <w:p w:rsidR="00FC3EE0" w:rsidRPr="009930C8" w:rsidRDefault="00FC3EE0" w:rsidP="00FC3EE0">
      <w:pPr>
        <w:pStyle w:val="Bullet"/>
        <w:numPr>
          <w:ilvl w:val="0"/>
          <w:numId w:val="0"/>
        </w:numPr>
        <w:ind w:left="284"/>
      </w:pPr>
      <w:r>
        <w:t>In addition, the expanded centre will provide a greatly increased level of amenity for Bellarine Peninsula residents and visitors.</w:t>
      </w:r>
    </w:p>
    <w:p w:rsidR="00FC3EE0" w:rsidRPr="00BB42AD" w:rsidRDefault="00FC3EE0" w:rsidP="00E538F2">
      <w:pPr>
        <w:pStyle w:val="Bullet"/>
        <w:numPr>
          <w:ilvl w:val="0"/>
          <w:numId w:val="16"/>
        </w:numPr>
        <w:spacing w:after="120"/>
        <w:rPr>
          <w:u w:val="single"/>
        </w:rPr>
      </w:pPr>
      <w:r w:rsidRPr="00BB42AD">
        <w:rPr>
          <w:u w:val="single"/>
        </w:rPr>
        <w:t>Additional employment</w:t>
      </w:r>
    </w:p>
    <w:p w:rsidR="00E538F2" w:rsidRDefault="00FC3EE0" w:rsidP="00E538F2">
      <w:pPr>
        <w:pStyle w:val="Bullet"/>
        <w:numPr>
          <w:ilvl w:val="0"/>
          <w:numId w:val="0"/>
        </w:numPr>
        <w:ind w:left="284"/>
      </w:pPr>
      <w:r w:rsidRPr="009930C8">
        <w:t xml:space="preserve">The proposed </w:t>
      </w:r>
      <w:r>
        <w:t xml:space="preserve">expansion of Gateway Plaza </w:t>
      </w:r>
      <w:r w:rsidRPr="009930C8">
        <w:t>will create a</w:t>
      </w:r>
      <w:r>
        <w:t xml:space="preserve"> substantial </w:t>
      </w:r>
      <w:r w:rsidRPr="009930C8">
        <w:t>number of additional jobs in the region, both for the construction and related industries during the construction phase, and for the economy generall</w:t>
      </w:r>
      <w:r>
        <w:t>y once the centre is completed.</w:t>
      </w:r>
      <w:r w:rsidRPr="009930C8">
        <w:t xml:space="preserve"> This additional employment</w:t>
      </w:r>
      <w:r>
        <w:t>, which will obviously improve the self-containment of employment opportunities for peninsula residents,</w:t>
      </w:r>
      <w:r w:rsidRPr="009930C8">
        <w:t xml:space="preserve"> is </w:t>
      </w:r>
      <w:r>
        <w:t>discussed</w:t>
      </w:r>
      <w:r w:rsidRPr="009930C8">
        <w:t xml:space="preserve"> further </w:t>
      </w:r>
      <w:r>
        <w:t>later in this report</w:t>
      </w:r>
      <w:r w:rsidRPr="009930C8">
        <w:t>.</w:t>
      </w:r>
      <w:r w:rsidR="00E538F2">
        <w:br w:type="page"/>
      </w:r>
    </w:p>
    <w:p w:rsidR="00FC3EE0" w:rsidRDefault="00FC3EE0" w:rsidP="00FC3EE0">
      <w:pPr>
        <w:pStyle w:val="Heading4"/>
      </w:pPr>
      <w:bookmarkStart w:id="27" w:name="_Toc368497827"/>
      <w:r>
        <w:lastRenderedPageBreak/>
        <w:t>5.2</w:t>
      </w:r>
      <w:r>
        <w:tab/>
        <w:t>Employment stimulus</w:t>
      </w:r>
      <w:bookmarkEnd w:id="27"/>
    </w:p>
    <w:p w:rsidR="00FC3EE0" w:rsidRDefault="00FC3EE0" w:rsidP="00FC3EE0">
      <w:r>
        <w:t>Table 5.1</w:t>
      </w:r>
      <w:r w:rsidRPr="009930C8">
        <w:t xml:space="preserve"> presents an estimate of the likely additional employment that would be generated by the</w:t>
      </w:r>
      <w:r>
        <w:t xml:space="preserve"> </w:t>
      </w:r>
      <w:r w:rsidRPr="0025185B">
        <w:t>retail component</w:t>
      </w:r>
      <w:r>
        <w:t xml:space="preserve"> of the</w:t>
      </w:r>
      <w:r w:rsidRPr="009930C8">
        <w:t xml:space="preserve"> proposed </w:t>
      </w:r>
      <w:r>
        <w:t xml:space="preserve">expanded Gateway Plaza. Based on the amount and nature of floorspace to be incorporated in the proposed development, we estimate that </w:t>
      </w:r>
      <w:r w:rsidR="003E4F94">
        <w:t>9</w:t>
      </w:r>
      <w:r w:rsidR="00DA507B">
        <w:t>99</w:t>
      </w:r>
      <w:r>
        <w:t xml:space="preserve"> ongoing jobs will be created by the expansion of Gateway Plaza. </w:t>
      </w:r>
    </w:p>
    <w:p w:rsidR="00FC3EE0" w:rsidRDefault="00FC3EE0" w:rsidP="00FC3EE0"/>
    <w:p w:rsidR="00FC3EE0" w:rsidRDefault="00FC3EE0" w:rsidP="00FC3EE0">
      <w:r>
        <w:t>It may be argued that some job losses will occur at other centres as a result of the expansion of Gateway Plaza. In estimating the net employment opportunities, we have allowed for 5% of the additional employment that is likely to be created at Gateway Plaza to be absorbed in job losses at other centres, resulting in a projected net employment increase of 9</w:t>
      </w:r>
      <w:r w:rsidR="00DA507B">
        <w:t>49</w:t>
      </w:r>
      <w:r>
        <w:t xml:space="preserve"> jobs.</w:t>
      </w:r>
    </w:p>
    <w:p w:rsidR="00FC3EE0" w:rsidRDefault="00FC3EE0" w:rsidP="00FC3EE0"/>
    <w:p w:rsidR="00FC3EE0" w:rsidRDefault="00DA507B" w:rsidP="00FC3EE0">
      <w:r>
        <w:rPr>
          <w:noProof/>
          <w:lang w:eastAsia="en-AU"/>
        </w:rPr>
        <w:drawing>
          <wp:inline distT="0" distB="0" distL="0" distR="0">
            <wp:extent cx="5265420" cy="3032760"/>
            <wp:effectExtent l="19050" t="0" r="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5265420" cy="3032760"/>
                    </a:xfrm>
                    <a:prstGeom prst="rect">
                      <a:avLst/>
                    </a:prstGeom>
                    <a:noFill/>
                    <a:ln w="9525">
                      <a:noFill/>
                      <a:miter lim="800000"/>
                      <a:headEnd/>
                      <a:tailEnd/>
                    </a:ln>
                  </pic:spPr>
                </pic:pic>
              </a:graphicData>
            </a:graphic>
          </wp:inline>
        </w:drawing>
      </w:r>
    </w:p>
    <w:p w:rsidR="00FC3EE0" w:rsidRDefault="00FC3EE0" w:rsidP="00FC3EE0"/>
    <w:p w:rsidR="00FC3EE0" w:rsidRDefault="00FC3EE0" w:rsidP="00FC3EE0">
      <w:r>
        <w:t xml:space="preserve">The expansion of Gateway Plaza will also create a substantial number of additional jobs, both for the construction and related industries during the construction phase, and for the economy generally once the centre is completed. </w:t>
      </w:r>
    </w:p>
    <w:p w:rsidR="00FC3EE0" w:rsidRDefault="00FC3EE0" w:rsidP="00FC3EE0"/>
    <w:p w:rsidR="007810F0" w:rsidRDefault="007810F0">
      <w:pPr>
        <w:spacing w:line="240" w:lineRule="auto"/>
        <w:jc w:val="left"/>
      </w:pPr>
      <w:r>
        <w:br w:type="page"/>
      </w:r>
    </w:p>
    <w:p w:rsidR="00FC3EE0" w:rsidRDefault="00FC3EE0" w:rsidP="00FC3EE0">
      <w:r>
        <w:lastRenderedPageBreak/>
        <w:t xml:space="preserve">Table 5.2 provides an estimation of both direct and indirect employment that would arise from the expansion of Gateway Plaza. Based on the estimated </w:t>
      </w:r>
      <w:r w:rsidRPr="009930C8">
        <w:t xml:space="preserve">construction </w:t>
      </w:r>
      <w:r>
        <w:t xml:space="preserve">costs </w:t>
      </w:r>
      <w:r w:rsidRPr="009930C8">
        <w:t xml:space="preserve">of the project </w:t>
      </w:r>
      <w:r>
        <w:t>of around $7</w:t>
      </w:r>
      <w:r w:rsidR="004E55D8">
        <w:t>0</w:t>
      </w:r>
      <w:r>
        <w:t> million, we consider that during the construction period of the project some 3</w:t>
      </w:r>
      <w:r w:rsidR="004E55D8">
        <w:t>0</w:t>
      </w:r>
      <w:r>
        <w:t>0 direct jobs</w:t>
      </w:r>
      <w:r w:rsidRPr="00A04367">
        <w:t xml:space="preserve"> </w:t>
      </w:r>
      <w:r>
        <w:t xml:space="preserve">will be created, with a further </w:t>
      </w:r>
      <w:r w:rsidR="004E55D8">
        <w:t>480</w:t>
      </w:r>
      <w:r>
        <w:t xml:space="preserve"> jobs resulting from supplier induced multiplier effects during this period (based on the appropriate ABS input/output multipliers).</w:t>
      </w:r>
    </w:p>
    <w:p w:rsidR="00FC3EE0" w:rsidRDefault="00FC3EE0" w:rsidP="00FC3EE0"/>
    <w:p w:rsidR="00FC3EE0" w:rsidRDefault="00FC3EE0" w:rsidP="00FC3EE0">
      <w:r>
        <w:t>In addition, the estimated 9</w:t>
      </w:r>
      <w:r w:rsidR="00DA507B">
        <w:t>49</w:t>
      </w:r>
      <w:r>
        <w:t xml:space="preserve"> new retail jobs in Gateway Plaza will result in a further 3</w:t>
      </w:r>
      <w:r w:rsidR="00DA507B">
        <w:t>8</w:t>
      </w:r>
      <w:r w:rsidR="004B7583">
        <w:t>0</w:t>
      </w:r>
      <w:r>
        <w:t xml:space="preserve"> jobs created indirectly in the broade</w:t>
      </w:r>
      <w:r w:rsidR="00D05523">
        <w:t>r community, again based on ABS </w:t>
      </w:r>
      <w:r>
        <w:t>input/output multipliers. Jobs created include both full-time and part-time positions.</w:t>
      </w:r>
    </w:p>
    <w:p w:rsidR="00FC3EE0" w:rsidRDefault="00FC3EE0" w:rsidP="00FC3EE0"/>
    <w:p w:rsidR="00FC3EE0" w:rsidRDefault="00DA507B" w:rsidP="00FC3EE0">
      <w:r>
        <w:rPr>
          <w:noProof/>
          <w:lang w:eastAsia="en-AU"/>
        </w:rPr>
        <w:drawing>
          <wp:inline distT="0" distB="0" distL="0" distR="0">
            <wp:extent cx="5273040" cy="2781300"/>
            <wp:effectExtent l="19050" t="0" r="3810" b="0"/>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5273040" cy="2781300"/>
                    </a:xfrm>
                    <a:prstGeom prst="rect">
                      <a:avLst/>
                    </a:prstGeom>
                    <a:noFill/>
                    <a:ln w="9525">
                      <a:noFill/>
                      <a:miter lim="800000"/>
                      <a:headEnd/>
                      <a:tailEnd/>
                    </a:ln>
                  </pic:spPr>
                </pic:pic>
              </a:graphicData>
            </a:graphic>
          </wp:inline>
        </w:drawing>
      </w:r>
    </w:p>
    <w:p w:rsidR="00FC3EE0" w:rsidRDefault="00FC3EE0" w:rsidP="00FC3EE0"/>
    <w:p w:rsidR="00FC3EE0" w:rsidRDefault="00FC3EE0" w:rsidP="00FC3EE0">
      <w:pPr>
        <w:spacing w:line="240" w:lineRule="auto"/>
        <w:jc w:val="left"/>
        <w:rPr>
          <w:b/>
          <w:bCs/>
          <w:color w:val="0056A1"/>
          <w:sz w:val="24"/>
          <w:szCs w:val="24"/>
        </w:rPr>
      </w:pPr>
      <w:r>
        <w:br w:type="page"/>
      </w:r>
    </w:p>
    <w:p w:rsidR="00FC3EE0" w:rsidRDefault="00FC3EE0" w:rsidP="00FC3EE0">
      <w:pPr>
        <w:pStyle w:val="Heading4"/>
      </w:pPr>
      <w:bookmarkStart w:id="28" w:name="_Toc368497828"/>
      <w:r>
        <w:lastRenderedPageBreak/>
        <w:t>5.3</w:t>
      </w:r>
      <w:r>
        <w:tab/>
        <w:t>Consideration of trading impacts</w:t>
      </w:r>
      <w:bookmarkEnd w:id="28"/>
    </w:p>
    <w:p w:rsidR="00FC3EE0" w:rsidRDefault="00FC3EE0" w:rsidP="00FC3EE0">
      <w:r w:rsidRPr="009930C8">
        <w:t>A number of factors need to be taken into account in determining the</w:t>
      </w:r>
      <w:r>
        <w:t xml:space="preserve"> likely broad trading impacts and subsequent consequences arising from</w:t>
      </w:r>
      <w:r w:rsidRPr="009930C8">
        <w:t xml:space="preserve"> the proposed </w:t>
      </w:r>
      <w:r>
        <w:t>expansion of Gateway Plaza,</w:t>
      </w:r>
      <w:r w:rsidRPr="009930C8">
        <w:t xml:space="preserve"> on other retail facilities both wit</w:t>
      </w:r>
      <w:r>
        <w:t xml:space="preserve">hin and beyond the trade area. </w:t>
      </w:r>
      <w:r w:rsidRPr="009930C8">
        <w:t xml:space="preserve">The following analysis presents an indicative projection of the anticipated impacts on other shopping centres in </w:t>
      </w:r>
      <w:r>
        <w:t>the region.</w:t>
      </w:r>
      <w:r w:rsidRPr="009930C8">
        <w:t xml:space="preserve"> </w:t>
      </w:r>
      <w:r>
        <w:t>S</w:t>
      </w:r>
      <w:r w:rsidRPr="009930C8">
        <w:t>uch projections can be considered indicative only for the simple reason that it is very difficult to predict with certainty the precise impact on any one retailer or any other centre that will result from the change of retail structure serving a particular region.</w:t>
      </w:r>
    </w:p>
    <w:p w:rsidR="00FC3EE0" w:rsidRPr="009930C8" w:rsidRDefault="00FC3EE0" w:rsidP="00B77D2E">
      <w:pPr>
        <w:spacing w:line="240" w:lineRule="auto"/>
      </w:pPr>
    </w:p>
    <w:p w:rsidR="00FC3EE0" w:rsidRDefault="00FC3EE0" w:rsidP="00FC3EE0">
      <w:r w:rsidRPr="009930C8">
        <w:t xml:space="preserve">The impacted centre </w:t>
      </w:r>
      <w:r>
        <w:t xml:space="preserve">or retailer </w:t>
      </w:r>
      <w:r w:rsidRPr="009930C8">
        <w:t xml:space="preserve">has a number of possible actions which it may be able to take </w:t>
      </w:r>
      <w:r>
        <w:t xml:space="preserve">that </w:t>
      </w:r>
      <w:r w:rsidRPr="009930C8">
        <w:t xml:space="preserve">may mitigate the extent of the impact or </w:t>
      </w:r>
      <w:r>
        <w:t xml:space="preserve">may eliminate it all together. </w:t>
      </w:r>
      <w:r w:rsidRPr="009930C8">
        <w:t>Expansions and improvements may be undertaken at other centres throughout the region, and all of those factors can change the nature of the impact of the new centre being developed.</w:t>
      </w:r>
    </w:p>
    <w:p w:rsidR="00FC3EE0" w:rsidRPr="009930C8" w:rsidRDefault="00FC3EE0" w:rsidP="00B77D2E">
      <w:pPr>
        <w:spacing w:line="240" w:lineRule="auto"/>
      </w:pPr>
    </w:p>
    <w:p w:rsidR="00FC3EE0" w:rsidRDefault="00FC3EE0" w:rsidP="00FC3EE0">
      <w:r w:rsidRPr="009930C8">
        <w:t>It is much more reasonable for the purposes of impact analysis, therefore, to consider the likely broad changes in competitive circumstances, and in particular the changes in availability of retail spending for competitive centres, that can reasonably be expected to resul</w:t>
      </w:r>
      <w:r>
        <w:t>t from an expansion of Gateway Plaza to a sub-regional centre</w:t>
      </w:r>
      <w:r w:rsidRPr="009930C8">
        <w:t>.</w:t>
      </w:r>
    </w:p>
    <w:p w:rsidR="00FC3EE0" w:rsidRDefault="00FC3EE0" w:rsidP="00B77D2E">
      <w:pPr>
        <w:spacing w:line="240" w:lineRule="auto"/>
      </w:pPr>
    </w:p>
    <w:p w:rsidR="00FC3EE0" w:rsidRDefault="00FC3EE0" w:rsidP="00FC3EE0">
      <w:r w:rsidRPr="009930C8">
        <w:t>These broad changes effectively set the market conditions within which the competitive centres will operate as a result of this development, and reasonable conclusions can then be drawn about the possible impacts of these broad changes in market conditions.</w:t>
      </w:r>
    </w:p>
    <w:p w:rsidR="00FC3EE0" w:rsidRDefault="00FC3EE0" w:rsidP="00FC3EE0"/>
    <w:p w:rsidR="00FC3EE0" w:rsidRDefault="00FC3EE0" w:rsidP="00FC3EE0">
      <w:pPr>
        <w:pStyle w:val="Headingbold"/>
        <w:spacing w:after="360"/>
      </w:pPr>
      <w:r>
        <w:t>Retailers within the main trade area</w:t>
      </w:r>
    </w:p>
    <w:p w:rsidR="00FC3EE0" w:rsidRDefault="00FC3EE0" w:rsidP="00FC3EE0">
      <w:r>
        <w:t>Table 5.3</w:t>
      </w:r>
      <w:r w:rsidRPr="00C115E8">
        <w:t xml:space="preserve"> </w:t>
      </w:r>
      <w:r>
        <w:t xml:space="preserve">details the broad trading impacts on trade area retailers </w:t>
      </w:r>
      <w:r w:rsidRPr="0063625E">
        <w:t>that can be anticipated</w:t>
      </w:r>
      <w:r w:rsidRPr="007E054C">
        <w:t xml:space="preserve"> </w:t>
      </w:r>
      <w:r w:rsidRPr="0063625E">
        <w:t xml:space="preserve">following the </w:t>
      </w:r>
      <w:r w:rsidR="00FC29F8">
        <w:t xml:space="preserve">total </w:t>
      </w:r>
      <w:r>
        <w:t>proposed expansion of Gateway Plaza</w:t>
      </w:r>
      <w:r w:rsidR="00B77D2E">
        <w:t xml:space="preserve"> (Stages 1 &amp; </w:t>
      </w:r>
      <w:r w:rsidR="00FC29F8">
        <w:t>2)</w:t>
      </w:r>
      <w:r>
        <w:t>. In particular, the table</w:t>
      </w:r>
      <w:r w:rsidRPr="0063625E">
        <w:t xml:space="preserve"> </w:t>
      </w:r>
      <w:r>
        <w:t>outlines</w:t>
      </w:r>
      <w:r w:rsidRPr="00C115E8">
        <w:t xml:space="preserve"> the growth in retail </w:t>
      </w:r>
      <w:r>
        <w:t>expenditure</w:t>
      </w:r>
      <w:r w:rsidRPr="00C115E8">
        <w:t xml:space="preserve"> generat</w:t>
      </w:r>
      <w:r>
        <w:t>ed by the main trade area population, the estimated sales for Gateway Plaza, as well as estimated sales for other retailers located in the main trade area,</w:t>
      </w:r>
      <w:r w:rsidRPr="00FF734B">
        <w:t xml:space="preserve"> </w:t>
      </w:r>
      <w:r>
        <w:t>with and without the proposed expansion</w:t>
      </w:r>
      <w:r w:rsidRPr="00C115E8">
        <w:t>.</w:t>
      </w:r>
      <w:r>
        <w:t xml:space="preserve"> </w:t>
      </w:r>
      <w:r w:rsidRPr="00C115E8">
        <w:t>All figur</w:t>
      </w:r>
      <w:r>
        <w:t xml:space="preserve">es are expressed in constant 2010/11 dollars and include </w:t>
      </w:r>
      <w:r w:rsidRPr="00C115E8">
        <w:t>GST.</w:t>
      </w:r>
    </w:p>
    <w:p w:rsidR="00FC3EE0" w:rsidRDefault="00DA507B" w:rsidP="00FC3EE0">
      <w:r>
        <w:rPr>
          <w:noProof/>
          <w:lang w:eastAsia="en-AU"/>
        </w:rPr>
        <w:lastRenderedPageBreak/>
        <w:drawing>
          <wp:inline distT="0" distB="0" distL="0" distR="0">
            <wp:extent cx="5273040" cy="5318760"/>
            <wp:effectExtent l="19050" t="0" r="3810" b="0"/>
            <wp:docPr id="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5273040" cy="5318760"/>
                    </a:xfrm>
                    <a:prstGeom prst="rect">
                      <a:avLst/>
                    </a:prstGeom>
                    <a:noFill/>
                    <a:ln w="9525">
                      <a:noFill/>
                      <a:miter lim="800000"/>
                      <a:headEnd/>
                      <a:tailEnd/>
                    </a:ln>
                  </pic:spPr>
                </pic:pic>
              </a:graphicData>
            </a:graphic>
          </wp:inline>
        </w:drawing>
      </w:r>
    </w:p>
    <w:p w:rsidR="00FC3EE0" w:rsidRDefault="00FC3EE0" w:rsidP="00FC3EE0"/>
    <w:p w:rsidR="00FC3EE0" w:rsidRDefault="00FC3EE0" w:rsidP="00FC3EE0">
      <w:r w:rsidRPr="00581930">
        <w:rPr>
          <w:u w:val="single"/>
        </w:rPr>
        <w:t>Part 1</w:t>
      </w:r>
      <w:r>
        <w:t xml:space="preserve"> of the table</w:t>
      </w:r>
      <w:r w:rsidRPr="00461909">
        <w:t xml:space="preserve"> summarises the forecast growth </w:t>
      </w:r>
      <w:r>
        <w:t>in the available retail spending market of the main trade area population</w:t>
      </w:r>
      <w:r w:rsidRPr="00461909">
        <w:t xml:space="preserve">, </w:t>
      </w:r>
      <w:r>
        <w:t>showing</w:t>
      </w:r>
      <w:r w:rsidRPr="00461909">
        <w:t xml:space="preserve"> an increase from </w:t>
      </w:r>
      <w:r w:rsidRPr="00BB08E1">
        <w:t>$813 million in 2010/11 to $</w:t>
      </w:r>
      <w:r w:rsidR="00DA51DE">
        <w:t>919</w:t>
      </w:r>
      <w:r w:rsidRPr="00BB08E1">
        <w:t> million at 201</w:t>
      </w:r>
      <w:r w:rsidR="00DA51DE">
        <w:t>5</w:t>
      </w:r>
      <w:r w:rsidRPr="00BB08E1">
        <w:t>/1</w:t>
      </w:r>
      <w:r w:rsidR="00DA51DE">
        <w:t>6</w:t>
      </w:r>
      <w:r w:rsidRPr="00BB08E1">
        <w:t>. In</w:t>
      </w:r>
      <w:r>
        <w:t xml:space="preserve"> 2010/11,</w:t>
      </w:r>
      <w:r w:rsidRPr="00461909">
        <w:t xml:space="preserve"> </w:t>
      </w:r>
      <w:r>
        <w:t>trade area</w:t>
      </w:r>
      <w:r w:rsidRPr="00461909">
        <w:t xml:space="preserve"> retailers are estimated to </w:t>
      </w:r>
      <w:r>
        <w:t>have achieved</w:t>
      </w:r>
      <w:r w:rsidRPr="00461909">
        <w:t xml:space="preserve"> sales </w:t>
      </w:r>
      <w:r w:rsidRPr="00BB08E1">
        <w:t>of $5</w:t>
      </w:r>
      <w:r w:rsidR="00DA51DE">
        <w:t>79</w:t>
      </w:r>
      <w:r>
        <w:t xml:space="preserve"> </w:t>
      </w:r>
      <w:r w:rsidRPr="00BB08E1">
        <w:t xml:space="preserve">million, with the remaining retail expenditure of trade area residents </w:t>
      </w:r>
      <w:r>
        <w:t xml:space="preserve">being directed to </w:t>
      </w:r>
      <w:r w:rsidRPr="00461909">
        <w:t xml:space="preserve">retail facilities </w:t>
      </w:r>
      <w:r>
        <w:t>located beyond</w:t>
      </w:r>
      <w:r w:rsidRPr="00461909">
        <w:t xml:space="preserve"> the </w:t>
      </w:r>
      <w:r>
        <w:t xml:space="preserve">trade area. The net escape expenditure (actual escape </w:t>
      </w:r>
      <w:r w:rsidRPr="00B340DB">
        <w:t>expenditure</w:t>
      </w:r>
      <w:r>
        <w:t xml:space="preserve"> less captured expenditure from visitors) is estimated at $2</w:t>
      </w:r>
      <w:r w:rsidR="00DA51DE">
        <w:t>33</w:t>
      </w:r>
      <w:r>
        <w:t xml:space="preserve"> million in 2010/11. </w:t>
      </w:r>
    </w:p>
    <w:p w:rsidR="00FC3EE0" w:rsidRDefault="00FC3EE0" w:rsidP="00FC3EE0"/>
    <w:p w:rsidR="00B77D2E" w:rsidRDefault="00B77D2E">
      <w:pPr>
        <w:spacing w:line="240" w:lineRule="auto"/>
        <w:jc w:val="left"/>
        <w:rPr>
          <w:u w:val="single"/>
        </w:rPr>
      </w:pPr>
      <w:r>
        <w:rPr>
          <w:u w:val="single"/>
        </w:rPr>
        <w:br w:type="page"/>
      </w:r>
    </w:p>
    <w:p w:rsidR="00FC3EE0" w:rsidRDefault="00FC3EE0" w:rsidP="00FC3EE0">
      <w:r w:rsidRPr="00581930">
        <w:rPr>
          <w:u w:val="single"/>
        </w:rPr>
        <w:lastRenderedPageBreak/>
        <w:t>Part 2</w:t>
      </w:r>
      <w:r w:rsidRPr="00BB08E1">
        <w:t xml:space="preserve"> presents the estimated sales of trade area retailers</w:t>
      </w:r>
      <w:r>
        <w:t xml:space="preserve"> at 2010/11 and</w:t>
      </w:r>
      <w:r w:rsidRPr="00BB08E1">
        <w:t xml:space="preserve"> at</w:t>
      </w:r>
      <w:r>
        <w:t xml:space="preserve"> 201</w:t>
      </w:r>
      <w:r w:rsidR="00DA51DE">
        <w:t>5</w:t>
      </w:r>
      <w:r>
        <w:t>/1</w:t>
      </w:r>
      <w:r w:rsidR="00DA51DE">
        <w:t>6</w:t>
      </w:r>
      <w:r w:rsidRPr="00BB08E1">
        <w:t xml:space="preserve"> assuming Gateway Plaza is expanded. </w:t>
      </w:r>
      <w:r>
        <w:t xml:space="preserve">In 2010/11, Gateway Plaza is estimated to be achieving sales of $46 million, while other Leopold retailers (i.e. on </w:t>
      </w:r>
      <w:r>
        <w:rPr>
          <w:rFonts w:cs="Arial"/>
        </w:rPr>
        <w:t xml:space="preserve">Dorothy Street and </w:t>
      </w:r>
      <w:r>
        <w:t>Ash Road) generate an estimated $13.7 million of retail sales. Other retailers in the remainder of the trade area are estimated to be achieving sales of $5</w:t>
      </w:r>
      <w:r w:rsidR="00DA51DE">
        <w:t>20</w:t>
      </w:r>
      <w:r>
        <w:t xml:space="preserve"> million (based on the provision of floorspace and estimated trading levels for the major traders and specialty shops).</w:t>
      </w:r>
    </w:p>
    <w:p w:rsidR="00FC3EE0" w:rsidRDefault="00FC3EE0" w:rsidP="00FC3EE0"/>
    <w:p w:rsidR="00FC3EE0" w:rsidRPr="00BB08E1" w:rsidRDefault="00FC3EE0" w:rsidP="00FC3EE0">
      <w:r>
        <w:t>In 201</w:t>
      </w:r>
      <w:r w:rsidR="003F2823">
        <w:t>5</w:t>
      </w:r>
      <w:r>
        <w:t>/1</w:t>
      </w:r>
      <w:r w:rsidR="003F2823">
        <w:t>6</w:t>
      </w:r>
      <w:r>
        <w:t xml:space="preserve">, projected sales for an expanded Gateway Plaza </w:t>
      </w:r>
      <w:r w:rsidRPr="00BB08E1">
        <w:t>are $</w:t>
      </w:r>
      <w:r>
        <w:t>1</w:t>
      </w:r>
      <w:r w:rsidR="003F2823">
        <w:t>6</w:t>
      </w:r>
      <w:r w:rsidR="00DA507B">
        <w:t>5</w:t>
      </w:r>
      <w:r w:rsidRPr="00BB08E1">
        <w:t xml:space="preserve"> million, while sales for </w:t>
      </w:r>
      <w:r>
        <w:t xml:space="preserve">other Leopold retailers and the remaining </w:t>
      </w:r>
      <w:r w:rsidRPr="00BB08E1">
        <w:t>retailers</w:t>
      </w:r>
      <w:r>
        <w:t xml:space="preserve"> in trade area</w:t>
      </w:r>
      <w:r w:rsidRPr="00BB08E1">
        <w:t xml:space="preserve"> are estimated at $1</w:t>
      </w:r>
      <w:r>
        <w:t>4</w:t>
      </w:r>
      <w:r w:rsidR="003F2823">
        <w:t>.</w:t>
      </w:r>
      <w:r w:rsidR="00DA507B">
        <w:t>4</w:t>
      </w:r>
      <w:r w:rsidRPr="00BB08E1">
        <w:t> million</w:t>
      </w:r>
      <w:r>
        <w:t xml:space="preserve"> and $5</w:t>
      </w:r>
      <w:r w:rsidR="003F2823">
        <w:t>4</w:t>
      </w:r>
      <w:r w:rsidR="00DA507B">
        <w:t>5.8</w:t>
      </w:r>
      <w:r>
        <w:t xml:space="preserve"> million respectively</w:t>
      </w:r>
      <w:r w:rsidRPr="00BB08E1">
        <w:t>.</w:t>
      </w:r>
    </w:p>
    <w:p w:rsidR="00FC3EE0" w:rsidRDefault="00FC3EE0" w:rsidP="00FC3EE0">
      <w:pPr>
        <w:rPr>
          <w:highlight w:val="yellow"/>
        </w:rPr>
      </w:pPr>
    </w:p>
    <w:p w:rsidR="00FC3EE0" w:rsidRPr="00304813" w:rsidRDefault="00FC3EE0" w:rsidP="00FC3EE0">
      <w:r w:rsidRPr="00581930">
        <w:rPr>
          <w:u w:val="single"/>
        </w:rPr>
        <w:t>Part 3</w:t>
      </w:r>
      <w:r w:rsidRPr="00304813">
        <w:t xml:space="preserve"> of the table calculates the likely sales </w:t>
      </w:r>
      <w:r>
        <w:t xml:space="preserve">potential </w:t>
      </w:r>
      <w:r w:rsidRPr="00304813">
        <w:t xml:space="preserve">for retailers within the main trade area assuming </w:t>
      </w:r>
      <w:r>
        <w:t xml:space="preserve">Gateway Plaza </w:t>
      </w:r>
      <w:r w:rsidRPr="00304813">
        <w:t xml:space="preserve">is not </w:t>
      </w:r>
      <w:r>
        <w:t>expanded</w:t>
      </w:r>
      <w:r w:rsidRPr="00304813">
        <w:t xml:space="preserve">. Under this scenario, </w:t>
      </w:r>
      <w:r>
        <w:t xml:space="preserve">total </w:t>
      </w:r>
      <w:r w:rsidRPr="00304813">
        <w:t xml:space="preserve">sales for </w:t>
      </w:r>
      <w:r>
        <w:t>trade</w:t>
      </w:r>
      <w:r w:rsidRPr="00304813">
        <w:t xml:space="preserve"> </w:t>
      </w:r>
      <w:r>
        <w:t xml:space="preserve">area </w:t>
      </w:r>
      <w:r w:rsidRPr="00304813">
        <w:t xml:space="preserve">retailers </w:t>
      </w:r>
      <w:r>
        <w:t>are</w:t>
      </w:r>
      <w:r w:rsidRPr="00304813">
        <w:t xml:space="preserve"> estimated at $</w:t>
      </w:r>
      <w:r>
        <w:t>6</w:t>
      </w:r>
      <w:r w:rsidR="003F2823">
        <w:t>58</w:t>
      </w:r>
      <w:r w:rsidRPr="00304813">
        <w:t xml:space="preserve"> million in 201</w:t>
      </w:r>
      <w:r w:rsidR="003F2823">
        <w:t>5</w:t>
      </w:r>
      <w:r w:rsidRPr="00304813">
        <w:t>/1</w:t>
      </w:r>
      <w:r w:rsidR="003F2823">
        <w:t>6</w:t>
      </w:r>
      <w:r w:rsidRPr="00304813">
        <w:t xml:space="preserve">. </w:t>
      </w:r>
    </w:p>
    <w:p w:rsidR="00FC3EE0" w:rsidRPr="002C12FC" w:rsidRDefault="00FC3EE0" w:rsidP="00FC3EE0">
      <w:pPr>
        <w:rPr>
          <w:highlight w:val="yellow"/>
        </w:rPr>
      </w:pPr>
    </w:p>
    <w:p w:rsidR="00FC3EE0" w:rsidRDefault="00FC3EE0" w:rsidP="00FC3EE0">
      <w:r w:rsidRPr="00581930">
        <w:rPr>
          <w:u w:val="single"/>
        </w:rPr>
        <w:t>Part 4</w:t>
      </w:r>
      <w:r w:rsidRPr="00304813">
        <w:t xml:space="preserve"> finally details the estimated average trading impact on retailers in the main trade area arising from the </w:t>
      </w:r>
      <w:r>
        <w:t>proposed expansion of Gateway Plaza</w:t>
      </w:r>
      <w:r w:rsidRPr="00304813">
        <w:t>. It is estimated that existing retail facilities in</w:t>
      </w:r>
      <w:r>
        <w:t xml:space="preserve"> Leopold </w:t>
      </w:r>
      <w:r w:rsidRPr="00304813">
        <w:t>would be impacted by around</w:t>
      </w:r>
      <w:r w:rsidR="00DA507B">
        <w:t xml:space="preserve"> $1.4 million or 8.7</w:t>
      </w:r>
      <w:r>
        <w:t>%</w:t>
      </w:r>
      <w:r w:rsidRPr="00304813">
        <w:t xml:space="preserve"> </w:t>
      </w:r>
      <w:r>
        <w:t>in 201</w:t>
      </w:r>
      <w:r w:rsidR="003F2823">
        <w:t>5</w:t>
      </w:r>
      <w:r>
        <w:t>/1</w:t>
      </w:r>
      <w:r w:rsidR="003F2823">
        <w:t>6</w:t>
      </w:r>
      <w:r>
        <w:t xml:space="preserve">, while other </w:t>
      </w:r>
      <w:r w:rsidRPr="00304813">
        <w:t xml:space="preserve">trade area </w:t>
      </w:r>
      <w:r>
        <w:t xml:space="preserve">retailers are estimated to </w:t>
      </w:r>
      <w:r w:rsidRPr="00304813">
        <w:t>be impacted by $</w:t>
      </w:r>
      <w:r w:rsidR="003F2823">
        <w:t>4</w:t>
      </w:r>
      <w:r w:rsidR="00DA507B">
        <w:t>4.2</w:t>
      </w:r>
      <w:r w:rsidRPr="00304813">
        <w:t xml:space="preserve"> million or </w:t>
      </w:r>
      <w:r w:rsidR="00DA507B">
        <w:t>7.5</w:t>
      </w:r>
      <w:r>
        <w:t>%</w:t>
      </w:r>
      <w:r w:rsidRPr="00304813">
        <w:t>.</w:t>
      </w:r>
      <w:r>
        <w:t xml:space="preserve"> </w:t>
      </w:r>
    </w:p>
    <w:p w:rsidR="00FC3EE0" w:rsidRDefault="00FC3EE0" w:rsidP="00FC3EE0"/>
    <w:p w:rsidR="00FC3EE0" w:rsidRDefault="00FC3EE0" w:rsidP="00FC3EE0">
      <w:r>
        <w:t>The following observations and conclusions can be drawn from the above analysis:</w:t>
      </w:r>
    </w:p>
    <w:p w:rsidR="00FC3EE0" w:rsidRDefault="00FC3EE0" w:rsidP="00FC3EE0"/>
    <w:p w:rsidR="00FC3EE0" w:rsidRPr="00606632" w:rsidRDefault="00FC3EE0" w:rsidP="00FC3EE0">
      <w:pPr>
        <w:pStyle w:val="Bullet"/>
        <w:numPr>
          <w:ilvl w:val="0"/>
          <w:numId w:val="30"/>
        </w:numPr>
      </w:pPr>
      <w:r w:rsidRPr="00606632">
        <w:t>The total available retail market is forecast to increase in real terms by $</w:t>
      </w:r>
      <w:r w:rsidR="003F2823">
        <w:t>106</w:t>
      </w:r>
      <w:r w:rsidRPr="00606632">
        <w:t xml:space="preserve"> million over the 4 year period, which is an increase of </w:t>
      </w:r>
      <w:r>
        <w:t>1</w:t>
      </w:r>
      <w:r w:rsidR="003F2823">
        <w:t>3</w:t>
      </w:r>
      <w:r w:rsidRPr="00606632">
        <w:t xml:space="preserve">.0% over the estimated retail market </w:t>
      </w:r>
      <w:r>
        <w:t xml:space="preserve">available </w:t>
      </w:r>
      <w:r w:rsidRPr="00606632">
        <w:t xml:space="preserve">in 2010/11.   </w:t>
      </w:r>
    </w:p>
    <w:p w:rsidR="00FC3EE0" w:rsidRDefault="00FC3EE0" w:rsidP="00FC3EE0">
      <w:pPr>
        <w:pStyle w:val="Bullet"/>
        <w:numPr>
          <w:ilvl w:val="0"/>
          <w:numId w:val="30"/>
        </w:numPr>
      </w:pPr>
      <w:r w:rsidRPr="00E66525">
        <w:t>Net escape retail spending is expected to be reduced by $</w:t>
      </w:r>
      <w:r w:rsidR="004B7583">
        <w:t>3</w:t>
      </w:r>
      <w:r w:rsidR="00DA507B">
        <w:t>9.5</w:t>
      </w:r>
      <w:r w:rsidRPr="00E66525">
        <w:t xml:space="preserve"> million following the expansion of Gateway Plaza.</w:t>
      </w:r>
      <w:r>
        <w:t xml:space="preserve"> </w:t>
      </w:r>
      <w:r w:rsidRPr="00E66525">
        <w:t>Net escape spen</w:t>
      </w:r>
      <w:r>
        <w:t>ding would still be substantial</w:t>
      </w:r>
      <w:r w:rsidRPr="00E66525">
        <w:t xml:space="preserve"> reflecting the general under provision of retail floorspace within the trade area, with </w:t>
      </w:r>
      <w:r>
        <w:t xml:space="preserve">local </w:t>
      </w:r>
      <w:r w:rsidRPr="00E66525">
        <w:t xml:space="preserve">residents still expected to direct </w:t>
      </w:r>
      <w:r>
        <w:t>a significant proportion of</w:t>
      </w:r>
      <w:r w:rsidRPr="00E66525">
        <w:t xml:space="preserve"> retail expenditure to other </w:t>
      </w:r>
      <w:r>
        <w:t>facilities</w:t>
      </w:r>
      <w:r w:rsidRPr="00E66525">
        <w:t xml:space="preserve"> in the broader Geelong region</w:t>
      </w:r>
      <w:r>
        <w:t>, and particularly to the CBD</w:t>
      </w:r>
      <w:r w:rsidRPr="00E66525">
        <w:t>.</w:t>
      </w:r>
    </w:p>
    <w:p w:rsidR="00FC3EE0" w:rsidRPr="006F030C" w:rsidRDefault="00FC3EE0" w:rsidP="006F030C">
      <w:pPr>
        <w:pStyle w:val="Bullet"/>
      </w:pPr>
      <w:r w:rsidRPr="00A97F5E">
        <w:lastRenderedPageBreak/>
        <w:t>The other existing retail facilities in Leopold serve localised catchments, while Gateway Plaza will draw its business from throughout a much broader region. In our view, while these retailers may experience a</w:t>
      </w:r>
      <w:r>
        <w:t>n initial</w:t>
      </w:r>
      <w:r w:rsidRPr="00A97F5E">
        <w:t xml:space="preserve"> trading impact of </w:t>
      </w:r>
      <w:r w:rsidRPr="006F030C">
        <w:t>8.</w:t>
      </w:r>
      <w:r w:rsidR="00DA507B">
        <w:t>7</w:t>
      </w:r>
      <w:r w:rsidRPr="006F030C">
        <w:t xml:space="preserve">%, they will continue to effectively serve their respective local catchments. </w:t>
      </w:r>
    </w:p>
    <w:p w:rsidR="00FC3EE0" w:rsidRPr="006F030C" w:rsidRDefault="00FC3EE0" w:rsidP="006F030C">
      <w:pPr>
        <w:pStyle w:val="Bullet"/>
      </w:pPr>
      <w:r w:rsidRPr="006F030C">
        <w:t xml:space="preserve">Other trade area retailers mostly consist most of supermarkets and strip centres in the towns of the Bellarine Peninsula and at Newcomb. These facilities will continue to serve their local communities and are estimated to be impacted by </w:t>
      </w:r>
      <w:r w:rsidR="00DB6FE0" w:rsidRPr="006F030C">
        <w:t>7</w:t>
      </w:r>
      <w:r w:rsidRPr="006F030C">
        <w:t>.</w:t>
      </w:r>
      <w:r w:rsidR="00DA507B">
        <w:t>5</w:t>
      </w:r>
      <w:r w:rsidRPr="006F030C">
        <w:t xml:space="preserve">% should Gateway Plaza be expanded. Given the strong population forecast for the region, and particularly for the Bellarine Peninsula, sales potential for these retailers is still expected to grow on average by </w:t>
      </w:r>
      <w:r w:rsidR="00DB6FE0" w:rsidRPr="006F030C">
        <w:t>5</w:t>
      </w:r>
      <w:r w:rsidRPr="006F030C">
        <w:t>.</w:t>
      </w:r>
      <w:r w:rsidR="00DA507B">
        <w:t>0</w:t>
      </w:r>
      <w:r w:rsidRPr="006F030C">
        <w:t xml:space="preserve">% over the next </w:t>
      </w:r>
      <w:r w:rsidR="00DB6FE0" w:rsidRPr="006F030C">
        <w:t>five</w:t>
      </w:r>
      <w:r w:rsidRPr="006F030C">
        <w:t xml:space="preserve"> years even if Gateway Plaza is expanded. </w:t>
      </w:r>
    </w:p>
    <w:p w:rsidR="00FC3EE0" w:rsidRDefault="00FC3EE0" w:rsidP="00FC3EE0">
      <w:pPr>
        <w:pStyle w:val="Headingbold"/>
        <w:spacing w:after="360"/>
      </w:pPr>
      <w:r>
        <w:t>Retailers beyond the main trade area</w:t>
      </w:r>
    </w:p>
    <w:p w:rsidR="00FC3EE0" w:rsidRDefault="00FC3EE0" w:rsidP="007810F0">
      <w:r>
        <w:t xml:space="preserve">The expansion of Gateway Plaza to a sub-regional centre </w:t>
      </w:r>
      <w:r w:rsidR="00F15D8C">
        <w:t>may</w:t>
      </w:r>
      <w:r>
        <w:t xml:space="preserve"> also have some impact on retailers located beyond the trade</w:t>
      </w:r>
      <w:r w:rsidR="007810F0">
        <w:t xml:space="preserve"> area, namely in Geelong. Table </w:t>
      </w:r>
      <w:r w:rsidR="00F15D8C">
        <w:t>5.4 details these broad trading impacts.</w:t>
      </w:r>
    </w:p>
    <w:p w:rsidR="00F15D8C" w:rsidRDefault="00F15D8C" w:rsidP="006F030C">
      <w:pPr>
        <w:spacing w:line="240" w:lineRule="auto"/>
      </w:pPr>
    </w:p>
    <w:p w:rsidR="00F15D8C" w:rsidRDefault="00F15D8C" w:rsidP="006F030C">
      <w:r>
        <w:t>The following key points can be draw from the analysis in Table 5.4:</w:t>
      </w:r>
    </w:p>
    <w:p w:rsidR="006F030C" w:rsidRDefault="006F030C" w:rsidP="006F030C">
      <w:pPr>
        <w:spacing w:line="240" w:lineRule="auto"/>
      </w:pPr>
    </w:p>
    <w:p w:rsidR="00F15D8C" w:rsidRPr="006F030C" w:rsidRDefault="00F15D8C" w:rsidP="006F030C">
      <w:pPr>
        <w:pStyle w:val="Bullet"/>
      </w:pPr>
      <w:r w:rsidRPr="006F030C">
        <w:t>Retailers in the Geelong CBD are estimated to be achieving sales of just over $57</w:t>
      </w:r>
      <w:r w:rsidR="003E4F94">
        <w:t>2</w:t>
      </w:r>
      <w:r w:rsidRPr="006F030C">
        <w:t xml:space="preserve"> million in 2010/11, with Belmont Shopping Village and Waurn Ponds Shopping Centre recording estimated sales of slightly over $10</w:t>
      </w:r>
      <w:r w:rsidR="003E4F94">
        <w:t>1</w:t>
      </w:r>
      <w:r w:rsidRPr="006F030C">
        <w:t xml:space="preserve"> million and $194 million respectively. These figures are estimated based on a range of sources including Big Guns 2012 by Shopping Centre News.</w:t>
      </w:r>
    </w:p>
    <w:p w:rsidR="00ED1C3B" w:rsidRPr="006F030C" w:rsidRDefault="00ED1C3B" w:rsidP="006F030C">
      <w:pPr>
        <w:pStyle w:val="Bullet"/>
      </w:pPr>
      <w:r w:rsidRPr="006F030C">
        <w:t>Following the expansion of Gateway Plaza in 2015/16, the average trading impact on retailers in the Geelong CBD is</w:t>
      </w:r>
      <w:r w:rsidR="00A81565" w:rsidRPr="006F030C">
        <w:t xml:space="preserve"> assessed at </w:t>
      </w:r>
      <w:r w:rsidR="00837C4B">
        <w:t>6.9</w:t>
      </w:r>
      <w:r w:rsidR="00A81565" w:rsidRPr="006F030C">
        <w:t>% or around $</w:t>
      </w:r>
      <w:r w:rsidR="00837C4B">
        <w:t>44</w:t>
      </w:r>
      <w:r w:rsidR="00A81565" w:rsidRPr="006F030C">
        <w:t> </w:t>
      </w:r>
      <w:r w:rsidRPr="006F030C">
        <w:t>million. The impacts on Belmont Shopping Village and Waurn Ponds Shopping Centre are considered to be lower, estimated at 5% and 1% respectively. This analysis assumes Waurn Ponds Shopping Centre is expanded by this time.</w:t>
      </w:r>
    </w:p>
    <w:p w:rsidR="00ED1C3B" w:rsidRPr="006F030C" w:rsidRDefault="00ED1C3B" w:rsidP="006F030C">
      <w:pPr>
        <w:pStyle w:val="Bullet"/>
      </w:pPr>
      <w:r w:rsidRPr="006F030C">
        <w:t>The assessed impacts are considered to be reasonable and would not have any major implications to any of the above centres.</w:t>
      </w:r>
      <w:r w:rsidR="00A74FA4" w:rsidRPr="006F030C">
        <w:t xml:space="preserve"> In particular,</w:t>
      </w:r>
      <w:r w:rsidRPr="006F030C">
        <w:t xml:space="preserve"> the Geelong CBD is still assessed to grow by 5.</w:t>
      </w:r>
      <w:r w:rsidR="00837C4B">
        <w:t>3</w:t>
      </w:r>
      <w:r w:rsidRPr="006F030C">
        <w:t>% over the 5 year period</w:t>
      </w:r>
      <w:r w:rsidR="00A74FA4" w:rsidRPr="006F030C">
        <w:t xml:space="preserve"> to 2015/16, even</w:t>
      </w:r>
      <w:r w:rsidRPr="006F030C">
        <w:t xml:space="preserve"> </w:t>
      </w:r>
      <w:r w:rsidR="00A74FA4" w:rsidRPr="006F030C">
        <w:t xml:space="preserve">allowing for expansion of </w:t>
      </w:r>
      <w:r w:rsidR="002321CA" w:rsidRPr="006F030C">
        <w:t>Gateway Plaza</w:t>
      </w:r>
      <w:r w:rsidRPr="006F030C">
        <w:t>.</w:t>
      </w:r>
    </w:p>
    <w:p w:rsidR="007810F0" w:rsidRDefault="001F139E" w:rsidP="00FC3EE0">
      <w:r w:rsidRPr="001F139E">
        <w:rPr>
          <w:noProof/>
          <w:lang w:eastAsia="en-AU"/>
        </w:rPr>
        <w:lastRenderedPageBreak/>
        <w:drawing>
          <wp:inline distT="0" distB="0" distL="0" distR="0">
            <wp:extent cx="5267325" cy="71628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267325" cy="7162800"/>
                    </a:xfrm>
                    <a:prstGeom prst="rect">
                      <a:avLst/>
                    </a:prstGeom>
                    <a:noFill/>
                    <a:ln w="9525">
                      <a:noFill/>
                      <a:miter lim="800000"/>
                      <a:headEnd/>
                      <a:tailEnd/>
                    </a:ln>
                  </pic:spPr>
                </pic:pic>
              </a:graphicData>
            </a:graphic>
          </wp:inline>
        </w:drawing>
      </w:r>
    </w:p>
    <w:p w:rsidR="007810F0" w:rsidRDefault="007810F0" w:rsidP="00FC3EE0"/>
    <w:p w:rsidR="00C86AC6" w:rsidRDefault="00C86AC6" w:rsidP="00FC3EE0"/>
    <w:p w:rsidR="00B77D2E" w:rsidRDefault="00B77D2E">
      <w:pPr>
        <w:spacing w:line="240" w:lineRule="auto"/>
        <w:jc w:val="left"/>
        <w:rPr>
          <w:b/>
          <w:color w:val="333333"/>
        </w:rPr>
      </w:pPr>
      <w:r>
        <w:br w:type="page"/>
      </w:r>
    </w:p>
    <w:p w:rsidR="006F030C" w:rsidRDefault="00C86AC6" w:rsidP="00C86AC6">
      <w:pPr>
        <w:pStyle w:val="Headingbold"/>
        <w:spacing w:after="360"/>
      </w:pPr>
      <w:r>
        <w:lastRenderedPageBreak/>
        <w:t>Summary</w:t>
      </w:r>
    </w:p>
    <w:p w:rsidR="00FC29F8" w:rsidRDefault="00C86AC6" w:rsidP="00C86AC6">
      <w:r>
        <w:t xml:space="preserve">The above </w:t>
      </w:r>
      <w:r w:rsidR="00432CEB">
        <w:t xml:space="preserve">analysis </w:t>
      </w:r>
      <w:r>
        <w:t xml:space="preserve">demonstrates that the </w:t>
      </w:r>
      <w:r w:rsidR="004E6FAB">
        <w:t xml:space="preserve">levels of impacts on existing retailers in the region from the </w:t>
      </w:r>
      <w:r>
        <w:t>total proposed expansion</w:t>
      </w:r>
      <w:r w:rsidR="004E6FAB">
        <w:t xml:space="preserve"> of Gateway Plaza </w:t>
      </w:r>
      <w:r w:rsidR="004E6FAB" w:rsidRPr="004E6FAB">
        <w:t>would not</w:t>
      </w:r>
      <w:r w:rsidR="00801DAC">
        <w:t xml:space="preserve"> have any major implications on</w:t>
      </w:r>
      <w:r w:rsidR="004E6FAB" w:rsidRPr="004E6FAB">
        <w:t xml:space="preserve"> their future viability</w:t>
      </w:r>
      <w:r w:rsidR="00801DAC">
        <w:t>. The analysis</w:t>
      </w:r>
      <w:r w:rsidR="004E6FAB">
        <w:t xml:space="preserve"> assumes the total development (Stages 1 &amp; 2) is completed by 2015/16.</w:t>
      </w:r>
    </w:p>
    <w:p w:rsidR="004E6FAB" w:rsidRDefault="004E6FAB" w:rsidP="00C86AC6"/>
    <w:p w:rsidR="004E6FAB" w:rsidRDefault="006B7AC0" w:rsidP="00C86AC6">
      <w:r>
        <w:t>The development</w:t>
      </w:r>
      <w:r w:rsidR="004E6FAB">
        <w:t xml:space="preserve"> is now proposed to be staged, with </w:t>
      </w:r>
      <w:r>
        <w:t>S</w:t>
      </w:r>
      <w:r w:rsidR="004E6FAB">
        <w:t>tage 1 planned to include one discount department store, as well as additional supermarket, mini-major, retail specialty and non-retail floorspace. Stage 2 is likely to be developed at a later date (i.e. beyond 2015/16) and include a second discount department store as well as some additional retail and showroom floorspace.</w:t>
      </w:r>
    </w:p>
    <w:p w:rsidR="00FC29F8" w:rsidRDefault="00FC29F8" w:rsidP="00C86AC6"/>
    <w:p w:rsidR="00FC29F8" w:rsidRDefault="004375CF" w:rsidP="006B7AC0">
      <w:r>
        <w:t>The proposed delay of Stage 2 will result in the impacts</w:t>
      </w:r>
      <w:r w:rsidR="006B7AC0">
        <w:t xml:space="preserve"> being lower than</w:t>
      </w:r>
      <w:r>
        <w:t xml:space="preserve"> </w:t>
      </w:r>
      <w:r w:rsidR="003820F9">
        <w:t xml:space="preserve">the figures estimated </w:t>
      </w:r>
      <w:r>
        <w:t>above</w:t>
      </w:r>
      <w:r w:rsidR="003820F9" w:rsidRPr="003820F9">
        <w:t xml:space="preserve"> </w:t>
      </w:r>
      <w:r w:rsidR="003820F9">
        <w:t>in Tables 5.3 and 5.4</w:t>
      </w:r>
      <w:r>
        <w:t xml:space="preserve">, </w:t>
      </w:r>
      <w:r w:rsidR="006B7AC0">
        <w:t xml:space="preserve">and </w:t>
      </w:r>
      <w:r>
        <w:t xml:space="preserve">particularly the </w:t>
      </w:r>
      <w:r w:rsidR="003820F9">
        <w:t xml:space="preserve">potential </w:t>
      </w:r>
      <w:r>
        <w:t>impacts on the Geelong CBD</w:t>
      </w:r>
      <w:r w:rsidR="003820F9">
        <w:t xml:space="preserve"> would be lower</w:t>
      </w:r>
      <w:r w:rsidR="003127D5">
        <w:t xml:space="preserve"> given Stage 1 is proposed to include </w:t>
      </w:r>
      <w:r w:rsidR="00801DAC">
        <w:t xml:space="preserve">only </w:t>
      </w:r>
      <w:r w:rsidR="003127D5">
        <w:t>one discount department store</w:t>
      </w:r>
      <w:r>
        <w:t>.</w:t>
      </w:r>
      <w:r w:rsidR="006B7AC0">
        <w:t xml:space="preserve"> Therefore, the potential impacts of Stage 1 of the proposed expansion of Gateway Plaza will clearly be within the normal and acceptable o</w:t>
      </w:r>
      <w:r w:rsidR="003820F9">
        <w:t>utcomes of improved competition</w:t>
      </w:r>
      <w:r w:rsidR="006B7AC0">
        <w:t xml:space="preserve">. </w:t>
      </w:r>
    </w:p>
    <w:p w:rsidR="00B77D2E" w:rsidRDefault="00B77D2E" w:rsidP="006B7AC0"/>
    <w:p w:rsidR="00FC3EE0" w:rsidRDefault="00FC3EE0" w:rsidP="00FC3EE0">
      <w:r w:rsidRPr="002C12FC">
        <w:t xml:space="preserve">In summary, the expansion of </w:t>
      </w:r>
      <w:r>
        <w:t>Gateway Plaza will greatly benefit the local community by significantly increasing shopping choice, and in particular providing higher-order shopping facilities for residents of Leopold, Newcomb and the Bellarine Peninsula, as well as visitors to the region</w:t>
      </w:r>
      <w:r w:rsidRPr="002C12FC">
        <w:t>.</w:t>
      </w:r>
      <w:r>
        <w:t xml:space="preserve"> It will provide business opportunities for local residents, while also encouraging employment opportunities within the </w:t>
      </w:r>
      <w:r w:rsidRPr="00584DC7">
        <w:t>region.</w:t>
      </w:r>
      <w:r w:rsidRPr="002C12FC">
        <w:t xml:space="preserve"> The impact on </w:t>
      </w:r>
      <w:r>
        <w:t>other</w:t>
      </w:r>
      <w:r w:rsidRPr="002C12FC">
        <w:t xml:space="preserve"> retailers </w:t>
      </w:r>
      <w:r>
        <w:t xml:space="preserve">in the region </w:t>
      </w:r>
      <w:r w:rsidRPr="002C12FC">
        <w:t xml:space="preserve">is considered within reasonable bounds of normal competition and is not considered to threaten the </w:t>
      </w:r>
      <w:r>
        <w:t>viability of existing retailers</w:t>
      </w:r>
    </w:p>
    <w:p w:rsidR="00FC3EE0" w:rsidRDefault="00FC3EE0" w:rsidP="00F07309"/>
    <w:p w:rsidR="00B13CD4" w:rsidRDefault="00B13CD4" w:rsidP="00F07309"/>
    <w:p w:rsidR="00B13CD4" w:rsidRDefault="00B13CD4" w:rsidP="00F07309"/>
    <w:p w:rsidR="002A1FAF" w:rsidRDefault="002A1FAF" w:rsidP="00E66525">
      <w:pPr>
        <w:pStyle w:val="Bullet"/>
        <w:numPr>
          <w:ilvl w:val="0"/>
          <w:numId w:val="0"/>
        </w:numPr>
        <w:spacing w:after="360"/>
      </w:pPr>
    </w:p>
    <w:p w:rsidR="002A1FAF" w:rsidRDefault="002A1FAF" w:rsidP="00051633">
      <w:pPr>
        <w:sectPr w:rsidR="002A1FAF" w:rsidSect="003943D4">
          <w:headerReference w:type="even" r:id="rId87"/>
          <w:headerReference w:type="default" r:id="rId88"/>
          <w:headerReference w:type="first" r:id="rId89"/>
          <w:footerReference w:type="first" r:id="rId90"/>
          <w:pgSz w:w="11907" w:h="16840" w:code="9"/>
          <w:pgMar w:top="1985" w:right="1588" w:bottom="1985" w:left="1985" w:header="680" w:footer="680" w:gutter="0"/>
          <w:cols w:space="720"/>
          <w:noEndnote/>
          <w:titlePg/>
        </w:sectPr>
      </w:pPr>
    </w:p>
    <w:p w:rsidR="00C03FD4" w:rsidRDefault="00C03FD4" w:rsidP="00C03FD4"/>
    <w:p w:rsidR="00C03FD4" w:rsidRDefault="00C03FD4" w:rsidP="00C03FD4">
      <w:pPr>
        <w:spacing w:line="240" w:lineRule="auto"/>
        <w:jc w:val="center"/>
      </w:pPr>
      <w:r>
        <w:rPr>
          <w:noProof/>
          <w:lang w:eastAsia="en-AU"/>
        </w:rPr>
        <w:drawing>
          <wp:anchor distT="0" distB="0" distL="114300" distR="114300" simplePos="0" relativeHeight="251704832" behindDoc="0" locked="0" layoutInCell="1" allowOverlap="1">
            <wp:simplePos x="0" y="0"/>
            <wp:positionH relativeFrom="column">
              <wp:posOffset>-621223</wp:posOffset>
            </wp:positionH>
            <wp:positionV relativeFrom="paragraph">
              <wp:posOffset>3095968</wp:posOffset>
            </wp:positionV>
            <wp:extent cx="6147987" cy="1017767"/>
            <wp:effectExtent l="19050" t="0" r="5163" b="0"/>
            <wp:wrapNone/>
            <wp:docPr id="163" name="Picture 2" descr="G:\Document Templates\New report style\MacroPlan Dimasi\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 Templates\New report style\MacroPlan Dimasi\MacroPlanLogoLandscapev1-01.jpg"/>
                    <pic:cNvPicPr>
                      <a:picLocks noChangeAspect="1" noChangeArrowheads="1"/>
                    </pic:cNvPicPr>
                  </pic:nvPicPr>
                  <pic:blipFill>
                    <a:blip r:embed="rId91" cstate="print">
                      <a:lum bright="40000" contrast="-40000"/>
                    </a:blip>
                    <a:srcRect/>
                    <a:stretch>
                      <a:fillRect/>
                    </a:stretch>
                  </pic:blipFill>
                  <pic:spPr bwMode="auto">
                    <a:xfrm>
                      <a:off x="0" y="0"/>
                      <a:ext cx="6147987" cy="1017767"/>
                    </a:xfrm>
                    <a:prstGeom prst="rect">
                      <a:avLst/>
                    </a:prstGeom>
                    <a:noFill/>
                    <a:ln w="9525">
                      <a:noFill/>
                      <a:miter lim="800000"/>
                      <a:headEnd/>
                      <a:tailEnd/>
                    </a:ln>
                  </pic:spPr>
                </pic:pic>
              </a:graphicData>
            </a:graphic>
          </wp:anchor>
        </w:drawing>
      </w:r>
      <w:r>
        <w:br w:type="page"/>
      </w:r>
    </w:p>
    <w:p w:rsidR="00C03FD4" w:rsidRPr="00784C94" w:rsidRDefault="00C03FD4" w:rsidP="00C03FD4">
      <w:pPr>
        <w:tabs>
          <w:tab w:val="left" w:pos="4111"/>
          <w:tab w:val="left" w:pos="4253"/>
        </w:tabs>
        <w:jc w:val="center"/>
        <w:rPr>
          <w:vanish/>
        </w:rPr>
      </w:pPr>
    </w:p>
    <w:p w:rsidR="00C03FD4" w:rsidRPr="00784C94" w:rsidRDefault="00C03FD4" w:rsidP="00C03FD4">
      <w:pPr>
        <w:tabs>
          <w:tab w:val="left" w:pos="4111"/>
          <w:tab w:val="left" w:pos="4253"/>
        </w:tabs>
        <w:jc w:val="center"/>
      </w:pPr>
    </w:p>
    <w:p w:rsidR="00C03FD4" w:rsidRDefault="00C03FD4" w:rsidP="00C03FD4"/>
    <w:p w:rsidR="00C03FD4" w:rsidRPr="00784C94" w:rsidRDefault="00C03FD4" w:rsidP="00C03FD4">
      <w:pPr>
        <w:jc w:val="center"/>
      </w:pPr>
      <w:r w:rsidRPr="007355A4">
        <w:rPr>
          <w:noProof/>
          <w:lang w:eastAsia="en-AU"/>
        </w:rPr>
        <w:drawing>
          <wp:anchor distT="0" distB="0" distL="114300" distR="114300" simplePos="0" relativeHeight="251703808" behindDoc="0" locked="0" layoutInCell="1" allowOverlap="1">
            <wp:simplePos x="0" y="0"/>
            <wp:positionH relativeFrom="column">
              <wp:posOffset>887178</wp:posOffset>
            </wp:positionH>
            <wp:positionV relativeFrom="paragraph">
              <wp:posOffset>6059198</wp:posOffset>
            </wp:positionV>
            <wp:extent cx="3638550" cy="604299"/>
            <wp:effectExtent l="19050" t="0" r="0" b="0"/>
            <wp:wrapNone/>
            <wp:docPr id="166"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92" cstate="print"/>
                    <a:srcRect/>
                    <a:stretch>
                      <a:fillRect/>
                    </a:stretch>
                  </pic:blipFill>
                  <pic:spPr bwMode="auto">
                    <a:xfrm>
                      <a:off x="0" y="0"/>
                      <a:ext cx="3638550" cy="604299"/>
                    </a:xfrm>
                    <a:prstGeom prst="rect">
                      <a:avLst/>
                    </a:prstGeom>
                    <a:noFill/>
                    <a:ln w="9525">
                      <a:noFill/>
                      <a:miter lim="800000"/>
                      <a:headEnd/>
                      <a:tailEnd/>
                    </a:ln>
                  </pic:spPr>
                </pic:pic>
              </a:graphicData>
            </a:graphic>
          </wp:anchor>
        </w:drawing>
      </w:r>
    </w:p>
    <w:p w:rsidR="00857297" w:rsidRPr="00784C94" w:rsidRDefault="00857297" w:rsidP="00C03FD4"/>
    <w:sectPr w:rsidR="00857297" w:rsidRPr="00784C94" w:rsidSect="00E27ED0">
      <w:headerReference w:type="even" r:id="rId93"/>
      <w:footerReference w:type="even" r:id="rId94"/>
      <w:headerReference w:type="first" r:id="rId95"/>
      <w:footerReference w:type="first" r:id="rId96"/>
      <w:pgSz w:w="11907" w:h="16840" w:code="9"/>
      <w:pgMar w:top="1985" w:right="1588" w:bottom="1985" w:left="1985" w:header="680" w:footer="68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AA2" w:rsidRDefault="001B3AA2">
      <w:r>
        <w:separator/>
      </w:r>
    </w:p>
  </w:endnote>
  <w:endnote w:type="continuationSeparator" w:id="0">
    <w:p w:rsidR="001B3AA2" w:rsidRDefault="001B3A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F67986">
    <w:pPr>
      <w:pStyle w:val="Footer"/>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355A4">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51</w:t>
    </w:r>
    <w:r>
      <w:rPr>
        <w:rStyle w:val="PageNumber"/>
      </w:rPr>
      <w:fldChar w:fldCharType="end"/>
    </w:r>
  </w:p>
  <w:p w:rsidR="001B3AA2" w:rsidRPr="00791674" w:rsidRDefault="001B3AA2" w:rsidP="007355A4">
    <w:pPr>
      <w:pStyle w:val="Footer1"/>
      <w:ind w:firstLine="360"/>
    </w:pPr>
    <w:r w:rsidRPr="007355A4">
      <w:rPr>
        <w:noProof/>
        <w:lang w:eastAsia="en-AU"/>
      </w:rPr>
      <w:drawing>
        <wp:anchor distT="0" distB="0" distL="114300" distR="114300" simplePos="0" relativeHeight="251716608"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160"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251" o:spid="_x0000_s4142" style="position:absolute;left:0;text-align:left;margin-left:417.5pt;margin-top:-2.65pt;width:36pt;height:25.05pt;z-index:251715584;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">
          <v:line id="Line 252" o:spid="_x0000_s4144"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0XaMQAAADcAAAADwAAAGRycy9kb3ducmV2LnhtbESPzW7CQAyE75V4h5WRuFRlU1QgDSwo&#10;QooER34ewMq6SdSsN2S3EN4eHypxszXjmc/r7eBadaM+NJ4NfE4TUMSltw1XBi7n4iMFFSKyxdYz&#10;GXhQgO1m9LbGzPo7H+l2ipWSEA4ZGqhj7DKtQ1mTwzD1HbFoP753GGXtK217vEu4a/UsSRbaYcPS&#10;UGNHu5rK39OfMzD7ivl1V7Tz7v2SFo3LD8tjOjdmMh7yFahIQ3yZ/6/3VvC/BV+ekQn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RdoxAAAANwAAAAPAAAAAAAAAAAA&#10;AAAAAKECAABkcnMvZG93bnJldi54bWxQSwUGAAAAAAQABAD5AAAAkgMAAAAA&#10;" strokecolor="#7e92c7" strokeweight="1.5pt"/>
          <v:line id="Line 253" o:spid="_x0000_s4143"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pMMAAAADcAAAADwAAAGRycy9kb3ducmV2LnhtbERPTYvCMBC9L/gfwgje1lSRZa1GEUHZ&#10;m9R68Dg0Y1NsJqWJbddfb4SFvc3jfc56O9hadNT6yrGC2TQBQVw4XXGp4JIfPr9B+ICssXZMCn7J&#10;w3Yz+lhjql3PGXXnUIoYwj5FBSaEJpXSF4Ys+qlriCN3c63FEGFbSt1iH8NtLedJ8iUtVhwbDDa0&#10;N1Tczw+rgPf5Sd7y7losejbP6zEbFs9Mqcl42K1ABBrCv/jP/aPj/OUM3s/EC+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u6TDAAAAA3AAAAA8AAAAAAAAAAAAAAAAA&#10;oQIAAGRycy9kb3ducmV2LnhtbFBLBQYAAAAABAAEAPkAAACOAwAAAAA=&#10;" strokecolor="#7e92c7" strokeweight="5pt"/>
        </v:group>
      </w:pict>
    </w:r>
    <w:r>
      <w:t>Gateway Plaza Leopold, VIC</w:t>
    </w:r>
  </w:p>
  <w:p w:rsidR="001B3AA2" w:rsidRPr="00D22F65" w:rsidRDefault="001B3AA2" w:rsidP="007355A4">
    <w:pPr>
      <w:pStyle w:val="Footer"/>
    </w:pPr>
    <w:r>
      <w:t>Economic Impact Assessment for Future Expansion</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387707">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w:t>
    </w:r>
    <w:r>
      <w:rPr>
        <w:rStyle w:val="PageNumber"/>
      </w:rPr>
      <w:fldChar w:fldCharType="end"/>
    </w:r>
  </w:p>
  <w:p w:rsidR="001B3AA2" w:rsidRPr="00791674" w:rsidRDefault="001B3AA2" w:rsidP="00387707">
    <w:pPr>
      <w:pStyle w:val="Footer1"/>
      <w:ind w:firstLine="360"/>
    </w:pPr>
    <w:r w:rsidRPr="007355A4">
      <w:rPr>
        <w:noProof/>
        <w:lang w:eastAsia="en-AU"/>
      </w:rPr>
      <w:drawing>
        <wp:anchor distT="0" distB="0" distL="114300" distR="114300" simplePos="0" relativeHeight="251735040"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275" o:spid="_x0000_s4139" style="position:absolute;left:0;text-align:left;margin-left:417.5pt;margin-top:-2.65pt;width:36pt;height:25.05pt;z-index:25173401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">
          <v:line id="Line 276" o:spid="_x0000_s4141"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ZwcEAAADcAAAADwAAAGRycy9kb3ducmV2LnhtbERPzWrCQBC+C77DMoIXqZtKbUJ0E0Ig&#10;0B61PsCQnSbB7GyaXTW+vVsQvM3H9zv7fDK9uNLoOssK3tcRCOLa6o4bBaef6i0B4Tyyxt4yKbiT&#10;gzybz/aYanvjA12PvhEhhF2KClrvh1RKV7dk0K3tQBy4Xzsa9AGOjdQj3kK46eUmij6lwY5DQ4sD&#10;lS3V5+PFKNh8+OKvrPrtsDolVWeK7/iQbJVaLqZiB8LT5F/ip/tLh/lJDP/PhAt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nRnBwQAAANwAAAAPAAAAAAAAAAAAAAAA&#10;AKECAABkcnMvZG93bnJldi54bWxQSwUGAAAAAAQABAD5AAAAjwMAAAAA&#10;" strokecolor="#7e92c7" strokeweight="1.5pt"/>
          <v:line id="Line 277" o:spid="_x0000_s4140"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3WcMMAAADcAAAADwAAAGRycy9kb3ducmV2LnhtbESPQWvCQBCF74X+h2UKvdVNi4hEVxGh&#10;0luJ8eBxyI7ZYHY2ZNck9dd3DoK3Gd6b975ZbyffqoH62AQ28DnLQBFXwTZcGziV3x9LUDEhW2wD&#10;k4E/irDdvL6sMbdh5IKGY6qVhHDM0YBLqcu1jpUjj3EWOmLRLqH3mGTta217HCXct/oryxbaY8PS&#10;4LCjvaPqerx5A7wvf/WlHM7VfGR3Px+KaX4vjHl/m3YrUImm9DQ/rn+s4C+FVp6RCf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1nDDAAAA3AAAAA8AAAAAAAAAAAAA&#10;AAAAoQIAAGRycy9kb3ducmV2LnhtbFBLBQYAAAAABAAEAPkAAACRAwAAAAA=&#10;" strokecolor="#7e92c7" strokeweight="5pt"/>
        </v:group>
      </w:pict>
    </w:r>
    <w:r>
      <w:t>Gateway Plaza Leopold, VIC</w:t>
    </w:r>
  </w:p>
  <w:p w:rsidR="001B3AA2" w:rsidRPr="00D22F65" w:rsidRDefault="001B3AA2" w:rsidP="00387707">
    <w:pPr>
      <w:pStyle w:val="Footer"/>
    </w:pPr>
    <w:r>
      <w:t>Economic Impact Assessment for Future Expansion</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4C11E6">
    <w:pPr>
      <w:pStyle w:val="Footer"/>
      <w:framePr w:wrap="around" w:vAnchor="text" w:hAnchor="page" w:x="15142" w:y="132"/>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3</w:t>
    </w:r>
    <w:r>
      <w:rPr>
        <w:rStyle w:val="PageNumber"/>
      </w:rPr>
      <w:fldChar w:fldCharType="end"/>
    </w:r>
  </w:p>
  <w:p w:rsidR="001B3AA2" w:rsidRPr="00791674" w:rsidRDefault="001B3AA2" w:rsidP="004C11E6">
    <w:pPr>
      <w:pStyle w:val="Footer1"/>
      <w:ind w:firstLine="360"/>
    </w:pPr>
    <w:r>
      <w:rPr>
        <w:noProof/>
        <w:lang w:eastAsia="en-AU"/>
      </w:rPr>
      <w:drawing>
        <wp:anchor distT="0" distB="0" distL="114300" distR="114300" simplePos="0" relativeHeight="251762688" behindDoc="0" locked="0" layoutInCell="1" allowOverlap="1">
          <wp:simplePos x="0" y="0"/>
          <wp:positionH relativeFrom="column">
            <wp:posOffset>-168275</wp:posOffset>
          </wp:positionH>
          <wp:positionV relativeFrom="paragraph">
            <wp:posOffset>-6350</wp:posOffset>
          </wp:positionV>
          <wp:extent cx="1952625" cy="325755"/>
          <wp:effectExtent l="19050" t="0" r="9525" b="0"/>
          <wp:wrapNone/>
          <wp:docPr id="18"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5755"/>
                  </a:xfrm>
                  <a:prstGeom prst="rect">
                    <a:avLst/>
                  </a:prstGeom>
                  <a:noFill/>
                  <a:ln w="9525">
                    <a:noFill/>
                    <a:miter lim="800000"/>
                    <a:headEnd/>
                    <a:tailEnd/>
                  </a:ln>
                </pic:spPr>
              </pic:pic>
            </a:graphicData>
          </a:graphic>
        </wp:anchor>
      </w:drawing>
    </w:r>
    <w:r w:rsidR="0046735E">
      <w:rPr>
        <w:noProof/>
        <w:lang w:eastAsia="en-AU"/>
      </w:rPr>
      <w:pict>
        <v:group id="Group 317" o:spid="_x0000_s4136" style="position:absolute;left:0;text-align:left;margin-left:645.8pt;margin-top:-2.65pt;width:36pt;height:25.05pt;z-index:251761664;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">
          <v:line id="Line 318" o:spid="_x0000_s4138"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tsAAAADcAAAADwAAAGRycy9kb3ducmV2LnhtbERP24rCMBB9X/Afwgi+LJqueCnVWIpQ&#10;WB+9fMDQjG2xmdQmW+vfbwTBtzmc62zTwTSip87VlhX8zCIQxIXVNZcKLud8GoNwHlljY5kUPMlB&#10;uht9bTHR9sFH6k++FCGEXYIKKu/bREpXVGTQzWxLHLir7Qz6ALtS6g4fIdw0ch5FK2mw5tBQYUv7&#10;iorb6c8omC98dt/nzbL9vsR5bbLD+hgvlZqMh2wDwtPgP+K3+1eH+fECXs+EC+Tu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Ph7bAAAAA3AAAAA8AAAAAAAAAAAAAAAAA&#10;oQIAAGRycy9kb3ducmV2LnhtbFBLBQYAAAAABAAEAPkAAACOAwAAAAA=&#10;" strokecolor="#7e92c7" strokeweight="1.5pt"/>
          <v:line id="Line 319" o:spid="_x0000_s4137"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57sAAAADcAAAADwAAAGRycy9kb3ducmV2LnhtbERPTYvCMBC9C/6HMMLeNHVRkWoUEXbx&#10;ttR68Dg0Y1NsJqXJttVfv1kQvM3jfc52P9hadNT6yrGC+SwBQVw4XXGp4JJ/TdcgfEDWWDsmBQ/y&#10;sN+NR1tMtes5o+4cShFD2KeowITQpFL6wpBFP3MNceRurrUYImxLqVvsY7it5WeSrKTFimODwYaO&#10;hor7+dcq4GP+I295dy0WPZvn9TsbFs9MqY/JcNiACDSEt/jlPuk4f72E/2fiBX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Mee7AAAAA3AAAAA8AAAAAAAAAAAAAAAAA&#10;oQIAAGRycy9kb3ducmV2LnhtbFBLBQYAAAAABAAEAPkAAACOAwAAAAA=&#10;" strokecolor="#7e92c7" strokeweight="5pt"/>
        </v:group>
      </w:pict>
    </w:r>
    <w:r>
      <w:t>Gateway Plaza Leopold, VIC</w:t>
    </w:r>
  </w:p>
  <w:p w:rsidR="001B3AA2" w:rsidRPr="00D22F65" w:rsidRDefault="001B3AA2" w:rsidP="004C11E6">
    <w:pPr>
      <w:pStyle w:val="Footer"/>
    </w:pPr>
    <w:r>
      <w:t>Economic Impact Assessment for Future Expansion</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4C11E6">
    <w:pPr>
      <w:pStyle w:val="Footer"/>
      <w:framePr w:wrap="around" w:vAnchor="text" w:hAnchor="page" w:x="1582" w:y="132"/>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4</w:t>
    </w:r>
    <w:r>
      <w:rPr>
        <w:rStyle w:val="PageNumber"/>
      </w:rPr>
      <w:fldChar w:fldCharType="end"/>
    </w:r>
  </w:p>
  <w:p w:rsidR="001B3AA2" w:rsidRPr="00573D0C" w:rsidRDefault="001B3AA2" w:rsidP="004C11E6">
    <w:pPr>
      <w:pStyle w:val="Footer1even"/>
    </w:pPr>
    <w:r>
      <w:rPr>
        <w:noProof/>
        <w:lang w:eastAsia="en-AU"/>
      </w:rPr>
      <w:drawing>
        <wp:anchor distT="0" distB="0" distL="114300" distR="114300" simplePos="0" relativeHeight="251765760" behindDoc="0" locked="0" layoutInCell="1" allowOverlap="1">
          <wp:simplePos x="0" y="0"/>
          <wp:positionH relativeFrom="column">
            <wp:posOffset>6416675</wp:posOffset>
          </wp:positionH>
          <wp:positionV relativeFrom="paragraph">
            <wp:posOffset>35560</wp:posOffset>
          </wp:positionV>
          <wp:extent cx="1952625" cy="323850"/>
          <wp:effectExtent l="19050" t="0" r="9525" b="0"/>
          <wp:wrapNone/>
          <wp:docPr id="1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3850"/>
                  </a:xfrm>
                  <a:prstGeom prst="rect">
                    <a:avLst/>
                  </a:prstGeom>
                  <a:noFill/>
                  <a:ln w="9525">
                    <a:noFill/>
                    <a:miter lim="800000"/>
                    <a:headEnd/>
                    <a:tailEnd/>
                  </a:ln>
                </pic:spPr>
              </pic:pic>
            </a:graphicData>
          </a:graphic>
        </wp:anchor>
      </w:drawing>
    </w:r>
    <w:r w:rsidR="0046735E">
      <w:rPr>
        <w:noProof/>
        <w:lang w:eastAsia="en-AU"/>
      </w:rPr>
      <w:pict>
        <v:group id="Group 320" o:spid="_x0000_s4133" style="position:absolute;left:0;text-align:left;margin-left:-36pt;margin-top:-1.45pt;width:36pt;height:25.05pt;flip:x;z-index:25176473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">
          <v:line id="Line 321" o:spid="_x0000_s4135"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kLsAAAADcAAAADwAAAGRycy9kb3ducmV2LnhtbERP24rCMBB9F/yHMMK+iKaVVUs1liIU&#10;3EcvHzA0Y1tsJrXJav17Iyzs2xzOdbbZYFrxoN41lhXE8wgEcWl1w5WCy7mYJSCcR9bYWiYFL3KQ&#10;7cajLabaPvlIj5OvRAhhl6KC2vsuldKVNRl0c9sRB+5qe4M+wL6SusdnCDetXETRShpsODTU2NG+&#10;pvJ2+jUKFt8+v++LdtlNL0nRmPxnfUyWSn1NhnwDwtPg/8V/7oMO85MYPs+EC+Tu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4JC7AAAAA3AAAAA8AAAAAAAAAAAAAAAAA&#10;oQIAAGRycy9kb3ducmV2LnhtbFBLBQYAAAAABAAEAPkAAACOAwAAAAA=&#10;" strokecolor="#7e92c7" strokeweight="1.5pt"/>
          <v:line id="Line 322" o:spid="_x0000_s4134"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hmsAAAADcAAAADwAAAGRycy9kb3ducmV2LnhtbERPTYvCMBC9C/6HMMLeNFVkkWoUEVy8&#10;LbUePA7N2BSbSWmybfXXG2HB2zze52x2g61FR62vHCuYzxIQxIXTFZcKLvlxugLhA7LG2jEpeJCH&#10;3XY82mCqXc8ZdedQihjCPkUFJoQmldIXhiz6mWuII3dzrcUQYVtK3WIfw20tF0nyLS1WHBsMNnQw&#10;VNzPf1YBH/Jfecu7a7Hs2TyvP9mwfGZKfU2G/RpEoCF8xP/uk47zVwt4PxMv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l4ZrAAAAA3AAAAA8AAAAAAAAAAAAAAAAA&#10;oQIAAGRycy9kb3ducmV2LnhtbFBLBQYAAAAABAAEAPkAAACOAwAAAAA=&#10;" strokecolor="#7e92c7" strokeweight="5pt"/>
        </v:group>
      </w:pict>
    </w:r>
    <w:r>
      <w:t>Gateway Plaza Leopold, VIC</w:t>
    </w:r>
  </w:p>
  <w:p w:rsidR="001B3AA2" w:rsidRPr="00D22F65" w:rsidRDefault="001B3AA2" w:rsidP="004C11E6">
    <w:pPr>
      <w:pStyle w:val="Footer2even"/>
    </w:pPr>
    <w:r>
      <w:t>Economic Impact Assessment for Future Expansion</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387707">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5</w:t>
    </w:r>
    <w:r>
      <w:rPr>
        <w:rStyle w:val="PageNumber"/>
      </w:rPr>
      <w:fldChar w:fldCharType="end"/>
    </w:r>
  </w:p>
  <w:p w:rsidR="001B3AA2" w:rsidRPr="00791674" w:rsidRDefault="001B3AA2" w:rsidP="00387707">
    <w:pPr>
      <w:pStyle w:val="Footer1"/>
      <w:ind w:firstLine="360"/>
    </w:pPr>
    <w:r w:rsidRPr="007355A4">
      <w:rPr>
        <w:noProof/>
        <w:lang w:eastAsia="en-AU"/>
      </w:rPr>
      <w:drawing>
        <wp:anchor distT="0" distB="0" distL="114300" distR="114300" simplePos="0" relativeHeight="251756544"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3"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308" o:spid="_x0000_s4130" style="position:absolute;left:0;text-align:left;margin-left:417.5pt;margin-top:-2.65pt;width:36pt;height:25.05pt;z-index:25175552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">
          <v:line id="Line 309" o:spid="_x0000_s4132"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lMQAAADcAAAADwAAAGRycy9kb3ducmV2LnhtbESPzYrCQBCE7wu+w9ALXhadKP6ErKME&#10;IbAe/XmAJtObhM30xMyo8e23D4K3bqq66uvNbnCtulMfGs8GZtMEFHHpbcOVgcu5mKSgQkS22Hom&#10;A08KsNuOPjaYWf/gI91PsVISwiFDA3WMXaZ1KGtyGKa+Ixbt1/cOo6x9pW2PDwl3rZ4nyUo7bFga&#10;auxoX1P5d7o5A/NFzK/7ol12X5e0aFx+WB/TpTHjzyH/BhVpiG/z6/rHCv5aaOUZm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2UxAAAANwAAAAPAAAAAAAAAAAA&#10;AAAAAKECAABkcnMvZG93bnJldi54bWxQSwUGAAAAAAQABAD5AAAAkgMAAAAA&#10;" strokecolor="#7e92c7" strokeweight="1.5pt"/>
          <v:line id="Line 310" o:spid="_x0000_s4131"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DzMEAAADcAAAADwAAAGRycy9kb3ducmV2LnhtbERPTWvCQBC9C/0Pywi96UaRqqmrFKGl&#10;txLjIcchO2ZDs7Mhuyapv74rCN7m8T5ndxhtI3rqfO1YwWKegCAuna65UnDOP2cbED4ga2wck4I/&#10;8nDYv0x2mGo3cEb9KVQihrBPUYEJoU2l9KUhi37uWuLIXVxnMUTYVVJ3OMRw28hlkrxJizXHBoMt&#10;HQ2Vv6erVcDH/Ede8r4oVwObW/GVjatbptTrdPx4BxFoDE/xw/2t4/z1Fu7Px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APMwQAAANwAAAAPAAAAAAAAAAAAAAAA&#10;AKECAABkcnMvZG93bnJldi54bWxQSwUGAAAAAAQABAD5AAAAjwMAAAAA&#10;" strokecolor="#7e92c7" strokeweight="5pt"/>
        </v:group>
      </w:pict>
    </w:r>
    <w:r>
      <w:t>Gateway Plaza Leopold, VIC</w:t>
    </w:r>
  </w:p>
  <w:p w:rsidR="001B3AA2" w:rsidRPr="00D22F65" w:rsidRDefault="001B3AA2" w:rsidP="00387707">
    <w:pPr>
      <w:pStyle w:val="Footer"/>
    </w:pPr>
    <w:r>
      <w:t>Economic Impact Assessment for Future Expansion</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61C39">
    <w:pPr>
      <w:pStyle w:val="Footer"/>
      <w:framePr w:wrap="around" w:vAnchor="text" w:hAnchor="page" w:x="15142" w:y="132"/>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9</w:t>
    </w:r>
    <w:r>
      <w:rPr>
        <w:rStyle w:val="PageNumber"/>
      </w:rPr>
      <w:fldChar w:fldCharType="end"/>
    </w:r>
  </w:p>
  <w:p w:rsidR="001B3AA2" w:rsidRPr="00791674" w:rsidRDefault="001B3AA2" w:rsidP="00761C39">
    <w:pPr>
      <w:pStyle w:val="Footer1"/>
      <w:ind w:firstLine="360"/>
    </w:pPr>
    <w:r>
      <w:rPr>
        <w:noProof/>
        <w:lang w:eastAsia="en-AU"/>
      </w:rPr>
      <w:drawing>
        <wp:anchor distT="0" distB="0" distL="114300" distR="114300" simplePos="0" relativeHeight="251787264" behindDoc="0" locked="0" layoutInCell="1" allowOverlap="1">
          <wp:simplePos x="0" y="0"/>
          <wp:positionH relativeFrom="column">
            <wp:posOffset>-168275</wp:posOffset>
          </wp:positionH>
          <wp:positionV relativeFrom="paragraph">
            <wp:posOffset>-6350</wp:posOffset>
          </wp:positionV>
          <wp:extent cx="1952625" cy="325755"/>
          <wp:effectExtent l="19050" t="0" r="9525" b="0"/>
          <wp:wrapNone/>
          <wp:docPr id="16"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5755"/>
                  </a:xfrm>
                  <a:prstGeom prst="rect">
                    <a:avLst/>
                  </a:prstGeom>
                  <a:noFill/>
                  <a:ln w="9525">
                    <a:noFill/>
                    <a:miter lim="800000"/>
                    <a:headEnd/>
                    <a:tailEnd/>
                  </a:ln>
                </pic:spPr>
              </pic:pic>
            </a:graphicData>
          </a:graphic>
        </wp:anchor>
      </w:drawing>
    </w:r>
    <w:r w:rsidR="0046735E">
      <w:rPr>
        <w:noProof/>
        <w:lang w:eastAsia="en-AU"/>
      </w:rPr>
      <w:pict>
        <v:group id="Group 356" o:spid="_x0000_s4127" style="position:absolute;left:0;text-align:left;margin-left:645.8pt;margin-top:-2.65pt;width:36pt;height:25.05pt;z-index:25178624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">
          <v:line id="Line 357" o:spid="_x0000_s4129"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v5cEAAADcAAAADwAAAGRycy9kb3ducmV2LnhtbERP24rCMBB9F/yHMMK+iE29l9ooRSjs&#10;Pnr5gKGZbcs2k9pE7f79RljwbQ7nOtlhMK14UO8aywrmUQyCuLS64UrB9VLMEhDOI2tsLZOCX3Jw&#10;2I9HGabaPvlEj7OvRAhhl6KC2vsuldKVNRl0ke2IA/dte4M+wL6SusdnCDetXMTxRhpsODTU2NGx&#10;pvLnfDcKFiuf345Fu+6m16RoTP61PSVrpT4mQ74D4Wnwb/G/+1OH+dslvJ4JF8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2/lwQAAANwAAAAPAAAAAAAAAAAAAAAA&#10;AKECAABkcnMvZG93bnJldi54bWxQSwUGAAAAAAQABAD5AAAAjwMAAAAA&#10;" strokecolor="#7e92c7" strokeweight="1.5pt"/>
          <v:line id="Line 358" o:spid="_x0000_s4128"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WsUsEAAADcAAAADwAAAGRycy9kb3ducmV2LnhtbERPTYvCMBC9L/gfwgje1tSl7C7VKCK4&#10;eJPaPXgcmrEpNpPSxLb6642wsLd5vM9ZbUbbiJ46XztWsJgnIIhLp2uuFPwW+/dvED4ga2wck4I7&#10;edisJ28rzLQbOKf+FCoRQ9hnqMCE0GZS+tKQRT93LXHkLq6zGCLsKqk7HGK4beRHknxKizXHBoMt&#10;7QyV19PNKuBdcZSXoj+X6cDmcf7Jx/SRKzWbjtsliEBj+Bf/uQ86zv9K4fVMvE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VaxSwQAAANwAAAAPAAAAAAAAAAAAAAAA&#10;AKECAABkcnMvZG93bnJldi54bWxQSwUGAAAAAAQABAD5AAAAjwMAAAAA&#10;" strokecolor="#7e92c7" strokeweight="5pt"/>
        </v:group>
      </w:pict>
    </w:r>
    <w:r>
      <w:t>Gateway Plaza Leopold, VIC</w:t>
    </w:r>
  </w:p>
  <w:p w:rsidR="001B3AA2" w:rsidRPr="00D22F65" w:rsidRDefault="001B3AA2" w:rsidP="00761C39">
    <w:pPr>
      <w:pStyle w:val="Footer"/>
    </w:pPr>
    <w:r>
      <w:t>Economic Impact Assessment for Future Expansion</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61C39">
    <w:pPr>
      <w:pStyle w:val="Footer"/>
      <w:framePr w:wrap="around" w:vAnchor="text" w:hAnchor="page" w:x="1582" w:y="132"/>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10</w:t>
    </w:r>
    <w:r>
      <w:rPr>
        <w:rStyle w:val="PageNumber"/>
      </w:rPr>
      <w:fldChar w:fldCharType="end"/>
    </w:r>
  </w:p>
  <w:p w:rsidR="001B3AA2" w:rsidRPr="00573D0C" w:rsidRDefault="001B3AA2" w:rsidP="00761C39">
    <w:pPr>
      <w:pStyle w:val="Footer1even"/>
    </w:pPr>
    <w:r>
      <w:rPr>
        <w:noProof/>
        <w:lang w:eastAsia="en-AU"/>
      </w:rPr>
      <w:drawing>
        <wp:anchor distT="0" distB="0" distL="114300" distR="114300" simplePos="0" relativeHeight="251790336" behindDoc="0" locked="0" layoutInCell="1" allowOverlap="1">
          <wp:simplePos x="0" y="0"/>
          <wp:positionH relativeFrom="column">
            <wp:posOffset>6416675</wp:posOffset>
          </wp:positionH>
          <wp:positionV relativeFrom="paragraph">
            <wp:posOffset>35560</wp:posOffset>
          </wp:positionV>
          <wp:extent cx="1952625" cy="323850"/>
          <wp:effectExtent l="19050" t="0" r="9525" b="0"/>
          <wp:wrapNone/>
          <wp:docPr id="19"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3850"/>
                  </a:xfrm>
                  <a:prstGeom prst="rect">
                    <a:avLst/>
                  </a:prstGeom>
                  <a:noFill/>
                  <a:ln w="9525">
                    <a:noFill/>
                    <a:miter lim="800000"/>
                    <a:headEnd/>
                    <a:tailEnd/>
                  </a:ln>
                </pic:spPr>
              </pic:pic>
            </a:graphicData>
          </a:graphic>
        </wp:anchor>
      </w:drawing>
    </w:r>
    <w:r w:rsidR="0046735E">
      <w:rPr>
        <w:noProof/>
        <w:lang w:eastAsia="en-AU"/>
      </w:rPr>
      <w:pict>
        <v:group id="Group 359" o:spid="_x0000_s4124" style="position:absolute;left:0;text-align:left;margin-left:-36pt;margin-top:-1.45pt;width:36pt;height:25.05pt;flip:x;z-index:251789312;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">
          <v:line id="Line 360" o:spid="_x0000_s4126"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TMAAAADcAAAADwAAAGRycy9kb3ducmV2LnhtbERPy6rCMBDdC/5DGMGNaKpoLdUoRSjc&#10;u/TxAUMztsVmUpuo9e9vLgju5nCes933phFP6lxtWcF8FoEgLqyuuVRwOefTBITzyBoby6TgTQ72&#10;u+Fgi6m2Lz7S8+RLEULYpaig8r5NpXRFRQbdzLbEgbvazqAPsCul7vAVwk0jF1EUS4M1h4YKWzpU&#10;VNxOD6NgsfTZ/ZA3q3ZySfLaZL/rY7JSajzqsw0IT73/ij/uHx3mx0v4fyZc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DYUzAAAAA3AAAAA8AAAAAAAAAAAAAAAAA&#10;oQIAAGRycy9kb3ducmV2LnhtbFBLBQYAAAAABAAEAPkAAACOAwAAAAA=&#10;" strokecolor="#7e92c7" strokeweight="1.5pt"/>
          <v:line id="Line 361" o:spid="_x0000_s4125"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fFMAAAADcAAAADwAAAGRycy9kb3ducmV2LnhtbERPTYvCMBC9C/6HMMLeNHVxRapRRFjZ&#10;21LrwePQjE2xmZQmttVfv1kQvM3jfc5mN9hadNT6yrGC+SwBQVw4XXGp4Jx/T1cgfEDWWDsmBQ/y&#10;sNuORxtMtes5o+4UShFD2KeowITQpFL6wpBFP3MNceSurrUYImxLqVvsY7it5WeSLKXFimODwYYO&#10;horb6W4V8CH/lde8uxSLns3zcsyGxTNT6mMy7NcgAg3hLX65f3Scv/yC/2fiB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AnxTAAAAA3AAAAA8AAAAAAAAAAAAAAAAA&#10;oQIAAGRycy9kb3ducmV2LnhtbFBLBQYAAAAABAAEAPkAAACOAwAAAAA=&#10;" strokecolor="#7e92c7" strokeweight="5pt"/>
        </v:group>
      </w:pict>
    </w:r>
    <w:r>
      <w:t>Gateway Plaza Leopold, VIC</w:t>
    </w:r>
  </w:p>
  <w:p w:rsidR="001B3AA2" w:rsidRPr="00D22F65" w:rsidRDefault="001B3AA2" w:rsidP="00761C39">
    <w:pPr>
      <w:pStyle w:val="Footer2even"/>
    </w:pPr>
    <w:r>
      <w:t>Economic Impact Assessment for Future Expansion</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0372B6">
    <w:pPr>
      <w:pStyle w:val="Footer"/>
      <w:framePr w:wrap="around" w:vAnchor="text" w:hAnchor="page" w:x="110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52</w:t>
    </w:r>
    <w:r>
      <w:rPr>
        <w:rStyle w:val="PageNumber"/>
      </w:rPr>
      <w:fldChar w:fldCharType="end"/>
    </w:r>
  </w:p>
  <w:p w:rsidR="001B3AA2" w:rsidRPr="00573D0C" w:rsidRDefault="001B3AA2" w:rsidP="000372B6">
    <w:pPr>
      <w:pStyle w:val="Footer1even"/>
    </w:pPr>
    <w:r>
      <w:rPr>
        <w:noProof/>
        <w:lang w:eastAsia="en-AU"/>
      </w:rPr>
      <w:drawing>
        <wp:anchor distT="0" distB="0" distL="114300" distR="114300" simplePos="0" relativeHeight="251731968"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170"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46735E">
      <w:rPr>
        <w:noProof/>
        <w:lang w:eastAsia="en-AU"/>
      </w:rPr>
      <w:pict>
        <v:group id="Group 272" o:spid="_x0000_s4121" style="position:absolute;left:0;text-align:left;margin-left:-36pt;margin-top:-1.45pt;width:36pt;height:25.05pt;flip:x;z-index:251730944;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">
          <v:line id="Line 273" o:spid="_x0000_s4123"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1hsEAAADcAAAADwAAAGRycy9kb3ducmV2LnhtbERPzWqDQBC+F/oOyxRyKc1aqVGsa5CA&#10;kB6T+ACDO1WpO2vdTbRv3w0UepuP73eK/WpGcaPZDZYVvG4jEMSt1QN3CppL/ZKBcB5Z42iZFPyQ&#10;g335+FBgru3CJ7qdfSdCCLscFfTeT7mUru3JoNvaiThwn3Y26AOcO6lnXEK4GWUcRTtpcODQ0ONE&#10;h57ar/PVKIjffPV9qMdkem6yejDVR3rKEqU2T2v1DsLT6v/Ff+6jDvOTFO7PhAt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WGwQAAANwAAAAPAAAAAAAAAAAAAAAA&#10;AKECAABkcnMvZG93bnJldi54bWxQSwUGAAAAAAQABAD5AAAAjwMAAAAA&#10;" strokecolor="#7e92c7" strokeweight="1.5pt"/>
          <v:line id="Line 274" o:spid="_x0000_s4122"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6N8QAAADcAAAADwAAAGRycy9kb3ducmV2LnhtbESPQWvDMAyF74P9B6PBbouz0Y6S1i2l&#10;sLHbSNNDjyJW49BYDrGXZP3106Gwm8R7eu/TZjf7To00xDawgdcsB0VcB9tyY+BUfbysQMWEbLEL&#10;TAZ+KcJu+/iwwcKGiUsaj6lREsKxQAMupb7QOtaOPMYs9MSiXcLgMck6NNoOOEm47/Rbnr9rjy1L&#10;g8OeDo7q6/HHG+BD9a0v1XiuFxO72/mznBe30pjnp3m/BpVoTv/m+/WXFfyl0MozMoH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fo3xAAAANwAAAAPAAAAAAAAAAAA&#10;AAAAAKECAABkcnMvZG93bnJldi54bWxQSwUGAAAAAAQABAD5AAAAkgMAAAAA&#10;" strokecolor="#7e92c7" strokeweight="5pt"/>
        </v:group>
      </w:pict>
    </w:r>
    <w:r>
      <w:t>Gateway Plaza Leopold, VIC</w:t>
    </w:r>
  </w:p>
  <w:p w:rsidR="001B3AA2" w:rsidRPr="00D22F65" w:rsidRDefault="001B3AA2" w:rsidP="000372B6">
    <w:pPr>
      <w:pStyle w:val="Footer2even"/>
    </w:pPr>
    <w:r>
      <w:t>Economic Impact Assessment for Future Expansion</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355A4">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11</w:t>
    </w:r>
    <w:r>
      <w:rPr>
        <w:rStyle w:val="PageNumber"/>
      </w:rPr>
      <w:fldChar w:fldCharType="end"/>
    </w:r>
  </w:p>
  <w:p w:rsidR="001B3AA2" w:rsidRPr="00791674" w:rsidRDefault="001B3AA2" w:rsidP="007355A4">
    <w:pPr>
      <w:pStyle w:val="Footer1"/>
      <w:ind w:firstLine="360"/>
    </w:pPr>
    <w:r w:rsidRPr="007355A4">
      <w:rPr>
        <w:noProof/>
        <w:lang w:eastAsia="en-AU"/>
      </w:rPr>
      <w:drawing>
        <wp:anchor distT="0" distB="0" distL="114300" distR="114300" simplePos="0" relativeHeight="251719680"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16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254" o:spid="_x0000_s4118" style="position:absolute;left:0;text-align:left;margin-left:417.5pt;margin-top:-2.65pt;width:36pt;height:25.05pt;z-index:25171865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">
          <v:line id="Line 255" o:spid="_x0000_s4120"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8cIAAADcAAAADwAAAGRycy9kb3ducmV2LnhtbERPzWqDQBC+F/IOyxRyKcnaoI3YbIII&#10;QnpM6gMM7lSl7qxxt9G8fbYQyG0+vt/ZHWbTiyuNrrOs4H0dgSCure64UVB9l6sUhPPIGnvLpOBG&#10;Dg77xcsOM20nPtH17BsRQthlqKD1fsikdHVLBt3aDsSB+7GjQR/g2Eg94hTCTS83UfQhDXYcGloc&#10;qGip/j3/GQWb2OeXouyT4a1Ky87kX9tTmii1fJ3zTxCeZv8UP9xHHeYnMfw/Ey6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r8cIAAADcAAAADwAAAAAAAAAAAAAA&#10;AAChAgAAZHJzL2Rvd25yZXYueG1sUEsFBgAAAAAEAAQA+QAAAJADAAAAAA==&#10;" strokecolor="#7e92c7" strokeweight="1.5pt"/>
          <v:line id="Line 256" o:spid="_x0000_s4119"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xVqcAAAADcAAAADwAAAGRycy9kb3ducmV2LnhtbERPTYvCMBC9L/gfwgje1tRFRapRRFjx&#10;ttR68Dg0Y1NsJqWJbfXXbxYWvM3jfc5mN9hadNT6yrGC2TQBQVw4XXGp4JJ/f65A+ICssXZMCp7k&#10;YbcdfWww1a7njLpzKEUMYZ+iAhNCk0rpC0MW/dQ1xJG7udZiiLAtpW6xj+G2ll9JspQWK44NBhs6&#10;GCru54dVwIf8R97y7lrMezav6zEb5q9Mqcl42K9BBBrCW/zvPuk4f7GAv2fi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sVanAAAAA3AAAAA8AAAAAAAAAAAAAAAAA&#10;oQIAAGRycy9kb3ducmV2LnhtbFBLBQYAAAAABAAEAPkAAACOAwAAAAA=&#10;" strokecolor="#7e92c7" strokeweight="5pt"/>
        </v:group>
      </w:pict>
    </w:r>
    <w:r>
      <w:t>Gateway Plaza Leopold, VIC</w:t>
    </w:r>
  </w:p>
  <w:p w:rsidR="001B3AA2" w:rsidRPr="00D22F65" w:rsidRDefault="001B3AA2" w:rsidP="007355A4">
    <w:pPr>
      <w:pStyle w:val="Footer"/>
    </w:pPr>
    <w:r>
      <w:t>Economic Impact Assessment for Future Expansion</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1562F4">
    <w:pPr>
      <w:pStyle w:val="Footer"/>
      <w:framePr w:wrap="around" w:vAnchor="text" w:hAnchor="page" w:x="15142" w:y="132"/>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13</w:t>
    </w:r>
    <w:r>
      <w:rPr>
        <w:rStyle w:val="PageNumber"/>
      </w:rPr>
      <w:fldChar w:fldCharType="end"/>
    </w:r>
  </w:p>
  <w:p w:rsidR="001B3AA2" w:rsidRPr="00791674" w:rsidRDefault="001B3AA2" w:rsidP="001562F4">
    <w:pPr>
      <w:pStyle w:val="Footer1"/>
      <w:ind w:firstLine="360"/>
    </w:pPr>
    <w:r>
      <w:rPr>
        <w:noProof/>
        <w:lang w:eastAsia="en-AU"/>
      </w:rPr>
      <w:drawing>
        <wp:anchor distT="0" distB="0" distL="114300" distR="114300" simplePos="0" relativeHeight="251771904" behindDoc="0" locked="0" layoutInCell="1" allowOverlap="1">
          <wp:simplePos x="0" y="0"/>
          <wp:positionH relativeFrom="column">
            <wp:posOffset>-168275</wp:posOffset>
          </wp:positionH>
          <wp:positionV relativeFrom="paragraph">
            <wp:posOffset>-6350</wp:posOffset>
          </wp:positionV>
          <wp:extent cx="1952625" cy="325755"/>
          <wp:effectExtent l="19050" t="0" r="9525" b="0"/>
          <wp:wrapNone/>
          <wp:docPr id="3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5755"/>
                  </a:xfrm>
                  <a:prstGeom prst="rect">
                    <a:avLst/>
                  </a:prstGeom>
                  <a:noFill/>
                  <a:ln w="9525">
                    <a:noFill/>
                    <a:miter lim="800000"/>
                    <a:headEnd/>
                    <a:tailEnd/>
                  </a:ln>
                </pic:spPr>
              </pic:pic>
            </a:graphicData>
          </a:graphic>
        </wp:anchor>
      </w:drawing>
    </w:r>
    <w:r w:rsidR="0046735E">
      <w:rPr>
        <w:noProof/>
        <w:lang w:eastAsia="en-AU"/>
      </w:rPr>
      <w:pict>
        <v:group id="Group 332" o:spid="_x0000_s4115" style="position:absolute;left:0;text-align:left;margin-left:645.8pt;margin-top:-2.65pt;width:36pt;height:25.05pt;z-index:25177088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">
          <v:line id="Line 333" o:spid="_x0000_s4117"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Iab8AAADcAAAADwAAAGRycy9kb3ducmV2LnhtbERPzYrCMBC+C75DGGEvoqli11KNUoSC&#10;HnV9gKEZ22IzqU1W69sbQfA2H9/vrLe9acSdOldbVjCbRiCIC6trLhWc//JJAsJ5ZI2NZVLwJAfb&#10;zXCwxlTbBx/pfvKlCCHsUlRQed+mUrqiIoNualviwF1sZ9AH2JVSd/gI4aaR8yj6lQZrDg0VtrSr&#10;qLie/o2C+cJnt13exO34nOS1yQ7LYxIr9TPqsxUIT73/ij/uvQ7z4xm8nwkX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gIab8AAADcAAAADwAAAAAAAAAAAAAAAACh&#10;AgAAZHJzL2Rvd25yZXYueG1sUEsFBgAAAAAEAAQA+QAAAI0DAAAAAA==&#10;" strokecolor="#7e92c7" strokeweight="1.5pt"/>
          <v:line id="Line 334" o:spid="_x0000_s4116"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N3cAAAADcAAAADwAAAGRycy9kb3ducmV2LnhtbERPTYvCMBC9L/gfwgh7W1NFF6lGEWEX&#10;b1LrwePQjE2xmZQmttVfvxGEvc3jfc56O9hadNT6yrGC6SQBQVw4XXGp4Jz/fC1B+ICssXZMCh7k&#10;YbsZfawx1a7njLpTKEUMYZ+iAhNCk0rpC0MW/cQ1xJG7utZiiLAtpW6xj+G2lrMk+ZYWK44NBhva&#10;Gypup7tVwPv8KK95dynmPZvn5Tcb5s9Mqc/xsFuBCDSEf/HbfdBx/mIGr2fiB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Fzd3AAAAA3AAAAA8AAAAAAAAAAAAAAAAA&#10;oQIAAGRycy9kb3ducmV2LnhtbFBLBQYAAAAABAAEAPkAAACOAwAAAAA=&#10;" strokecolor="#7e92c7" strokeweight="5pt"/>
        </v:group>
      </w:pict>
    </w:r>
    <w:r>
      <w:t>Gateway Plaza Leopold, VIC</w:t>
    </w:r>
  </w:p>
  <w:p w:rsidR="001B3AA2" w:rsidRPr="00D22F65" w:rsidRDefault="001B3AA2" w:rsidP="001562F4">
    <w:pPr>
      <w:pStyle w:val="Footer"/>
    </w:pPr>
    <w:r>
      <w:t>Economic Impact Assessment for Future Expansion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2B0716">
    <w:pPr>
      <w:pStyle w:val="Footer"/>
      <w:framePr w:wrap="around" w:vAnchor="text" w:hAnchor="margin" w:xAlign="outside" w:y="1"/>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1B3AA2">
      <w:rPr>
        <w:rStyle w:val="PageNumber"/>
        <w:noProof/>
      </w:rPr>
      <w:t>5</w:t>
    </w:r>
    <w:r>
      <w:rPr>
        <w:rStyle w:val="PageNumber"/>
      </w:rPr>
      <w:fldChar w:fldCharType="end"/>
    </w:r>
  </w:p>
  <w:p w:rsidR="001B3AA2" w:rsidRDefault="001B3AA2" w:rsidP="00F67986">
    <w:pPr>
      <w:pStyle w:val="Footer"/>
      <w:ind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1562F4">
    <w:pPr>
      <w:pStyle w:val="Footer"/>
      <w:framePr w:wrap="around" w:vAnchor="text" w:hAnchor="page" w:x="110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14</w:t>
    </w:r>
    <w:r>
      <w:rPr>
        <w:rStyle w:val="PageNumber"/>
      </w:rPr>
      <w:fldChar w:fldCharType="end"/>
    </w:r>
  </w:p>
  <w:p w:rsidR="001B3AA2" w:rsidRPr="00573D0C" w:rsidRDefault="001B3AA2" w:rsidP="001562F4">
    <w:pPr>
      <w:pStyle w:val="Footer1even"/>
    </w:pPr>
    <w:r>
      <w:rPr>
        <w:noProof/>
        <w:lang w:eastAsia="en-AU"/>
      </w:rPr>
      <w:drawing>
        <wp:anchor distT="0" distB="0" distL="114300" distR="114300" simplePos="0" relativeHeight="251768832"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5"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46735E">
      <w:rPr>
        <w:noProof/>
        <w:lang w:eastAsia="en-AU"/>
      </w:rPr>
      <w:pict>
        <v:group id="Group 326" o:spid="_x0000_s4112" style="position:absolute;left:0;text-align:left;margin-left:-36pt;margin-top:-1.45pt;width:36pt;height:25.05pt;flip:x;z-index:25176780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">
          <v:line id="Line 327" o:spid="_x0000_s4114"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3KcQAAADcAAAADwAAAGRycy9kb3ducmV2LnhtbESPzYrCQBCE78K+w9ALXmSdKLobso4S&#10;hIAe/XmAJtObhM30xMyo8e3tg+Ctm6qu+nq1GVyrbtSHxrOB2TQBRVx623Bl4HwqvlJQISJbbD2T&#10;gQcF2Kw/RivMrL/zgW7HWCkJ4ZChgTrGLtM6lDU5DFPfEYv253uHUda+0rbHu4S7Vs+T5Fs7bFga&#10;auxoW1P5f7w6A/NFzC/bol12k3NaNC7f/xzSpTHjzyH/BRVpiG/z63pnBX8htPKMTK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zcpxAAAANwAAAAPAAAAAAAAAAAA&#10;AAAAAKECAABkcnMvZG93bnJldi54bWxQSwUGAAAAAAQABAD5AAAAkgMAAAAA&#10;" strokecolor="#7e92c7" strokeweight="1.5pt"/>
          <v:line id="Line 328" o:spid="_x0000_s4113"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JccEAAADcAAAADwAAAGRycy9kb3ducmV2LnhtbERPTYvCMBC9L/gfwgje1tSlLLvVKCK4&#10;eJPaPXgcmrEpNpPSxLb6642wsLd5vM9ZbUbbiJ46XztWsJgnIIhLp2uuFPwW+/cvED4ga2wck4I7&#10;edisJ28rzLQbOKf+FCoRQ9hnqMCE0GZS+tKQRT93LXHkLq6zGCLsKqk7HGK4beRHknxKizXHBoMt&#10;7QyV19PNKuBdcZSXoj+X6cDmcf7Jx/SRKzWbjtsliEBj+Bf/uQ86zk+/4fVMvE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MlxwQAAANwAAAAPAAAAAAAAAAAAAAAA&#10;AKECAABkcnMvZG93bnJldi54bWxQSwUGAAAAAAQABAD5AAAAjwMAAAAA&#10;" strokecolor="#7e92c7" strokeweight="5pt"/>
        </v:group>
      </w:pict>
    </w:r>
    <w:r>
      <w:t>Gateway Plaza Leopold, VIC</w:t>
    </w:r>
  </w:p>
  <w:p w:rsidR="001B3AA2" w:rsidRPr="00D22F65" w:rsidRDefault="001B3AA2" w:rsidP="001562F4">
    <w:pPr>
      <w:pStyle w:val="Footer2even"/>
    </w:pPr>
    <w:r>
      <w:t>Economic Impact Assessment for Future Expansion</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E54909">
    <w:pPr>
      <w:pStyle w:val="Footer"/>
      <w:framePr w:wrap="around" w:vAnchor="text" w:hAnchor="page" w:x="15142" w:y="132"/>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17</w:t>
    </w:r>
    <w:r>
      <w:rPr>
        <w:rStyle w:val="PageNumber"/>
      </w:rPr>
      <w:fldChar w:fldCharType="end"/>
    </w:r>
  </w:p>
  <w:p w:rsidR="001B3AA2" w:rsidRPr="00791674" w:rsidRDefault="001B3AA2" w:rsidP="00E54909">
    <w:pPr>
      <w:pStyle w:val="Footer1"/>
      <w:ind w:firstLine="360"/>
    </w:pPr>
    <w:r>
      <w:rPr>
        <w:noProof/>
        <w:lang w:eastAsia="en-AU"/>
      </w:rPr>
      <w:drawing>
        <wp:anchor distT="0" distB="0" distL="114300" distR="114300" simplePos="0" relativeHeight="251784192" behindDoc="0" locked="0" layoutInCell="1" allowOverlap="1">
          <wp:simplePos x="0" y="0"/>
          <wp:positionH relativeFrom="column">
            <wp:posOffset>-168275</wp:posOffset>
          </wp:positionH>
          <wp:positionV relativeFrom="paragraph">
            <wp:posOffset>-6350</wp:posOffset>
          </wp:positionV>
          <wp:extent cx="1952625" cy="325755"/>
          <wp:effectExtent l="19050" t="0" r="9525" b="0"/>
          <wp:wrapNone/>
          <wp:docPr id="24"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5755"/>
                  </a:xfrm>
                  <a:prstGeom prst="rect">
                    <a:avLst/>
                  </a:prstGeom>
                  <a:noFill/>
                  <a:ln w="9525">
                    <a:noFill/>
                    <a:miter lim="800000"/>
                    <a:headEnd/>
                    <a:tailEnd/>
                  </a:ln>
                </pic:spPr>
              </pic:pic>
            </a:graphicData>
          </a:graphic>
        </wp:anchor>
      </w:drawing>
    </w:r>
    <w:r w:rsidR="0046735E">
      <w:rPr>
        <w:noProof/>
        <w:lang w:eastAsia="en-AU"/>
      </w:rPr>
      <w:pict>
        <v:group id="Group 350" o:spid="_x0000_s4109" style="position:absolute;left:0;text-align:left;margin-left:645.8pt;margin-top:-2.65pt;width:36pt;height:25.05pt;z-index:25178316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">
          <v:line id="Line 351" o:spid="_x0000_s4111"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Yt8IAAADcAAAADwAAAGRycy9kb3ducmV2LnhtbERPzWqDQBC+F/IOyxRyKcnaoI3YbIII&#10;QnpM6gMM7lSl7qxxt9G8fbYQyG0+vt/ZHWbTiyuNrrOs4H0dgSCure64UVB9l6sUhPPIGnvLpOBG&#10;Dg77xcsOM20nPtH17BsRQthlqKD1fsikdHVLBt3aDsSB+7GjQR/g2Eg94hTCTS83UfQhDXYcGloc&#10;qGip/j3/GQWb2OeXouyT4a1Ky87kX9tTmii1fJ3zTxCeZv8UP9xHHebHCfw/Ey6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qYt8IAAADcAAAADwAAAAAAAAAAAAAA&#10;AAChAgAAZHJzL2Rvd25yZXYueG1sUEsFBgAAAAAEAAQA+QAAAJADAAAAAA==&#10;" strokecolor="#7e92c7" strokeweight="1.5pt"/>
          <v:line id="Line 352" o:spid="_x0000_s4110"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dA8AAAADcAAAADwAAAGRycy9kb3ducmV2LnhtbERPTYvCMBC9L/gfwgje1tSliHSNIoKL&#10;N6n14HFoxqZsMylNbKu/frMgeJvH+5z1drSN6KnztWMFi3kCgrh0uuZKwaU4fK5A+ICssXFMCh7k&#10;YbuZfKwx027gnPpzqEQMYZ+hAhNCm0npS0MW/dy1xJG7uc5iiLCrpO5wiOG2kV9JspQWa44NBlva&#10;Gyp/z3ergPfFSd6K/lqmA5vn9Scf02eu1Gw67r5BBBrDW/xyH3Wcny7h/5l4gd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nXQPAAAAA3AAAAA8AAAAAAAAAAAAAAAAA&#10;oQIAAGRycy9kb3ducmV2LnhtbFBLBQYAAAAABAAEAPkAAACOAwAAAAA=&#10;" strokecolor="#7e92c7" strokeweight="5pt"/>
        </v:group>
      </w:pict>
    </w:r>
    <w:r>
      <w:t>Gateway Plaza Leopold, VIC</w:t>
    </w:r>
  </w:p>
  <w:p w:rsidR="001B3AA2" w:rsidRPr="00D22F65" w:rsidRDefault="001B3AA2" w:rsidP="00E54909">
    <w:pPr>
      <w:pStyle w:val="Footer"/>
    </w:pPr>
    <w:r>
      <w:t>Economic Impact Assessment for Future Expansion</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1562F4">
    <w:pPr>
      <w:pStyle w:val="Footer"/>
      <w:framePr w:wrap="around" w:vAnchor="text" w:hAnchor="page" w:x="110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18</w:t>
    </w:r>
    <w:r>
      <w:rPr>
        <w:rStyle w:val="PageNumber"/>
      </w:rPr>
      <w:fldChar w:fldCharType="end"/>
    </w:r>
  </w:p>
  <w:p w:rsidR="001B3AA2" w:rsidRPr="00573D0C" w:rsidRDefault="001B3AA2" w:rsidP="001562F4">
    <w:pPr>
      <w:pStyle w:val="Footer1even"/>
    </w:pPr>
    <w:r>
      <w:rPr>
        <w:noProof/>
        <w:lang w:eastAsia="en-AU"/>
      </w:rPr>
      <w:drawing>
        <wp:anchor distT="0" distB="0" distL="114300" distR="114300" simplePos="0" relativeHeight="251781120"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14"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46735E">
      <w:rPr>
        <w:noProof/>
        <w:lang w:eastAsia="en-AU"/>
      </w:rPr>
      <w:pict>
        <v:group id="Group 344" o:spid="_x0000_s4106" style="position:absolute;left:0;text-align:left;margin-left:-36pt;margin-top:-1.45pt;width:36pt;height:25.05pt;flip:x;z-index:25178009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">
          <v:line id="Line 345" o:spid="_x0000_s4108"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Aw8EAAADcAAAADwAAAGRycy9kb3ducmV2LnhtbERP24rCMBB9X9h/CCPsy7KmFnVLNZZS&#10;KOijlw8YmrEtNpNuE7X790YQfJvDuc46G00nbjS41rKC2TQCQVxZ3XKt4HQsfxIQziNr7CyTgn9y&#10;kG0+P9aYanvnPd0OvhYhhF2KChrv+1RKVzVk0E1tTxy4sx0M+gCHWuoB7yHcdDKOoqU02HJoaLCn&#10;oqHqcrgaBfHc539F2S3671NStibf/e6ThVJfkzFfgfA0+rf45d7qMH8ew/OZcIH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UwDDwQAAANwAAAAPAAAAAAAAAAAAAAAA&#10;AKECAABkcnMvZG93bnJldi54bWxQSwUGAAAAAAQABAD5AAAAjwMAAAAA&#10;" strokecolor="#7e92c7" strokeweight="1.5pt"/>
          <v:line id="Line 346" o:spid="_x0000_s4107"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m8EAAADcAAAADwAAAGRycy9kb3ducmV2LnhtbERPTYvCMBC9C/sfwizsTVPdsixdo4ig&#10;eJPaPXgcmrEp20xKE9vqrzeCsLd5vM9ZrkfbiJ46XztWMJ8lIIhLp2uuFPwWu+k3CB+QNTaOScGN&#10;PKxXb5MlZtoNnFN/CpWIIewzVGBCaDMpfWnIop+5ljhyF9dZDBF2ldQdDjHcNnKRJF/SYs2xwWBL&#10;W0Pl3+lqFfC2OMpL0Z/LdGBzP+/zMb3nSn28j5sfEIHG8C9+uQ86zk8/4flMv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P6bwQAAANwAAAAPAAAAAAAAAAAAAAAA&#10;AKECAABkcnMvZG93bnJldi54bWxQSwUGAAAAAAQABAD5AAAAjwMAAAAA&#10;" strokecolor="#7e92c7" strokeweight="5pt"/>
        </v:group>
      </w:pict>
    </w:r>
    <w:r>
      <w:t>Gateway Plaza Leopold, VIC</w:t>
    </w:r>
  </w:p>
  <w:p w:rsidR="001B3AA2" w:rsidRPr="00D22F65" w:rsidRDefault="001B3AA2" w:rsidP="001562F4">
    <w:pPr>
      <w:pStyle w:val="Footer2even"/>
    </w:pPr>
    <w:r>
      <w:t>Economic Impact Assessment for Future Expansion</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355A4">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25</w:t>
    </w:r>
    <w:r>
      <w:rPr>
        <w:rStyle w:val="PageNumber"/>
      </w:rPr>
      <w:fldChar w:fldCharType="end"/>
    </w:r>
  </w:p>
  <w:p w:rsidR="001B3AA2" w:rsidRPr="00791674" w:rsidRDefault="001B3AA2" w:rsidP="007355A4">
    <w:pPr>
      <w:pStyle w:val="Footer1"/>
      <w:ind w:firstLine="360"/>
    </w:pPr>
    <w:r w:rsidRPr="007355A4">
      <w:rPr>
        <w:noProof/>
        <w:lang w:eastAsia="en-AU"/>
      </w:rPr>
      <w:drawing>
        <wp:anchor distT="0" distB="0" distL="114300" distR="114300" simplePos="0" relativeHeight="251722752"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162"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257" o:spid="_x0000_s4103" style="position:absolute;left:0;text-align:left;margin-left:417.5pt;margin-top:-2.65pt;width:36pt;height:25.05pt;z-index:25172172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">
          <v:line id="Line 258" o:spid="_x0000_s4105"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z8IAAADcAAAADwAAAGRycy9kb3ducmV2LnhtbERPzWrCQBC+F3yHZQpeim4aGxtTVwlC&#10;oD0afYAhO02C2dmY3Zr49m6h0Nt8fL+z3U+mEzcaXGtZwesyAkFcWd1yreB8KhYpCOeRNXaWScGd&#10;HOx3s6ctZtqOfKRb6WsRQthlqKDxvs+kdFVDBt3S9sSB+7aDQR/gUEs94BjCTSfjKFpLgy2HhgZ7&#10;OjRUXcofoyB+8/n1UHRJ/3JOi9bkX+/HNFFq/jzlHyA8Tf5f/Of+1GH+agO/z4QL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hz8IAAADcAAAADwAAAAAAAAAAAAAA&#10;AAChAgAAZHJzL2Rvd25yZXYueG1sUEsFBgAAAAAEAAQA+QAAAJADAAAAAA==&#10;" strokecolor="#7e92c7" strokeweight="1.5pt"/>
          <v:line id="Line 259" o:spid="_x0000_s4104"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g7MQAAADcAAAADwAAAGRycy9kb3ducmV2LnhtbESPQWvDMAyF74P9B6PBbquzEsZI65ZR&#10;aOltpNmhRxGrcWgsh9hN0v766TDYTeI9vfdpvZ19p0YaYhvYwPsiA0VcB9tyY+Cn2r99gooJ2WIX&#10;mAzcKcJ28/y0xsKGiUsaT6lREsKxQAMupb7QOtaOPMZF6IlFu4TBY5J1aLQdcJJw3+llln1ojy1L&#10;g8Oedo7q6+nmDfCu+taXajzX+cTucT6Uc/4ojXl9mb9WoBLN6d/8d320gp8Lvjwj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mDsxAAAANwAAAAPAAAAAAAAAAAA&#10;AAAAAKECAABkcnMvZG93bnJldi54bWxQSwUGAAAAAAQABAD5AAAAkgMAAAAA&#10;" strokecolor="#7e92c7" strokeweight="5pt"/>
        </v:group>
      </w:pict>
    </w:r>
    <w:r>
      <w:t>Gateway Plaza Leopold, VIC</w:t>
    </w:r>
  </w:p>
  <w:p w:rsidR="001B3AA2" w:rsidRPr="00D22F65" w:rsidRDefault="001B3AA2" w:rsidP="007355A4">
    <w:pPr>
      <w:pStyle w:val="Footer"/>
    </w:pPr>
    <w:r>
      <w:t>Economic Impact Assessment for Future Expansion</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355A4">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33</w:t>
    </w:r>
    <w:r>
      <w:rPr>
        <w:rStyle w:val="PageNumber"/>
      </w:rPr>
      <w:fldChar w:fldCharType="end"/>
    </w:r>
  </w:p>
  <w:p w:rsidR="001B3AA2" w:rsidRPr="00791674" w:rsidRDefault="001B3AA2" w:rsidP="007355A4">
    <w:pPr>
      <w:pStyle w:val="Footer1"/>
      <w:ind w:firstLine="360"/>
    </w:pPr>
    <w:r w:rsidRPr="007355A4">
      <w:rPr>
        <w:noProof/>
        <w:lang w:eastAsia="en-AU"/>
      </w:rPr>
      <w:drawing>
        <wp:anchor distT="0" distB="0" distL="114300" distR="114300" simplePos="0" relativeHeight="251750400"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302" o:spid="_x0000_s4100" style="position:absolute;left:0;text-align:left;margin-left:417.5pt;margin-top:-2.65pt;width:36pt;height:25.05pt;z-index:25174937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">
          <v:line id="Line 303" o:spid="_x0000_s4102"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rysEAAADcAAAADwAAAGRycy9kb3ducmV2LnhtbERP24rCMBB9F/Yfwgj7Ipp66VqqUYpQ&#10;WB/t+gFDM7bFZtJtonb/fiMIvs3hXGe7H0wr7tS7xrKC+SwCQVxa3XCl4PyTTxMQziNrbC2Tgj9y&#10;sN99jLaYavvgE90LX4kQwi5FBbX3XSqlK2sy6Ga2Iw7cxfYGfYB9JXWPjxBuWrmIoi9psOHQUGNH&#10;h5rKa3EzChYrn/0e8jbuJuckb0x2XJ+SWKnP8ZBtQHga/Fv8cn/rMH8Zw/OZcIH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OvKwQAAANwAAAAPAAAAAAAAAAAAAAAA&#10;AKECAABkcnMvZG93bnJldi54bWxQSwUGAAAAAAQABAD5AAAAjwMAAAAA&#10;" strokecolor="#7e92c7" strokeweight="1.5pt"/>
          <v:line id="Line 304" o:spid="_x0000_s4101"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L5cIAAADcAAAADwAAAGRycy9kb3ducmV2LnhtbERPPWvDMBDdC/kP4gLdGjltaIJrOYRA&#10;S7fgOIPHw7pYptbJWKrt5tdHhUK3e7zPy/az7cRIg28dK1ivEhDEtdMtNwou5fvTDoQPyBo7x6Tg&#10;hzzs88VDhql2Exc0nkMjYgj7FBWYEPpUSl8bsuhXrieO3NUNFkOEQyP1gFMMt518TpJXabHl2GCw&#10;p6Oh+uv8bRXwsTzJazlW9WZic6s+inlzK5R6XM6HNxCB5vAv/nN/6jj/ZQu/z8QL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2L5cIAAADcAAAADwAAAAAAAAAAAAAA&#10;AAChAgAAZHJzL2Rvd25yZXYueG1sUEsFBgAAAAAEAAQA+QAAAJADAAAAAA==&#10;" strokecolor="#7e92c7" strokeweight="5pt"/>
        </v:group>
      </w:pict>
    </w:r>
    <w:r>
      <w:t>Gateway Plaza Leopold, VIC</w:t>
    </w:r>
  </w:p>
  <w:p w:rsidR="001B3AA2" w:rsidRPr="00D22F65" w:rsidRDefault="001B3AA2" w:rsidP="007355A4">
    <w:pPr>
      <w:pStyle w:val="Footer"/>
    </w:pPr>
    <w:r>
      <w:t>Economic Impact Assessment for Future Expansion</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6B64A5" w:rsidRDefault="001B3AA2" w:rsidP="006B64A5">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7355A4">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43</w:t>
    </w:r>
    <w:r>
      <w:rPr>
        <w:rStyle w:val="PageNumber"/>
      </w:rPr>
      <w:fldChar w:fldCharType="end"/>
    </w:r>
  </w:p>
  <w:p w:rsidR="001B3AA2" w:rsidRPr="00791674" w:rsidRDefault="001B3AA2" w:rsidP="007355A4">
    <w:pPr>
      <w:pStyle w:val="Footer1"/>
      <w:ind w:firstLine="360"/>
    </w:pPr>
    <w:r w:rsidRPr="007355A4">
      <w:rPr>
        <w:noProof/>
        <w:lang w:eastAsia="en-AU"/>
      </w:rPr>
      <w:drawing>
        <wp:anchor distT="0" distB="0" distL="114300" distR="114300" simplePos="0" relativeHeight="251774976"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3"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338" o:spid="_x0000_s4097" style="position:absolute;left:0;text-align:left;margin-left:417.5pt;margin-top:-2.65pt;width:36pt;height:25.05pt;z-index:251773952;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">
          <v:line id="Line 339" o:spid="_x0000_s4099"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FE8EAAADbAAAADwAAAGRycy9kb3ducmV2LnhtbERPzWqDQBC+F/oOywR6KXFt2jRiXIME&#10;hPSY1AcY3IlK3FnrbtW+fbZQ6G0+vt/JDovpxUSj6ywreIliEMS11R03CqrPcp2AcB5ZY2+ZFPyQ&#10;g0P++JBhqu3MZ5ouvhEhhF2KClrvh1RKV7dk0EV2IA7c1Y4GfYBjI/WIcwg3vdzE8bs02HFoaHGg&#10;Y0v17fJtFGzefPF1LPvt8FwlZWeKj9052Sr1tFqKPQhPi/8X/7lPOsx/hd9fwg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0kUTwQAAANsAAAAPAAAAAAAAAAAAAAAA&#10;AKECAABkcnMvZG93bnJldi54bWxQSwUGAAAAAAQABAD5AAAAjwMAAAAA&#10;" strokecolor="#7e92c7" strokeweight="1.5pt"/>
          <v:line id="Line 340" o:spid="_x0000_s4098"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N5sAAAADcAAAADwAAAGRycy9kb3ducmV2LnhtbERPTYvCMBC9L/gfwgje1tRVRKpRRFjx&#10;ttR68Dg0Y1NsJqWJbfXXbxYWvM3jfc5mN9hadNT6yrGC2TQBQVw4XXGp4JJ/f65A+ICssXZMCp7k&#10;YbcdfWww1a7njLpzKEUMYZ+iAhNCk0rpC0MW/dQ1xJG7udZiiLAtpW6xj+G2ll9JspQWK44NBhs6&#10;GCru54dVwIf8R97y7losejav6zEbFq9Mqcl42K9BBBrCW/zvPuk4fz6Hv2fi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WjebAAAAA3AAAAA8AAAAAAAAAAAAAAAAA&#10;oQIAAGRycy9kb3ducmV2LnhtbFBLBQYAAAAABAAEAPkAAACOAwAAAAA=&#10;" strokecolor="#7e92c7" strokeweight="5pt"/>
        </v:group>
      </w:pict>
    </w:r>
    <w:r>
      <w:t>Gateway Plaza Leopold, VIC</w:t>
    </w:r>
  </w:p>
  <w:p w:rsidR="001B3AA2" w:rsidRPr="00D22F65" w:rsidRDefault="001B3AA2" w:rsidP="007355A4">
    <w:pPr>
      <w:pStyle w:val="Footer"/>
    </w:pPr>
    <w:r>
      <w:t>Economic Impact Assessment for Future Expansion</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D22F65" w:rsidRDefault="001B3AA2" w:rsidP="00345811">
    <w:pPr>
      <w:pStyle w:val="Footer1even"/>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D22F65" w:rsidRDefault="001B3AA2" w:rsidP="00345811">
    <w:pPr>
      <w:pStyle w:val="Footer1"/>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2C1E02">
    <w:pPr>
      <w:pStyle w:val="Footer"/>
      <w:framePr w:wrap="around" w:vAnchor="text" w:hAnchor="page" w:x="110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1B3AA2">
      <w:rPr>
        <w:rStyle w:val="PageNumber"/>
        <w:noProof/>
      </w:rPr>
      <w:t>iv</w:t>
    </w:r>
    <w:r>
      <w:rPr>
        <w:rStyle w:val="PageNumber"/>
      </w:rPr>
      <w:fldChar w:fldCharType="end"/>
    </w:r>
  </w:p>
  <w:p w:rsidR="001B3AA2" w:rsidRPr="00573D0C" w:rsidRDefault="001B3AA2" w:rsidP="002C1E02">
    <w:pPr>
      <w:pStyle w:val="Footer1even"/>
    </w:pPr>
    <w:r>
      <w:rPr>
        <w:noProof/>
        <w:lang w:eastAsia="en-AU"/>
      </w:rPr>
      <w:drawing>
        <wp:anchor distT="0" distB="0" distL="114300" distR="114300" simplePos="0" relativeHeight="251741184"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5"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46735E">
      <w:rPr>
        <w:noProof/>
        <w:lang w:eastAsia="en-AU"/>
      </w:rPr>
      <w:pict>
        <v:group id="Group 284" o:spid="_x0000_s4157" style="position:absolute;left:0;text-align:left;margin-left:-36pt;margin-top:-1.45pt;width:36pt;height:25.05pt;flip:x;z-index:25174016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">
          <v:line id="Line 285" o:spid="_x0000_s4159"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C8IAAADcAAAADwAAAGRycy9kb3ducmV2LnhtbESP3YrCMBSE7wXfIRzBG9FU2WqpRilC&#10;wb305wEOzbEtNie1iVrf3ggLeznMfDPMZtebRjypc7VlBfNZBIK4sLrmUsHlnE8TEM4ja2wsk4I3&#10;Odhth4MNptq++EjPky9FKGGXooLK+zaV0hUVGXQz2xIH72o7gz7IrpS6w1coN41cRNFSGqw5LFTY&#10;0r6i4nZ6GAWLH5/d93kTt5NLktcm+10dk1ip8ajP1iA89f4//EcfdOCiGL5nwhGQ2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AC8IAAADcAAAADwAAAAAAAAAAAAAA&#10;AAChAgAAZHJzL2Rvd25yZXYueG1sUEsFBgAAAAAEAAQA+QAAAJADAAAAAA==&#10;" strokecolor="#7e92c7" strokeweight="1.5pt"/>
          <v:line id="Line 286" o:spid="_x0000_s4158"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v8IAAADcAAAADwAAAGRycy9kb3ducmV2LnhtbESPQYvCMBSE7wv+h/CEva2pIiLVKCK4&#10;eFtqPXh8NM+m2LyUJttWf70RBI/DzHzDrLeDrUVHra8cK5hOEhDEhdMVlwrO+eFnCcIHZI21Y1Jw&#10;Jw/bzehrjal2PWfUnUIpIoR9igpMCE0qpS8MWfQT1xBH7+paiyHKtpS6xT7CbS1nSbKQFiuOCwYb&#10;2hsqbqd/q4D3+Z+85t2lmPdsHpffbJg/MqW+x8NuBSLQED7hd/uoFcySBbzOx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Fv8IAAADcAAAADwAAAAAAAAAAAAAA&#10;AAChAgAAZHJzL2Rvd25yZXYueG1sUEsFBgAAAAAEAAQA+QAAAJADAAAAAA==&#10;" strokecolor="#7e92c7" strokeweight="5pt"/>
        </v:group>
      </w:pict>
    </w:r>
    <w:r>
      <w:t>Gateway Plaza Leopold, VIC</w:t>
    </w:r>
  </w:p>
  <w:p w:rsidR="001B3AA2" w:rsidRPr="00D22F65" w:rsidRDefault="001B3AA2" w:rsidP="002C1E02">
    <w:pPr>
      <w:pStyle w:val="Footer2even"/>
    </w:pPr>
    <w:r>
      <w:t>Economic Impact Assessment for Future Expansion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2C1E02">
    <w:pPr>
      <w:pStyle w:val="Footer"/>
      <w:framePr w:wrap="around" w:vAnchor="text" w:hAnchor="page" w:x="110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1B3AA2">
      <w:rPr>
        <w:rStyle w:val="PageNumber"/>
        <w:noProof/>
      </w:rPr>
      <w:t>v</w:t>
    </w:r>
    <w:r>
      <w:rPr>
        <w:rStyle w:val="PageNumber"/>
      </w:rPr>
      <w:fldChar w:fldCharType="end"/>
    </w:r>
  </w:p>
  <w:p w:rsidR="001B3AA2" w:rsidRPr="00573D0C" w:rsidRDefault="001B3AA2" w:rsidP="002C1E02">
    <w:pPr>
      <w:pStyle w:val="Footer1even"/>
    </w:pPr>
    <w:r>
      <w:rPr>
        <w:noProof/>
        <w:lang w:eastAsia="en-AU"/>
      </w:rPr>
      <w:drawing>
        <wp:anchor distT="0" distB="0" distL="114300" distR="114300" simplePos="0" relativeHeight="251744256"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8"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46735E">
      <w:rPr>
        <w:noProof/>
        <w:lang w:eastAsia="en-AU"/>
      </w:rPr>
      <w:pict>
        <v:group id="Group 287" o:spid="_x0000_s4154" style="position:absolute;left:0;text-align:left;margin-left:-36pt;margin-top:-1.45pt;width:36pt;height:25.05pt;flip:x;z-index:251743232;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">
          <v:line id="Line 288" o:spid="_x0000_s4156"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Yf8MAAADcAAAADwAAAGRycy9kb3ducmV2LnhtbESP3WqDQBSE7wN5h+UEehOaNdIkYrIR&#10;EYT2Mj8PcHBPVeKeNe5W7dt3C4VeDjPfDHPKZtOJkQbXWlaw3UQgiCurW64V3G/lawLCeWSNnWVS&#10;8E0OsvNyccJU24kvNF59LUIJuxQVNN73qZSuasig29ieOHifdjDogxxqqQecQrnpZBxFe2mw5bDQ&#10;YE9FQ9Xj+mUUxG8+fxZlt+vX96RsTf5xuCQ7pV5Wc34E4Wn2/+E/+l0HLorh90w4Av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c2H/DAAAA3AAAAA8AAAAAAAAAAAAA&#10;AAAAoQIAAGRycy9kb3ducmV2LnhtbFBLBQYAAAAABAAEAPkAAACRAwAAAAA=&#10;" strokecolor="#7e92c7" strokeweight="1.5pt"/>
          <v:line id="Line 289" o:spid="_x0000_s4155"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mJ8MAAADcAAAADwAAAGRycy9kb3ducmV2LnhtbESPT4vCMBTE74LfITzBm6b+YVm6RhFB&#10;2dtS68Hjo3k2xealNLHt+uk3grDHYWZ+w2x2g61FR62vHCtYzBMQxIXTFZcKLvlx9gnCB2SNtWNS&#10;8EsedtvxaIOpdj1n1J1DKSKEfYoKTAhNKqUvDFn0c9cQR+/mWoshyraUusU+wm0tl0nyIS1WHBcM&#10;NnQwVNzPD6uAD/mPvOXdtVj3bJ7XUzasn5lS08mw/wIRaAj/4Xf7WytYJit4nY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JifDAAAA3AAAAA8AAAAAAAAAAAAA&#10;AAAAoQIAAGRycy9kb3ducmV2LnhtbFBLBQYAAAAABAAEAPkAAACRAwAAAAA=&#10;" strokecolor="#7e92c7" strokeweight="5pt"/>
        </v:group>
      </w:pict>
    </w:r>
    <w:r>
      <w:t>Gateway Plaza Leopold, VIC</w:t>
    </w:r>
  </w:p>
  <w:p w:rsidR="001B3AA2" w:rsidRPr="00D22F65" w:rsidRDefault="001B3AA2" w:rsidP="002C1E02">
    <w:pPr>
      <w:pStyle w:val="Footer2even"/>
    </w:pPr>
    <w:r>
      <w:t>Economic Impact Assessment for Future Expansion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D45721">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i</w:t>
    </w:r>
    <w:r>
      <w:rPr>
        <w:rStyle w:val="PageNumber"/>
      </w:rPr>
      <w:fldChar w:fldCharType="end"/>
    </w:r>
  </w:p>
  <w:p w:rsidR="001B3AA2" w:rsidRPr="00791674" w:rsidRDefault="001B3AA2" w:rsidP="006A4D12">
    <w:pPr>
      <w:pStyle w:val="Footer1"/>
      <w:ind w:firstLine="360"/>
    </w:pPr>
    <w:r w:rsidRPr="007355A4">
      <w:rPr>
        <w:noProof/>
        <w:lang w:eastAsia="en-AU"/>
      </w:rPr>
      <w:drawing>
        <wp:anchor distT="0" distB="0" distL="114300" distR="114300" simplePos="0" relativeHeight="251700224"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17"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35" o:spid="_x0000_s4151" style="position:absolute;left:0;text-align:left;margin-left:417.5pt;margin-top:-2.65pt;width:36pt;height:25.05pt;z-index:251651072;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">
          <v:line id="Line 36" o:spid="_x0000_s4153"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9cIAAADcAAAADwAAAGRycy9kb3ducmV2LnhtbERP22qDQBB9D/Qflin0JdS1IWnVuAYJ&#10;COljLh8wuFOVuLPW3ar9+26h0Lc5nOvkh8X0YqLRdZYVvEQxCOLa6o4bBbdr9ZyAcB5ZY2+ZFHyT&#10;g0PxsMox03bmM00X34gQwi5DBa33Qyalq1sy6CI7EAfuw44GfYBjI/WIcwg3vdzE8as02HFoaHGg&#10;Y0v1/fJlFGy2vvw8Vv1uWN+SqjPl+9s52Sn19LiUexCeFv8v/nOfdJifpvD7TLh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e+9cIAAADcAAAADwAAAAAAAAAAAAAA&#10;AAChAgAAZHJzL2Rvd25yZXYueG1sUEsFBgAAAAAEAAQA+QAAAJADAAAAAA==&#10;" strokecolor="#7e92c7" strokeweight="1.5pt"/>
          <v:line id="Line 37" o:spid="_x0000_s4152"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24UMIAAADcAAAADwAAAGRycy9kb3ducmV2LnhtbESPwWrDMBBE74X8g9hAbrWcYkpxooQS&#10;SOktOO4hx8VaW6bWyliq7fjro0Khx2Fm3jD742w7MdLgW8cKtkkKgrhyuuVGwVd5fn4D4QOyxs4x&#10;KbiTh+Nh9bTHXLuJCxqvoRERwj5HBSaEPpfSV4Ys+sT1xNGr3WAxRDk0Ug84Rbjt5EuavkqLLccF&#10;gz2dDFXf1x+rgE/lRdbleKuyic1y+yjmbCmU2qzn9x2IQHP4D/+1P7WCSITfM/EI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24UMIAAADcAAAADwAAAAAAAAAAAAAA&#10;AAChAgAAZHJzL2Rvd25yZXYueG1sUEsFBgAAAAAEAAQA+QAAAJADAAAAAA==&#10;" strokecolor="#7e92c7" strokeweight="5pt"/>
        </v:group>
      </w:pict>
    </w:r>
    <w:r>
      <w:t>Gateway Plaza Leopold, VIC</w:t>
    </w:r>
  </w:p>
  <w:p w:rsidR="001B3AA2" w:rsidRPr="00D22F65" w:rsidRDefault="001B3AA2" w:rsidP="006A4D12">
    <w:pPr>
      <w:pStyle w:val="Footer"/>
    </w:pPr>
    <w:r>
      <w:t>Economic Impact Assessment for Future Expansion</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E0FF7" w:rsidRDefault="001B3AA2" w:rsidP="002F77A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0B15D2">
    <w:pPr>
      <w:pStyle w:val="Footer"/>
      <w:framePr w:wrap="around" w:vAnchor="text" w:hAnchor="page" w:x="1058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iii</w:t>
    </w:r>
    <w:r>
      <w:rPr>
        <w:rStyle w:val="PageNumber"/>
      </w:rPr>
      <w:fldChar w:fldCharType="end"/>
    </w:r>
  </w:p>
  <w:p w:rsidR="001B3AA2" w:rsidRPr="00791674" w:rsidRDefault="001B3AA2" w:rsidP="000B15D2">
    <w:pPr>
      <w:pStyle w:val="Footer1"/>
      <w:ind w:firstLine="360"/>
    </w:pPr>
    <w:r w:rsidRPr="007355A4">
      <w:rPr>
        <w:noProof/>
        <w:lang w:eastAsia="en-AU"/>
      </w:rPr>
      <w:drawing>
        <wp:anchor distT="0" distB="0" distL="114300" distR="114300" simplePos="0" relativeHeight="251753472"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172"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46735E">
      <w:rPr>
        <w:noProof/>
        <w:lang w:eastAsia="en-AU"/>
      </w:rPr>
      <w:pict>
        <v:group id="Group 305" o:spid="_x0000_s4148" style="position:absolute;left:0;text-align:left;margin-left:417.5pt;margin-top:-2.65pt;width:36pt;height:25.05pt;z-index:25175244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">
          <v:line id="Line 306" o:spid="_x0000_s4150"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qh8AAAADcAAAADwAAAGRycy9kb3ducmV2LnhtbERPy6rCMBDdX/AfwghuLpoqV63VKEUo&#10;XJc+PmBoxrbYTGoTtf69EQR3czjPWW06U4s7ta6yrGA8ikAQ51ZXXCg4HbNhDMJ5ZI21ZVLwJAeb&#10;de9nhYm2D97T/eALEULYJaig9L5JpHR5SQbdyDbEgTvb1qAPsC2kbvERwk0tJ1E0kwYrDg0lNrQt&#10;Kb8cbkbB5M+n121WT5vfU5xVJt3N9/FUqUG/S5cgPHX+K/64/3WYv5jB+5lwgV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KofAAAAA3AAAAA8AAAAAAAAAAAAAAAAA&#10;oQIAAGRycy9kb3ducmV2LnhtbFBLBQYAAAAABAAEAPkAAACOAwAAAAA=&#10;" strokecolor="#7e92c7" strokeweight="1.5pt"/>
          <v:line id="Line 307" o:spid="_x0000_s4149"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U38EAAADcAAAADwAAAGRycy9kb3ducmV2LnhtbERPTWvCQBC9C/0Pywi96UaRqqmrFKGl&#10;txLjIcchO2ZDs7Mhuyapv74rCN7m8T5ndxhtI3rqfO1YwWKegCAuna65UnDOP2cbED4ga2wck4I/&#10;8nDYv0x2mGo3cEb9KVQihrBPUYEJoU2l9KUhi37uWuLIXVxnMUTYVVJ3OMRw28hlkrxJizXHBoMt&#10;HQ2Vv6erVcDH/Ede8r4oVwObW/GVjatbptTrdPx4BxFoDE/xw/2t4/ztGu7Px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i9TfwQAAANwAAAAPAAAAAAAAAAAAAAAA&#10;AKECAABkcnMvZG93bnJldi54bWxQSwUGAAAAAAQABAD5AAAAjwMAAAAA&#10;" strokecolor="#7e92c7" strokeweight="5pt"/>
        </v:group>
      </w:pict>
    </w:r>
    <w:r>
      <w:t>Gateway Plaza Leopold, VIC</w:t>
    </w:r>
  </w:p>
  <w:p w:rsidR="001B3AA2" w:rsidRPr="00D22F65" w:rsidRDefault="001B3AA2" w:rsidP="000B15D2">
    <w:pPr>
      <w:pStyle w:val="Footer"/>
    </w:pPr>
    <w:r>
      <w:t>Economic Impact Assessment for Future Expansion</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136456" w:rsidRDefault="001B3AA2" w:rsidP="0013645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46735E" w:rsidP="002C1E02">
    <w:pPr>
      <w:pStyle w:val="Footer"/>
      <w:framePr w:wrap="around" w:vAnchor="text" w:hAnchor="page" w:x="1102" w:y="119"/>
      <w:ind w:right="0"/>
      <w:rPr>
        <w:rStyle w:val="PageNumber"/>
      </w:rPr>
    </w:pPr>
    <w:r>
      <w:rPr>
        <w:rStyle w:val="PageNumber"/>
      </w:rPr>
      <w:fldChar w:fldCharType="begin"/>
    </w:r>
    <w:r w:rsidR="001B3AA2">
      <w:rPr>
        <w:rStyle w:val="PageNumber"/>
      </w:rPr>
      <w:instrText xml:space="preserve">PAGE  </w:instrText>
    </w:r>
    <w:r>
      <w:rPr>
        <w:rStyle w:val="PageNumber"/>
      </w:rPr>
      <w:fldChar w:fldCharType="separate"/>
    </w:r>
    <w:r w:rsidR="00982A75">
      <w:rPr>
        <w:rStyle w:val="PageNumber"/>
        <w:noProof/>
      </w:rPr>
      <w:t>8</w:t>
    </w:r>
    <w:r>
      <w:rPr>
        <w:rStyle w:val="PageNumber"/>
      </w:rPr>
      <w:fldChar w:fldCharType="end"/>
    </w:r>
  </w:p>
  <w:p w:rsidR="001B3AA2" w:rsidRPr="00573D0C" w:rsidRDefault="001B3AA2" w:rsidP="002C1E02">
    <w:pPr>
      <w:pStyle w:val="Footer1even"/>
    </w:pPr>
    <w:r>
      <w:rPr>
        <w:noProof/>
        <w:lang w:eastAsia="en-AU"/>
      </w:rPr>
      <w:drawing>
        <wp:anchor distT="0" distB="0" distL="114300" distR="114300" simplePos="0" relativeHeight="251738112"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4"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46735E">
      <w:rPr>
        <w:noProof/>
        <w:lang w:eastAsia="en-AU"/>
      </w:rPr>
      <w:pict>
        <v:group id="Group 281" o:spid="_x0000_s4145" style="position:absolute;left:0;text-align:left;margin-left:-36pt;margin-top:-1.45pt;width:36pt;height:25.05pt;flip:x;z-index:25173708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">
          <v:line id="Line 282" o:spid="_x0000_s4147"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H8IAAADcAAAADwAAAGRycy9kb3ducmV2LnhtbERPzWrCQBC+F3yHZQpeim4aGxtTVwlC&#10;oD0afYAhO02C2dmY3Zr49m6h0Nt8fL+z3U+mEzcaXGtZwesyAkFcWd1yreB8KhYpCOeRNXaWScGd&#10;HOx3s6ctZtqOfKRb6WsRQthlqKDxvs+kdFVDBt3S9sSB+7aDQR/gUEs94BjCTSfjKFpLgy2HhgZ7&#10;OjRUXcofoyB+8/n1UHRJ/3JOi9bkX+/HNFFq/jzlHyA8Tf5f/Of+1GH+ZgW/z4QL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JH8IAAADcAAAADwAAAAAAAAAAAAAA&#10;AAChAgAAZHJzL2Rvd25yZXYueG1sUEsFBgAAAAAEAAQA+QAAAJADAAAAAA==&#10;" strokecolor="#7e92c7" strokeweight="1.5pt"/>
          <v:line id="Line 283" o:spid="_x0000_s4146"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KqMEAAADcAAAADwAAAGRycy9kb3ducmV2LnhtbERPTYvCMBC9L/gfwgje1tSlLLvVKCK4&#10;eJPaPXgcmrEpNpPSxLb6642wsLd5vM9ZbUbbiJ46XztWsJgnIIhLp2uuFPwW+/cvED4ga2wck4I7&#10;edisJ28rzLQbOKf+FCoRQ9hnqMCE0GZS+tKQRT93LXHkLq6zGCLsKqk7HGK4beRHknxKizXHBoMt&#10;7QyV19PNKuBdcZSXoj+X6cDmcf7Jx/SRKzWbjtsliEBj+Bf/uQ86zv9O4fVMvE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UqowQAAANwAAAAPAAAAAAAAAAAAAAAA&#10;AKECAABkcnMvZG93bnJldi54bWxQSwUGAAAAAAQABAD5AAAAjwMAAAAA&#10;" strokecolor="#7e92c7" strokeweight="5pt"/>
        </v:group>
      </w:pict>
    </w:r>
    <w:r>
      <w:t>Gateway Plaza Leopold, VIC</w:t>
    </w:r>
  </w:p>
  <w:p w:rsidR="001B3AA2" w:rsidRPr="00D22F65" w:rsidRDefault="001B3AA2" w:rsidP="002C1E02">
    <w:pPr>
      <w:pStyle w:val="Footer2even"/>
    </w:pPr>
    <w:r>
      <w:t>Economic Impact Assessment for Future Expansion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AA2" w:rsidRDefault="001B3AA2">
      <w:r>
        <w:separator/>
      </w:r>
    </w:p>
  </w:footnote>
  <w:footnote w:type="continuationSeparator" w:id="0">
    <w:p w:rsidR="001B3AA2" w:rsidRDefault="001B3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3943D4">
    <w:pPr>
      <w:pStyle w:val="Headerevenpage"/>
    </w:pPr>
    <w:r>
      <w:t>Introduction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3943D4">
    <w:pPr>
      <w:pStyle w:val="Headerevenpage"/>
      <w:jc w:val="right"/>
    </w:pPr>
    <w:r>
      <w:t>Section 1: Site location and proposed development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387707" w:rsidRDefault="001B3AA2" w:rsidP="0038770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4C11E6">
    <w:pPr>
      <w:pStyle w:val="Header"/>
    </w:pPr>
    <w:r>
      <w:t>Section 1: Site location and proposed development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4C11E6">
    <w:pPr>
      <w:pStyle w:val="Header"/>
      <w:jc w:val="left"/>
    </w:pPr>
    <w:r>
      <w:t>Section 1: Site location and proposed development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4C11E6">
    <w:pPr>
      <w:pStyle w:val="Header"/>
    </w:pPr>
    <w:r>
      <w:t>Section 1: Site location and proposed development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C601D9">
    <w:pPr>
      <w:pStyle w:val="Header"/>
    </w:pPr>
    <w:r>
      <w:t>Section 1: Site location and proposed development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761C39">
    <w:pPr>
      <w:pStyle w:val="Header"/>
      <w:jc w:val="left"/>
    </w:pPr>
    <w:r>
      <w:t>Section 1: Site location and proposed development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01676F">
    <w:pPr>
      <w:pStyle w:val="Headerevenpage"/>
    </w:pPr>
    <w:r>
      <w:t>Section 2: Trade area analysis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01676F">
    <w:pPr>
      <w:pStyle w:val="Header"/>
    </w:pPr>
    <w:r>
      <w:t>Section 2: Trade area analysis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AA349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3943D4">
    <w:pPr>
      <w:pStyle w:val="Headerevenpage"/>
      <w:jc w:val="right"/>
    </w:pPr>
    <w:r>
      <w:t>Introduction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1562F4">
    <w:pPr>
      <w:pStyle w:val="Header"/>
    </w:pPr>
    <w:r>
      <w:t>Section 2: Trade area analysis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1562F4">
    <w:pPr>
      <w:pStyle w:val="Header"/>
      <w:jc w:val="left"/>
    </w:pPr>
    <w:r>
      <w:t>Section 2: Trade area analysis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E54909">
    <w:pPr>
      <w:pStyle w:val="Header"/>
    </w:pPr>
    <w:r>
      <w:t>Section 2: Trade area analysis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1562F4">
    <w:pPr>
      <w:pStyle w:val="Header"/>
      <w:jc w:val="left"/>
    </w:pPr>
    <w:r>
      <w:t>Section 2: Trade area analysis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01676F">
    <w:pPr>
      <w:pStyle w:val="Headerevenpage"/>
    </w:pPr>
    <w:r>
      <w:t>Section 3: Competitive context &amp; retail demand</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01676F">
    <w:pPr>
      <w:pStyle w:val="Header"/>
    </w:pPr>
    <w:r>
      <w:t>Section 3: Competitive context &amp; retail demand</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AA3490"/>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01676F">
    <w:pPr>
      <w:pStyle w:val="Headerevenpage"/>
    </w:pPr>
    <w:r>
      <w:t>Section 4: Sales potential</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A25BC6">
    <w:pPr>
      <w:pStyle w:val="Headerevenpage"/>
      <w:jc w:val="right"/>
    </w:pPr>
    <w:r>
      <w:t>Section 4: Sales potential</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AA349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3943D4">
    <w:pPr>
      <w:ind w:right="36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AA3490"/>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01676F">
    <w:pPr>
      <w:pStyle w:val="Headerevenpage"/>
    </w:pPr>
    <w:r>
      <w:t>Section 5: Economic impact considerations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6B64A5">
    <w:pPr>
      <w:pStyle w:val="Headerevenpage"/>
      <w:jc w:val="right"/>
    </w:pPr>
    <w:r>
      <w:t>Section 5: Economic impact considerations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AA3490"/>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D760FF" w:rsidRDefault="001B3AA2" w:rsidP="00345811">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Default="001B3AA2" w:rsidP="00AA349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E0FF7" w:rsidRDefault="001B3AA2" w:rsidP="002F77A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3943D4">
    <w:pPr>
      <w:pStyle w:val="Headerevenpage"/>
    </w:pPr>
    <w:r>
      <w:t>Executive summary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37771" w:rsidRDefault="001B3AA2" w:rsidP="003943D4">
    <w:pPr>
      <w:pStyle w:val="Headerevenpage"/>
      <w:jc w:val="right"/>
    </w:pPr>
    <w:r>
      <w:t>Executive summary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E0FF7" w:rsidRDefault="001B3AA2" w:rsidP="002F77A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EE0FF7" w:rsidRDefault="001B3AA2" w:rsidP="002F77A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A2" w:rsidRPr="009A74D9" w:rsidRDefault="001B3AA2" w:rsidP="00387707">
    <w:pPr>
      <w:pStyle w:val="Header"/>
      <w:jc w:val="left"/>
    </w:pPr>
    <w:r>
      <w:t>Section 1: Site location and proposed development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34EE4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D3CCA"/>
    <w:multiLevelType w:val="hybridMultilevel"/>
    <w:tmpl w:val="9FC26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DF2FF6"/>
    <w:multiLevelType w:val="hybridMultilevel"/>
    <w:tmpl w:val="4A32BA18"/>
    <w:lvl w:ilvl="0" w:tplc="FDCAB85A">
      <w:start w:val="1"/>
      <w:numFmt w:val="lowerRoman"/>
      <w:pStyle w:val="Numberbulle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361CA4"/>
    <w:multiLevelType w:val="hybridMultilevel"/>
    <w:tmpl w:val="05F04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7EA1B88"/>
    <w:multiLevelType w:val="hybridMultilevel"/>
    <w:tmpl w:val="AE5A6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F5405E"/>
    <w:multiLevelType w:val="hybridMultilevel"/>
    <w:tmpl w:val="5178EE26"/>
    <w:lvl w:ilvl="0" w:tplc="0C09000F">
      <w:start w:val="1"/>
      <w:numFmt w:val="decimal"/>
      <w:lvlText w:val="%1."/>
      <w:lvlJc w:val="left"/>
      <w:pPr>
        <w:tabs>
          <w:tab w:val="num" w:pos="284"/>
        </w:tabs>
        <w:ind w:left="284" w:hanging="284"/>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674E37"/>
    <w:multiLevelType w:val="hybridMultilevel"/>
    <w:tmpl w:val="AFBC3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8B4406"/>
    <w:multiLevelType w:val="hybridMultilevel"/>
    <w:tmpl w:val="C744F5D2"/>
    <w:lvl w:ilvl="0" w:tplc="FF889CA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91053F"/>
    <w:multiLevelType w:val="hybridMultilevel"/>
    <w:tmpl w:val="E5E63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D07472"/>
    <w:multiLevelType w:val="hybridMultilevel"/>
    <w:tmpl w:val="018C98B6"/>
    <w:lvl w:ilvl="0" w:tplc="0C09000F">
      <w:start w:val="1"/>
      <w:numFmt w:val="decimal"/>
      <w:lvlText w:val="%1."/>
      <w:lvlJc w:val="left"/>
      <w:pPr>
        <w:tabs>
          <w:tab w:val="num" w:pos="284"/>
        </w:tabs>
        <w:ind w:left="284" w:hanging="284"/>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1949E5"/>
    <w:multiLevelType w:val="hybridMultilevel"/>
    <w:tmpl w:val="4330FCE2"/>
    <w:lvl w:ilvl="0" w:tplc="8DF09B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261FF9"/>
    <w:multiLevelType w:val="hybridMultilevel"/>
    <w:tmpl w:val="B664CF0C"/>
    <w:lvl w:ilvl="0" w:tplc="0C09001B">
      <w:start w:val="1"/>
      <w:numFmt w:val="lowerRoman"/>
      <w:lvlText w:val="%1."/>
      <w:lvlJc w:val="right"/>
      <w:pPr>
        <w:tabs>
          <w:tab w:val="num" w:pos="284"/>
        </w:tabs>
        <w:ind w:left="284" w:hanging="284"/>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C1625D"/>
    <w:multiLevelType w:val="hybridMultilevel"/>
    <w:tmpl w:val="97AAF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3A0152B"/>
    <w:multiLevelType w:val="hybridMultilevel"/>
    <w:tmpl w:val="70B652BE"/>
    <w:lvl w:ilvl="0" w:tplc="FF889CA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423351C"/>
    <w:multiLevelType w:val="hybridMultilevel"/>
    <w:tmpl w:val="5BCACAC6"/>
    <w:lvl w:ilvl="0" w:tplc="3E42F48E">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883084"/>
    <w:multiLevelType w:val="hybridMultilevel"/>
    <w:tmpl w:val="F5D0E910"/>
    <w:lvl w:ilvl="0" w:tplc="0C090001">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AE16805"/>
    <w:multiLevelType w:val="hybridMultilevel"/>
    <w:tmpl w:val="C0086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B473DC"/>
    <w:multiLevelType w:val="hybridMultilevel"/>
    <w:tmpl w:val="24A8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7C68D9"/>
    <w:multiLevelType w:val="hybridMultilevel"/>
    <w:tmpl w:val="386CFA26"/>
    <w:lvl w:ilvl="0" w:tplc="68089734">
      <w:start w:val="1"/>
      <w:numFmt w:val="bullet"/>
      <w:lvlRestart w:val="0"/>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F45CA5"/>
    <w:multiLevelType w:val="hybridMultilevel"/>
    <w:tmpl w:val="14B6DBB6"/>
    <w:lvl w:ilvl="0" w:tplc="9EC42BBC">
      <w:start w:val="1"/>
      <w:numFmt w:val="bullet"/>
      <w:pStyle w:val="Bulletdash"/>
      <w:lvlText w:val="-"/>
      <w:lvlJc w:val="left"/>
      <w:pPr>
        <w:tabs>
          <w:tab w:val="num" w:pos="283"/>
        </w:tabs>
        <w:ind w:left="850" w:hanging="283"/>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854893"/>
    <w:multiLevelType w:val="multilevel"/>
    <w:tmpl w:val="A61A9E88"/>
    <w:lvl w:ilvl="0">
      <w:start w:val="1"/>
      <w:numFmt w:val="decimal"/>
      <w:pStyle w:val="Numberbullet2"/>
      <w:lvlText w:val="%1"/>
      <w:lvlJc w:val="left"/>
      <w:pPr>
        <w:tabs>
          <w:tab w:val="num" w:pos="567"/>
        </w:tabs>
        <w:ind w:left="567" w:hanging="567"/>
      </w:pPr>
      <w:rPr>
        <w:rFonts w:ascii="Verdana" w:hAnsi="Verdana" w:hint="default"/>
        <w:sz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5D6545F2"/>
    <w:multiLevelType w:val="hybridMultilevel"/>
    <w:tmpl w:val="22B620BA"/>
    <w:lvl w:ilvl="0" w:tplc="0C09000F">
      <w:start w:val="1"/>
      <w:numFmt w:val="decimal"/>
      <w:lvlText w:val="%1."/>
      <w:lvlJc w:val="left"/>
      <w:pPr>
        <w:tabs>
          <w:tab w:val="num" w:pos="284"/>
        </w:tabs>
        <w:ind w:left="284" w:hanging="284"/>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5863AE"/>
    <w:multiLevelType w:val="hybridMultilevel"/>
    <w:tmpl w:val="A82C44DE"/>
    <w:lvl w:ilvl="0" w:tplc="FF889CA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7F4768"/>
    <w:multiLevelType w:val="hybridMultilevel"/>
    <w:tmpl w:val="286E78C2"/>
    <w:lvl w:ilvl="0" w:tplc="CDB8CBFA">
      <w:start w:val="1"/>
      <w:numFmt w:val="bullet"/>
      <w:pStyle w:val="Bullets"/>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7880BB4"/>
    <w:multiLevelType w:val="hybridMultilevel"/>
    <w:tmpl w:val="506002A6"/>
    <w:lvl w:ilvl="0" w:tplc="3E42F48E">
      <w:start w:val="1"/>
      <w:numFmt w:val="lowerRoman"/>
      <w:lvlText w:val="%1."/>
      <w:lvlJc w:val="right"/>
      <w:pPr>
        <w:tabs>
          <w:tab w:val="num" w:pos="284"/>
        </w:tabs>
        <w:ind w:left="284" w:hanging="284"/>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9A22F31"/>
    <w:multiLevelType w:val="hybridMultilevel"/>
    <w:tmpl w:val="70D0587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BA15995"/>
    <w:multiLevelType w:val="hybridMultilevel"/>
    <w:tmpl w:val="B49686C0"/>
    <w:lvl w:ilvl="0" w:tplc="E89E91B4">
      <w:start w:val="1"/>
      <w:numFmt w:val="bullet"/>
      <w:pStyle w:val="Bullet"/>
      <w:lvlText w:val=""/>
      <w:lvlJc w:val="left"/>
      <w:pPr>
        <w:tabs>
          <w:tab w:val="num" w:pos="284"/>
        </w:tabs>
        <w:ind w:left="28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DE01AA"/>
    <w:multiLevelType w:val="hybridMultilevel"/>
    <w:tmpl w:val="27A8B232"/>
    <w:lvl w:ilvl="0" w:tplc="E3EE9D2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31A7070"/>
    <w:multiLevelType w:val="hybridMultilevel"/>
    <w:tmpl w:val="B476AB84"/>
    <w:lvl w:ilvl="0" w:tplc="E3EE9D2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39E4549"/>
    <w:multiLevelType w:val="hybridMultilevel"/>
    <w:tmpl w:val="C9123988"/>
    <w:lvl w:ilvl="0" w:tplc="685E5EBA">
      <w:start w:val="1"/>
      <w:numFmt w:val="bullet"/>
      <w:pStyle w:val="Bullet3"/>
      <w:lvlText w:val=""/>
      <w:lvlJc w:val="left"/>
      <w:pPr>
        <w:tabs>
          <w:tab w:val="num" w:pos="567"/>
        </w:tabs>
        <w:ind w:left="1134" w:hanging="283"/>
      </w:pPr>
      <w:rPr>
        <w:rFonts w:ascii="Symbol" w:hAnsi="Symbol" w:hint="default"/>
        <w:color w:val="999999"/>
        <w:kern w:val="0"/>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B2B662F"/>
    <w:multiLevelType w:val="hybridMultilevel"/>
    <w:tmpl w:val="CCD46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C4A01A2"/>
    <w:multiLevelType w:val="hybridMultilevel"/>
    <w:tmpl w:val="986E4C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DCF3D5D"/>
    <w:multiLevelType w:val="hybridMultilevel"/>
    <w:tmpl w:val="C8C600FC"/>
    <w:lvl w:ilvl="0" w:tplc="0C09001B">
      <w:start w:val="1"/>
      <w:numFmt w:val="lowerRoman"/>
      <w:lvlText w:val="%1."/>
      <w:lvlJc w:val="right"/>
      <w:pPr>
        <w:tabs>
          <w:tab w:val="num" w:pos="284"/>
        </w:tabs>
        <w:ind w:left="284" w:hanging="284"/>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380D1C"/>
    <w:multiLevelType w:val="hybridMultilevel"/>
    <w:tmpl w:val="AD3A07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E6669DD"/>
    <w:multiLevelType w:val="hybridMultilevel"/>
    <w:tmpl w:val="2978349C"/>
    <w:lvl w:ilvl="0" w:tplc="0C09001B">
      <w:start w:val="1"/>
      <w:numFmt w:val="lowerRoman"/>
      <w:lvlText w:val="%1."/>
      <w:lvlJc w:val="right"/>
      <w:pPr>
        <w:tabs>
          <w:tab w:val="num" w:pos="284"/>
        </w:tabs>
        <w:ind w:left="284" w:hanging="284"/>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FB937EA"/>
    <w:multiLevelType w:val="hybridMultilevel"/>
    <w:tmpl w:val="826849FA"/>
    <w:lvl w:ilvl="0" w:tplc="0C090001">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6"/>
  </w:num>
  <w:num w:numId="3">
    <w:abstractNumId w:val="2"/>
  </w:num>
  <w:num w:numId="4">
    <w:abstractNumId w:val="2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0"/>
  </w:num>
  <w:num w:numId="8">
    <w:abstractNumId w:val="23"/>
  </w:num>
  <w:num w:numId="9">
    <w:abstractNumId w:val="18"/>
  </w:num>
  <w:num w:numId="10">
    <w:abstractNumId w:val="27"/>
  </w:num>
  <w:num w:numId="11">
    <w:abstractNumId w:val="21"/>
  </w:num>
  <w:num w:numId="12">
    <w:abstractNumId w:val="30"/>
  </w:num>
  <w:num w:numId="13">
    <w:abstractNumId w:val="22"/>
  </w:num>
  <w:num w:numId="14">
    <w:abstractNumId w:val="7"/>
  </w:num>
  <w:num w:numId="15">
    <w:abstractNumId w:val="28"/>
  </w:num>
  <w:num w:numId="16">
    <w:abstractNumId w:val="9"/>
  </w:num>
  <w:num w:numId="17">
    <w:abstractNumId w:val="16"/>
  </w:num>
  <w:num w:numId="18">
    <w:abstractNumId w:val="8"/>
  </w:num>
  <w:num w:numId="19">
    <w:abstractNumId w:val="13"/>
  </w:num>
  <w:num w:numId="20">
    <w:abstractNumId w:val="10"/>
  </w:num>
  <w:num w:numId="21">
    <w:abstractNumId w:val="5"/>
  </w:num>
  <w:num w:numId="22">
    <w:abstractNumId w:val="14"/>
  </w:num>
  <w:num w:numId="23">
    <w:abstractNumId w:val="24"/>
  </w:num>
  <w:num w:numId="24">
    <w:abstractNumId w:val="4"/>
  </w:num>
  <w:num w:numId="25">
    <w:abstractNumId w:val="35"/>
  </w:num>
  <w:num w:numId="26">
    <w:abstractNumId w:val="26"/>
  </w:num>
  <w:num w:numId="27">
    <w:abstractNumId w:val="6"/>
  </w:num>
  <w:num w:numId="28">
    <w:abstractNumId w:val="26"/>
  </w:num>
  <w:num w:numId="29">
    <w:abstractNumId w:val="11"/>
  </w:num>
  <w:num w:numId="30">
    <w:abstractNumId w:val="15"/>
  </w:num>
  <w:num w:numId="31">
    <w:abstractNumId w:val="26"/>
  </w:num>
  <w:num w:numId="32">
    <w:abstractNumId w:val="26"/>
  </w:num>
  <w:num w:numId="33">
    <w:abstractNumId w:val="26"/>
  </w:num>
  <w:num w:numId="34">
    <w:abstractNumId w:val="12"/>
  </w:num>
  <w:num w:numId="35">
    <w:abstractNumId w:val="33"/>
  </w:num>
  <w:num w:numId="36">
    <w:abstractNumId w:val="32"/>
  </w:num>
  <w:num w:numId="37">
    <w:abstractNumId w:val="17"/>
  </w:num>
  <w:num w:numId="38">
    <w:abstractNumId w:val="34"/>
  </w:num>
  <w:num w:numId="39">
    <w:abstractNumId w:val="26"/>
  </w:num>
  <w:num w:numId="40">
    <w:abstractNumId w:val="3"/>
  </w:num>
  <w:num w:numId="41">
    <w:abstractNumId w:val="1"/>
  </w:num>
  <w:num w:numId="42">
    <w:abstractNumId w:val="31"/>
  </w:num>
  <w:num w:numId="43">
    <w:abstractNumId w:val="2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stylePaneFormatFilter w:val="3001"/>
  <w:stylePaneSortMethod w:val="0000"/>
  <w:defaultTabStop w:val="567"/>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160" fill="f" fillcolor="white" stroke="f">
      <v:fill color="white" on="f"/>
      <v:stroke on="f"/>
      <o:colormru v:ext="edit" colors="#b2b2b2,silver,#ddd,#0053a1,#7e92c7,#425b9a"/>
      <o:colormenu v:ext="edit" fillcolor="none [3212]" strokecolor="#002060"/>
    </o:shapedefaults>
    <o:shapelayout v:ext="edit">
      <o:idmap v:ext="edit" data="4"/>
      <o:regrouptable v:ext="edit">
        <o:entry new="1" old="0"/>
      </o:regrouptable>
    </o:shapelayout>
  </w:hdrShapeDefaults>
  <w:footnotePr>
    <w:footnote w:id="-1"/>
    <w:footnote w:id="0"/>
  </w:footnotePr>
  <w:endnotePr>
    <w:endnote w:id="-1"/>
    <w:endnote w:id="0"/>
  </w:endnotePr>
  <w:compat/>
  <w:rsids>
    <w:rsidRoot w:val="00240850"/>
    <w:rsid w:val="00000412"/>
    <w:rsid w:val="000012C9"/>
    <w:rsid w:val="0000297F"/>
    <w:rsid w:val="00005265"/>
    <w:rsid w:val="00005B4B"/>
    <w:rsid w:val="0000742D"/>
    <w:rsid w:val="00011E3F"/>
    <w:rsid w:val="000143A6"/>
    <w:rsid w:val="0001676F"/>
    <w:rsid w:val="000178C1"/>
    <w:rsid w:val="00017D43"/>
    <w:rsid w:val="00020466"/>
    <w:rsid w:val="000209C4"/>
    <w:rsid w:val="0002346F"/>
    <w:rsid w:val="00024452"/>
    <w:rsid w:val="00025A11"/>
    <w:rsid w:val="00025E23"/>
    <w:rsid w:val="00026686"/>
    <w:rsid w:val="00030DE9"/>
    <w:rsid w:val="00034329"/>
    <w:rsid w:val="00034B50"/>
    <w:rsid w:val="00034D72"/>
    <w:rsid w:val="00035D01"/>
    <w:rsid w:val="00036A97"/>
    <w:rsid w:val="000372B6"/>
    <w:rsid w:val="00037868"/>
    <w:rsid w:val="000448CE"/>
    <w:rsid w:val="00044E43"/>
    <w:rsid w:val="00050634"/>
    <w:rsid w:val="00050A55"/>
    <w:rsid w:val="00051633"/>
    <w:rsid w:val="00054635"/>
    <w:rsid w:val="00055EFF"/>
    <w:rsid w:val="00056036"/>
    <w:rsid w:val="000561E8"/>
    <w:rsid w:val="00056802"/>
    <w:rsid w:val="00056A24"/>
    <w:rsid w:val="00057F38"/>
    <w:rsid w:val="00060A50"/>
    <w:rsid w:val="00061625"/>
    <w:rsid w:val="00063664"/>
    <w:rsid w:val="00067052"/>
    <w:rsid w:val="00070E91"/>
    <w:rsid w:val="00073103"/>
    <w:rsid w:val="00073766"/>
    <w:rsid w:val="000747C8"/>
    <w:rsid w:val="00074875"/>
    <w:rsid w:val="0007572A"/>
    <w:rsid w:val="000766AE"/>
    <w:rsid w:val="00077EDC"/>
    <w:rsid w:val="00082C0A"/>
    <w:rsid w:val="00082D08"/>
    <w:rsid w:val="00083EA5"/>
    <w:rsid w:val="000859AB"/>
    <w:rsid w:val="00085AEA"/>
    <w:rsid w:val="00086F99"/>
    <w:rsid w:val="00087DA0"/>
    <w:rsid w:val="0009015B"/>
    <w:rsid w:val="000913DE"/>
    <w:rsid w:val="000921A0"/>
    <w:rsid w:val="000951FA"/>
    <w:rsid w:val="00096A94"/>
    <w:rsid w:val="0009780B"/>
    <w:rsid w:val="000A1306"/>
    <w:rsid w:val="000A15B8"/>
    <w:rsid w:val="000A2E77"/>
    <w:rsid w:val="000A465A"/>
    <w:rsid w:val="000A47A0"/>
    <w:rsid w:val="000A6488"/>
    <w:rsid w:val="000A7D1D"/>
    <w:rsid w:val="000B15D2"/>
    <w:rsid w:val="000B3497"/>
    <w:rsid w:val="000B4513"/>
    <w:rsid w:val="000B7177"/>
    <w:rsid w:val="000B733D"/>
    <w:rsid w:val="000B7E59"/>
    <w:rsid w:val="000C169B"/>
    <w:rsid w:val="000C501B"/>
    <w:rsid w:val="000C67DA"/>
    <w:rsid w:val="000C6F2C"/>
    <w:rsid w:val="000C7C93"/>
    <w:rsid w:val="000D0227"/>
    <w:rsid w:val="000D3E94"/>
    <w:rsid w:val="000D4993"/>
    <w:rsid w:val="000D5751"/>
    <w:rsid w:val="000D7494"/>
    <w:rsid w:val="000E00C9"/>
    <w:rsid w:val="000E39AB"/>
    <w:rsid w:val="000F37B0"/>
    <w:rsid w:val="000F51C1"/>
    <w:rsid w:val="000F51F1"/>
    <w:rsid w:val="00104A3E"/>
    <w:rsid w:val="00110F88"/>
    <w:rsid w:val="001117DF"/>
    <w:rsid w:val="001144D5"/>
    <w:rsid w:val="0011615F"/>
    <w:rsid w:val="001167CC"/>
    <w:rsid w:val="001210E2"/>
    <w:rsid w:val="00123C29"/>
    <w:rsid w:val="00126750"/>
    <w:rsid w:val="00127AA5"/>
    <w:rsid w:val="001317DB"/>
    <w:rsid w:val="001322D1"/>
    <w:rsid w:val="00133766"/>
    <w:rsid w:val="00136456"/>
    <w:rsid w:val="001364BF"/>
    <w:rsid w:val="00137428"/>
    <w:rsid w:val="00137CC9"/>
    <w:rsid w:val="001472E9"/>
    <w:rsid w:val="0014732F"/>
    <w:rsid w:val="00147C54"/>
    <w:rsid w:val="001562F4"/>
    <w:rsid w:val="00162E17"/>
    <w:rsid w:val="00163053"/>
    <w:rsid w:val="00163FF9"/>
    <w:rsid w:val="00164452"/>
    <w:rsid w:val="0016648E"/>
    <w:rsid w:val="001668AE"/>
    <w:rsid w:val="001678C0"/>
    <w:rsid w:val="00167E45"/>
    <w:rsid w:val="0017164F"/>
    <w:rsid w:val="00177DF5"/>
    <w:rsid w:val="00180946"/>
    <w:rsid w:val="00181A1C"/>
    <w:rsid w:val="00183709"/>
    <w:rsid w:val="00185A47"/>
    <w:rsid w:val="00190021"/>
    <w:rsid w:val="0019046A"/>
    <w:rsid w:val="00192B39"/>
    <w:rsid w:val="001933BC"/>
    <w:rsid w:val="0019458F"/>
    <w:rsid w:val="001947E4"/>
    <w:rsid w:val="001954C0"/>
    <w:rsid w:val="001961E9"/>
    <w:rsid w:val="001A041E"/>
    <w:rsid w:val="001A0488"/>
    <w:rsid w:val="001A12EE"/>
    <w:rsid w:val="001A1570"/>
    <w:rsid w:val="001A182A"/>
    <w:rsid w:val="001A3783"/>
    <w:rsid w:val="001A466C"/>
    <w:rsid w:val="001A56D4"/>
    <w:rsid w:val="001A5AB0"/>
    <w:rsid w:val="001B165D"/>
    <w:rsid w:val="001B2426"/>
    <w:rsid w:val="001B26FA"/>
    <w:rsid w:val="001B30C6"/>
    <w:rsid w:val="001B3AA2"/>
    <w:rsid w:val="001B3ABF"/>
    <w:rsid w:val="001B49E2"/>
    <w:rsid w:val="001B61CC"/>
    <w:rsid w:val="001B6790"/>
    <w:rsid w:val="001B7D66"/>
    <w:rsid w:val="001C1EA2"/>
    <w:rsid w:val="001C3990"/>
    <w:rsid w:val="001C3CBD"/>
    <w:rsid w:val="001C6E9E"/>
    <w:rsid w:val="001D2AEE"/>
    <w:rsid w:val="001D3E55"/>
    <w:rsid w:val="001D7D86"/>
    <w:rsid w:val="001E0B5C"/>
    <w:rsid w:val="001E1C1E"/>
    <w:rsid w:val="001E3288"/>
    <w:rsid w:val="001E33CC"/>
    <w:rsid w:val="001E36CA"/>
    <w:rsid w:val="001E5189"/>
    <w:rsid w:val="001E7EEB"/>
    <w:rsid w:val="001F1207"/>
    <w:rsid w:val="001F139E"/>
    <w:rsid w:val="001F48F4"/>
    <w:rsid w:val="001F710B"/>
    <w:rsid w:val="00200E38"/>
    <w:rsid w:val="00202A84"/>
    <w:rsid w:val="00202B29"/>
    <w:rsid w:val="002032CA"/>
    <w:rsid w:val="00203FE5"/>
    <w:rsid w:val="0021036C"/>
    <w:rsid w:val="00210DEE"/>
    <w:rsid w:val="00212CB4"/>
    <w:rsid w:val="00213B7F"/>
    <w:rsid w:val="00213F5B"/>
    <w:rsid w:val="0021463F"/>
    <w:rsid w:val="002161F4"/>
    <w:rsid w:val="002218E7"/>
    <w:rsid w:val="002227AE"/>
    <w:rsid w:val="002229D4"/>
    <w:rsid w:val="00223644"/>
    <w:rsid w:val="002242DA"/>
    <w:rsid w:val="00226846"/>
    <w:rsid w:val="0022704B"/>
    <w:rsid w:val="00227DA5"/>
    <w:rsid w:val="00230953"/>
    <w:rsid w:val="002321CA"/>
    <w:rsid w:val="00232976"/>
    <w:rsid w:val="00232BB0"/>
    <w:rsid w:val="00232E65"/>
    <w:rsid w:val="00235152"/>
    <w:rsid w:val="00235212"/>
    <w:rsid w:val="0023545C"/>
    <w:rsid w:val="00240850"/>
    <w:rsid w:val="002424D9"/>
    <w:rsid w:val="00242A19"/>
    <w:rsid w:val="00242CE6"/>
    <w:rsid w:val="00243521"/>
    <w:rsid w:val="0024413C"/>
    <w:rsid w:val="002444E3"/>
    <w:rsid w:val="0024591C"/>
    <w:rsid w:val="00246312"/>
    <w:rsid w:val="00250F51"/>
    <w:rsid w:val="0025185B"/>
    <w:rsid w:val="00252BCC"/>
    <w:rsid w:val="00254E27"/>
    <w:rsid w:val="00261647"/>
    <w:rsid w:val="0026459C"/>
    <w:rsid w:val="002650E8"/>
    <w:rsid w:val="002660E5"/>
    <w:rsid w:val="002662BF"/>
    <w:rsid w:val="00272968"/>
    <w:rsid w:val="00272C0D"/>
    <w:rsid w:val="0027593E"/>
    <w:rsid w:val="002768A2"/>
    <w:rsid w:val="00277AE1"/>
    <w:rsid w:val="00282683"/>
    <w:rsid w:val="00283C6B"/>
    <w:rsid w:val="00284166"/>
    <w:rsid w:val="00285CA1"/>
    <w:rsid w:val="00291502"/>
    <w:rsid w:val="0029341F"/>
    <w:rsid w:val="00295733"/>
    <w:rsid w:val="002962CD"/>
    <w:rsid w:val="00297322"/>
    <w:rsid w:val="002974BF"/>
    <w:rsid w:val="002A03D4"/>
    <w:rsid w:val="002A1FAF"/>
    <w:rsid w:val="002A2A7D"/>
    <w:rsid w:val="002A3614"/>
    <w:rsid w:val="002A56DF"/>
    <w:rsid w:val="002A765C"/>
    <w:rsid w:val="002B06DB"/>
    <w:rsid w:val="002B0716"/>
    <w:rsid w:val="002B573A"/>
    <w:rsid w:val="002B5BD6"/>
    <w:rsid w:val="002C12FC"/>
    <w:rsid w:val="002C1E02"/>
    <w:rsid w:val="002C440B"/>
    <w:rsid w:val="002C4927"/>
    <w:rsid w:val="002C4BF8"/>
    <w:rsid w:val="002D2EB6"/>
    <w:rsid w:val="002D3000"/>
    <w:rsid w:val="002E0914"/>
    <w:rsid w:val="002E0C88"/>
    <w:rsid w:val="002E19A7"/>
    <w:rsid w:val="002E1D4C"/>
    <w:rsid w:val="002E4BF1"/>
    <w:rsid w:val="002E667B"/>
    <w:rsid w:val="002E71B7"/>
    <w:rsid w:val="002F2036"/>
    <w:rsid w:val="002F309E"/>
    <w:rsid w:val="002F42FD"/>
    <w:rsid w:val="002F44A3"/>
    <w:rsid w:val="002F6223"/>
    <w:rsid w:val="002F6E7D"/>
    <w:rsid w:val="002F77AA"/>
    <w:rsid w:val="00302D76"/>
    <w:rsid w:val="00302F04"/>
    <w:rsid w:val="00303994"/>
    <w:rsid w:val="00304813"/>
    <w:rsid w:val="00304BC5"/>
    <w:rsid w:val="00305BAB"/>
    <w:rsid w:val="0031016F"/>
    <w:rsid w:val="00312019"/>
    <w:rsid w:val="003127D5"/>
    <w:rsid w:val="00313E82"/>
    <w:rsid w:val="00314081"/>
    <w:rsid w:val="00314749"/>
    <w:rsid w:val="00317B39"/>
    <w:rsid w:val="00321BF3"/>
    <w:rsid w:val="00324832"/>
    <w:rsid w:val="00325EE3"/>
    <w:rsid w:val="003273DD"/>
    <w:rsid w:val="00327456"/>
    <w:rsid w:val="0033094F"/>
    <w:rsid w:val="003309AF"/>
    <w:rsid w:val="00330C3C"/>
    <w:rsid w:val="003313C3"/>
    <w:rsid w:val="0033201A"/>
    <w:rsid w:val="00332662"/>
    <w:rsid w:val="00332C6A"/>
    <w:rsid w:val="00333190"/>
    <w:rsid w:val="00333715"/>
    <w:rsid w:val="00334455"/>
    <w:rsid w:val="00334BFD"/>
    <w:rsid w:val="00336D0E"/>
    <w:rsid w:val="0033721B"/>
    <w:rsid w:val="00340262"/>
    <w:rsid w:val="00342F75"/>
    <w:rsid w:val="003430D0"/>
    <w:rsid w:val="00343500"/>
    <w:rsid w:val="00345811"/>
    <w:rsid w:val="00346801"/>
    <w:rsid w:val="00350957"/>
    <w:rsid w:val="00350C80"/>
    <w:rsid w:val="00351283"/>
    <w:rsid w:val="00352474"/>
    <w:rsid w:val="00352834"/>
    <w:rsid w:val="00353A2D"/>
    <w:rsid w:val="00353B5D"/>
    <w:rsid w:val="00353C90"/>
    <w:rsid w:val="00362EE2"/>
    <w:rsid w:val="00364858"/>
    <w:rsid w:val="00364E8D"/>
    <w:rsid w:val="00365BD2"/>
    <w:rsid w:val="00367344"/>
    <w:rsid w:val="0037155C"/>
    <w:rsid w:val="0037461D"/>
    <w:rsid w:val="00375AE7"/>
    <w:rsid w:val="0037627B"/>
    <w:rsid w:val="00380271"/>
    <w:rsid w:val="003806D9"/>
    <w:rsid w:val="00380A55"/>
    <w:rsid w:val="003820F9"/>
    <w:rsid w:val="00384265"/>
    <w:rsid w:val="00384DEA"/>
    <w:rsid w:val="00386C5C"/>
    <w:rsid w:val="00387707"/>
    <w:rsid w:val="00390371"/>
    <w:rsid w:val="00390E33"/>
    <w:rsid w:val="003943D4"/>
    <w:rsid w:val="003962C4"/>
    <w:rsid w:val="003977BE"/>
    <w:rsid w:val="003A71E0"/>
    <w:rsid w:val="003A72EB"/>
    <w:rsid w:val="003B1E6A"/>
    <w:rsid w:val="003B2A8D"/>
    <w:rsid w:val="003B3DC1"/>
    <w:rsid w:val="003B4A0F"/>
    <w:rsid w:val="003B5EC3"/>
    <w:rsid w:val="003B683A"/>
    <w:rsid w:val="003B717F"/>
    <w:rsid w:val="003C2199"/>
    <w:rsid w:val="003C2824"/>
    <w:rsid w:val="003C42B8"/>
    <w:rsid w:val="003C4874"/>
    <w:rsid w:val="003C5964"/>
    <w:rsid w:val="003D09B8"/>
    <w:rsid w:val="003D175E"/>
    <w:rsid w:val="003D2B0F"/>
    <w:rsid w:val="003D3C48"/>
    <w:rsid w:val="003D48AA"/>
    <w:rsid w:val="003D55F1"/>
    <w:rsid w:val="003D7FA8"/>
    <w:rsid w:val="003E0D57"/>
    <w:rsid w:val="003E13F0"/>
    <w:rsid w:val="003E1411"/>
    <w:rsid w:val="003E3F1E"/>
    <w:rsid w:val="003E4F94"/>
    <w:rsid w:val="003E6552"/>
    <w:rsid w:val="003E6DBC"/>
    <w:rsid w:val="003F2823"/>
    <w:rsid w:val="003F3DD5"/>
    <w:rsid w:val="003F429C"/>
    <w:rsid w:val="003F433E"/>
    <w:rsid w:val="003F4E5F"/>
    <w:rsid w:val="00402E3B"/>
    <w:rsid w:val="0040507E"/>
    <w:rsid w:val="004078C2"/>
    <w:rsid w:val="00411DD2"/>
    <w:rsid w:val="00413991"/>
    <w:rsid w:val="004175E8"/>
    <w:rsid w:val="004176E5"/>
    <w:rsid w:val="00417DDB"/>
    <w:rsid w:val="00417F02"/>
    <w:rsid w:val="00420A29"/>
    <w:rsid w:val="00424189"/>
    <w:rsid w:val="004262A5"/>
    <w:rsid w:val="00430BF8"/>
    <w:rsid w:val="00431666"/>
    <w:rsid w:val="00432CEB"/>
    <w:rsid w:val="00433AA1"/>
    <w:rsid w:val="00434004"/>
    <w:rsid w:val="00434B0B"/>
    <w:rsid w:val="00434B2F"/>
    <w:rsid w:val="004355BA"/>
    <w:rsid w:val="00435956"/>
    <w:rsid w:val="0043685D"/>
    <w:rsid w:val="00437071"/>
    <w:rsid w:val="004375CF"/>
    <w:rsid w:val="00440D7B"/>
    <w:rsid w:val="00441010"/>
    <w:rsid w:val="00441AB5"/>
    <w:rsid w:val="0044295B"/>
    <w:rsid w:val="00442B94"/>
    <w:rsid w:val="00443829"/>
    <w:rsid w:val="00444EBA"/>
    <w:rsid w:val="004453CA"/>
    <w:rsid w:val="00446E01"/>
    <w:rsid w:val="00447E1A"/>
    <w:rsid w:val="004531D9"/>
    <w:rsid w:val="00455ECE"/>
    <w:rsid w:val="00462EF5"/>
    <w:rsid w:val="00464AAB"/>
    <w:rsid w:val="00464EAF"/>
    <w:rsid w:val="00465692"/>
    <w:rsid w:val="0046735E"/>
    <w:rsid w:val="00471A49"/>
    <w:rsid w:val="00473090"/>
    <w:rsid w:val="00476F6F"/>
    <w:rsid w:val="004771EA"/>
    <w:rsid w:val="00477C90"/>
    <w:rsid w:val="004802DD"/>
    <w:rsid w:val="00480656"/>
    <w:rsid w:val="004825E0"/>
    <w:rsid w:val="00484513"/>
    <w:rsid w:val="004847A6"/>
    <w:rsid w:val="00484926"/>
    <w:rsid w:val="00484B78"/>
    <w:rsid w:val="00485904"/>
    <w:rsid w:val="0048618D"/>
    <w:rsid w:val="00487716"/>
    <w:rsid w:val="0049007A"/>
    <w:rsid w:val="004902EC"/>
    <w:rsid w:val="0049079F"/>
    <w:rsid w:val="00491321"/>
    <w:rsid w:val="0049138E"/>
    <w:rsid w:val="00491DF3"/>
    <w:rsid w:val="00494C38"/>
    <w:rsid w:val="00497334"/>
    <w:rsid w:val="004A21EE"/>
    <w:rsid w:val="004A2618"/>
    <w:rsid w:val="004A26BB"/>
    <w:rsid w:val="004A611F"/>
    <w:rsid w:val="004B0940"/>
    <w:rsid w:val="004B10EB"/>
    <w:rsid w:val="004B178F"/>
    <w:rsid w:val="004B1A93"/>
    <w:rsid w:val="004B1B4D"/>
    <w:rsid w:val="004B4F64"/>
    <w:rsid w:val="004B6977"/>
    <w:rsid w:val="004B6D15"/>
    <w:rsid w:val="004B7583"/>
    <w:rsid w:val="004C11E6"/>
    <w:rsid w:val="004C24BE"/>
    <w:rsid w:val="004C5569"/>
    <w:rsid w:val="004C7175"/>
    <w:rsid w:val="004C74BE"/>
    <w:rsid w:val="004D10CF"/>
    <w:rsid w:val="004D15CC"/>
    <w:rsid w:val="004D3847"/>
    <w:rsid w:val="004D4B3C"/>
    <w:rsid w:val="004D7430"/>
    <w:rsid w:val="004E2D0E"/>
    <w:rsid w:val="004E33AB"/>
    <w:rsid w:val="004E33BD"/>
    <w:rsid w:val="004E3C67"/>
    <w:rsid w:val="004E3DF2"/>
    <w:rsid w:val="004E55D8"/>
    <w:rsid w:val="004E69EA"/>
    <w:rsid w:val="004E6D6C"/>
    <w:rsid w:val="004E6FAB"/>
    <w:rsid w:val="004E7959"/>
    <w:rsid w:val="004E7A55"/>
    <w:rsid w:val="004F009F"/>
    <w:rsid w:val="004F019C"/>
    <w:rsid w:val="004F3152"/>
    <w:rsid w:val="004F501B"/>
    <w:rsid w:val="004F5F33"/>
    <w:rsid w:val="004F641F"/>
    <w:rsid w:val="004F7811"/>
    <w:rsid w:val="00500C11"/>
    <w:rsid w:val="00501179"/>
    <w:rsid w:val="0050266B"/>
    <w:rsid w:val="0050307C"/>
    <w:rsid w:val="00505D4C"/>
    <w:rsid w:val="00506F4E"/>
    <w:rsid w:val="0051564D"/>
    <w:rsid w:val="0052108A"/>
    <w:rsid w:val="005212F0"/>
    <w:rsid w:val="005225F7"/>
    <w:rsid w:val="00523CA3"/>
    <w:rsid w:val="005243B4"/>
    <w:rsid w:val="0052740A"/>
    <w:rsid w:val="005275A4"/>
    <w:rsid w:val="00527E7F"/>
    <w:rsid w:val="005329BD"/>
    <w:rsid w:val="005356BC"/>
    <w:rsid w:val="0054332D"/>
    <w:rsid w:val="00543841"/>
    <w:rsid w:val="0054595F"/>
    <w:rsid w:val="005465BC"/>
    <w:rsid w:val="00546B51"/>
    <w:rsid w:val="00547835"/>
    <w:rsid w:val="00547B82"/>
    <w:rsid w:val="00553209"/>
    <w:rsid w:val="0055495B"/>
    <w:rsid w:val="00555BB5"/>
    <w:rsid w:val="005561A8"/>
    <w:rsid w:val="005573C7"/>
    <w:rsid w:val="00557FBE"/>
    <w:rsid w:val="005614A7"/>
    <w:rsid w:val="0056288C"/>
    <w:rsid w:val="005630B2"/>
    <w:rsid w:val="005657AF"/>
    <w:rsid w:val="00567BFF"/>
    <w:rsid w:val="00570AF9"/>
    <w:rsid w:val="00573D0C"/>
    <w:rsid w:val="0057435F"/>
    <w:rsid w:val="0057597B"/>
    <w:rsid w:val="00577196"/>
    <w:rsid w:val="00581930"/>
    <w:rsid w:val="00581C28"/>
    <w:rsid w:val="005831E5"/>
    <w:rsid w:val="0058489E"/>
    <w:rsid w:val="00585649"/>
    <w:rsid w:val="00585B80"/>
    <w:rsid w:val="0058657A"/>
    <w:rsid w:val="00587D1A"/>
    <w:rsid w:val="00587E57"/>
    <w:rsid w:val="00587F64"/>
    <w:rsid w:val="0059403C"/>
    <w:rsid w:val="005951F7"/>
    <w:rsid w:val="005A0793"/>
    <w:rsid w:val="005A251E"/>
    <w:rsid w:val="005A2EE2"/>
    <w:rsid w:val="005A6821"/>
    <w:rsid w:val="005A6F42"/>
    <w:rsid w:val="005A7DDB"/>
    <w:rsid w:val="005B04A0"/>
    <w:rsid w:val="005B243F"/>
    <w:rsid w:val="005B4A1E"/>
    <w:rsid w:val="005B6E0C"/>
    <w:rsid w:val="005C0011"/>
    <w:rsid w:val="005C0018"/>
    <w:rsid w:val="005C0B0E"/>
    <w:rsid w:val="005C0CD9"/>
    <w:rsid w:val="005C1618"/>
    <w:rsid w:val="005C4DD5"/>
    <w:rsid w:val="005C6C4C"/>
    <w:rsid w:val="005D0DE9"/>
    <w:rsid w:val="005D394D"/>
    <w:rsid w:val="005D5EA8"/>
    <w:rsid w:val="005D78E7"/>
    <w:rsid w:val="005E02F5"/>
    <w:rsid w:val="005E1EA4"/>
    <w:rsid w:val="005E4EAE"/>
    <w:rsid w:val="005E7227"/>
    <w:rsid w:val="005F0D6F"/>
    <w:rsid w:val="005F2722"/>
    <w:rsid w:val="005F35F9"/>
    <w:rsid w:val="00600ABF"/>
    <w:rsid w:val="00601604"/>
    <w:rsid w:val="00601AA0"/>
    <w:rsid w:val="00601B52"/>
    <w:rsid w:val="00603328"/>
    <w:rsid w:val="00603CD7"/>
    <w:rsid w:val="00606632"/>
    <w:rsid w:val="0061269E"/>
    <w:rsid w:val="0061311E"/>
    <w:rsid w:val="00613559"/>
    <w:rsid w:val="0061529C"/>
    <w:rsid w:val="0061531E"/>
    <w:rsid w:val="0061645A"/>
    <w:rsid w:val="0061724D"/>
    <w:rsid w:val="00617701"/>
    <w:rsid w:val="006205F2"/>
    <w:rsid w:val="006218CE"/>
    <w:rsid w:val="00624E9C"/>
    <w:rsid w:val="0062598A"/>
    <w:rsid w:val="00626A81"/>
    <w:rsid w:val="00631375"/>
    <w:rsid w:val="0063399A"/>
    <w:rsid w:val="00633DDF"/>
    <w:rsid w:val="00635E90"/>
    <w:rsid w:val="0063625E"/>
    <w:rsid w:val="0063699C"/>
    <w:rsid w:val="00640AA6"/>
    <w:rsid w:val="00641289"/>
    <w:rsid w:val="00641703"/>
    <w:rsid w:val="00641D27"/>
    <w:rsid w:val="00642FC7"/>
    <w:rsid w:val="00643F1C"/>
    <w:rsid w:val="006468B5"/>
    <w:rsid w:val="00650865"/>
    <w:rsid w:val="00651CE8"/>
    <w:rsid w:val="00652843"/>
    <w:rsid w:val="00652E9B"/>
    <w:rsid w:val="00653776"/>
    <w:rsid w:val="00654357"/>
    <w:rsid w:val="0065658E"/>
    <w:rsid w:val="00657185"/>
    <w:rsid w:val="00661705"/>
    <w:rsid w:val="006638C1"/>
    <w:rsid w:val="00664BB5"/>
    <w:rsid w:val="00665B19"/>
    <w:rsid w:val="00667C4B"/>
    <w:rsid w:val="00667EF0"/>
    <w:rsid w:val="00670338"/>
    <w:rsid w:val="00670C62"/>
    <w:rsid w:val="0067520A"/>
    <w:rsid w:val="00677C6D"/>
    <w:rsid w:val="00681CE6"/>
    <w:rsid w:val="006854C6"/>
    <w:rsid w:val="00685D62"/>
    <w:rsid w:val="00686377"/>
    <w:rsid w:val="006906C3"/>
    <w:rsid w:val="00691331"/>
    <w:rsid w:val="00691A81"/>
    <w:rsid w:val="006941DE"/>
    <w:rsid w:val="00694AE9"/>
    <w:rsid w:val="00695485"/>
    <w:rsid w:val="0069664E"/>
    <w:rsid w:val="006A0E61"/>
    <w:rsid w:val="006A16DE"/>
    <w:rsid w:val="006A4D12"/>
    <w:rsid w:val="006A5479"/>
    <w:rsid w:val="006B0EF2"/>
    <w:rsid w:val="006B1D82"/>
    <w:rsid w:val="006B373B"/>
    <w:rsid w:val="006B3787"/>
    <w:rsid w:val="006B64A5"/>
    <w:rsid w:val="006B72D6"/>
    <w:rsid w:val="006B77AC"/>
    <w:rsid w:val="006B7AC0"/>
    <w:rsid w:val="006B7C5C"/>
    <w:rsid w:val="006C202F"/>
    <w:rsid w:val="006C2071"/>
    <w:rsid w:val="006C31FD"/>
    <w:rsid w:val="006C3C35"/>
    <w:rsid w:val="006C58C6"/>
    <w:rsid w:val="006D07FA"/>
    <w:rsid w:val="006D114D"/>
    <w:rsid w:val="006D23F9"/>
    <w:rsid w:val="006D3806"/>
    <w:rsid w:val="006E1900"/>
    <w:rsid w:val="006F030C"/>
    <w:rsid w:val="006F2B65"/>
    <w:rsid w:val="006F5713"/>
    <w:rsid w:val="006F71D2"/>
    <w:rsid w:val="007007F9"/>
    <w:rsid w:val="00702BDB"/>
    <w:rsid w:val="007030C0"/>
    <w:rsid w:val="00703766"/>
    <w:rsid w:val="00703B4A"/>
    <w:rsid w:val="00705C68"/>
    <w:rsid w:val="00706B70"/>
    <w:rsid w:val="00707AEB"/>
    <w:rsid w:val="00710342"/>
    <w:rsid w:val="00712B4A"/>
    <w:rsid w:val="00716130"/>
    <w:rsid w:val="00716253"/>
    <w:rsid w:val="0071666B"/>
    <w:rsid w:val="00717860"/>
    <w:rsid w:val="00717E3E"/>
    <w:rsid w:val="007206C4"/>
    <w:rsid w:val="00721111"/>
    <w:rsid w:val="00725342"/>
    <w:rsid w:val="00725937"/>
    <w:rsid w:val="00725E34"/>
    <w:rsid w:val="007267E6"/>
    <w:rsid w:val="00727CF3"/>
    <w:rsid w:val="00731171"/>
    <w:rsid w:val="00731909"/>
    <w:rsid w:val="007351DE"/>
    <w:rsid w:val="007355A4"/>
    <w:rsid w:val="00736C1E"/>
    <w:rsid w:val="007376E0"/>
    <w:rsid w:val="00737A51"/>
    <w:rsid w:val="00737B8B"/>
    <w:rsid w:val="00740FEB"/>
    <w:rsid w:val="00741FEC"/>
    <w:rsid w:val="00742AEC"/>
    <w:rsid w:val="007443EA"/>
    <w:rsid w:val="00747CD3"/>
    <w:rsid w:val="00751DE3"/>
    <w:rsid w:val="0075368A"/>
    <w:rsid w:val="00754035"/>
    <w:rsid w:val="00754D1C"/>
    <w:rsid w:val="00755357"/>
    <w:rsid w:val="00755D10"/>
    <w:rsid w:val="007562BC"/>
    <w:rsid w:val="00757403"/>
    <w:rsid w:val="00757424"/>
    <w:rsid w:val="00760C05"/>
    <w:rsid w:val="00761C39"/>
    <w:rsid w:val="00763C7C"/>
    <w:rsid w:val="00763EAE"/>
    <w:rsid w:val="007640C1"/>
    <w:rsid w:val="0076453D"/>
    <w:rsid w:val="007652E7"/>
    <w:rsid w:val="0076592B"/>
    <w:rsid w:val="007673FB"/>
    <w:rsid w:val="00770C40"/>
    <w:rsid w:val="00770D4F"/>
    <w:rsid w:val="00770F7E"/>
    <w:rsid w:val="0077196E"/>
    <w:rsid w:val="0077218D"/>
    <w:rsid w:val="007726B2"/>
    <w:rsid w:val="00773678"/>
    <w:rsid w:val="007810F0"/>
    <w:rsid w:val="00781788"/>
    <w:rsid w:val="00781AEE"/>
    <w:rsid w:val="007843AF"/>
    <w:rsid w:val="0078611C"/>
    <w:rsid w:val="00786305"/>
    <w:rsid w:val="00791674"/>
    <w:rsid w:val="00791F0A"/>
    <w:rsid w:val="007966A5"/>
    <w:rsid w:val="007A075F"/>
    <w:rsid w:val="007A4F29"/>
    <w:rsid w:val="007A580B"/>
    <w:rsid w:val="007A6D3A"/>
    <w:rsid w:val="007B017E"/>
    <w:rsid w:val="007B092A"/>
    <w:rsid w:val="007B1DB5"/>
    <w:rsid w:val="007B3EAB"/>
    <w:rsid w:val="007B420A"/>
    <w:rsid w:val="007B4E63"/>
    <w:rsid w:val="007C0D8B"/>
    <w:rsid w:val="007C0F28"/>
    <w:rsid w:val="007D049F"/>
    <w:rsid w:val="007D0D0B"/>
    <w:rsid w:val="007D1526"/>
    <w:rsid w:val="007D4623"/>
    <w:rsid w:val="007D6B6C"/>
    <w:rsid w:val="007D7DAF"/>
    <w:rsid w:val="007E054C"/>
    <w:rsid w:val="007E1F4F"/>
    <w:rsid w:val="007E30CD"/>
    <w:rsid w:val="007E3C90"/>
    <w:rsid w:val="007E455C"/>
    <w:rsid w:val="007E6CA0"/>
    <w:rsid w:val="007E7C40"/>
    <w:rsid w:val="007F0D56"/>
    <w:rsid w:val="007F147F"/>
    <w:rsid w:val="007F241D"/>
    <w:rsid w:val="007F46A7"/>
    <w:rsid w:val="007F4C6A"/>
    <w:rsid w:val="007F54F4"/>
    <w:rsid w:val="00801794"/>
    <w:rsid w:val="0080181D"/>
    <w:rsid w:val="00801DAC"/>
    <w:rsid w:val="00801DF3"/>
    <w:rsid w:val="008031AC"/>
    <w:rsid w:val="008033EC"/>
    <w:rsid w:val="008041E2"/>
    <w:rsid w:val="008044BC"/>
    <w:rsid w:val="0080516A"/>
    <w:rsid w:val="008059A4"/>
    <w:rsid w:val="0080713F"/>
    <w:rsid w:val="008072B1"/>
    <w:rsid w:val="00807D0E"/>
    <w:rsid w:val="00810B8A"/>
    <w:rsid w:val="00810D16"/>
    <w:rsid w:val="008142BE"/>
    <w:rsid w:val="00814EE9"/>
    <w:rsid w:val="008169AB"/>
    <w:rsid w:val="00817D69"/>
    <w:rsid w:val="008219FC"/>
    <w:rsid w:val="00823F33"/>
    <w:rsid w:val="00824B8B"/>
    <w:rsid w:val="008256AA"/>
    <w:rsid w:val="00830CF7"/>
    <w:rsid w:val="00831071"/>
    <w:rsid w:val="0083152A"/>
    <w:rsid w:val="00831759"/>
    <w:rsid w:val="00832640"/>
    <w:rsid w:val="00832747"/>
    <w:rsid w:val="00833C1A"/>
    <w:rsid w:val="00834E08"/>
    <w:rsid w:val="00835623"/>
    <w:rsid w:val="00835FC8"/>
    <w:rsid w:val="00835FE5"/>
    <w:rsid w:val="00836165"/>
    <w:rsid w:val="00837C4B"/>
    <w:rsid w:val="0084105A"/>
    <w:rsid w:val="0084469F"/>
    <w:rsid w:val="00845C91"/>
    <w:rsid w:val="0084628A"/>
    <w:rsid w:val="00846BD0"/>
    <w:rsid w:val="00847AF0"/>
    <w:rsid w:val="00851508"/>
    <w:rsid w:val="00851A38"/>
    <w:rsid w:val="008528B8"/>
    <w:rsid w:val="0085305E"/>
    <w:rsid w:val="00855B27"/>
    <w:rsid w:val="00856CDD"/>
    <w:rsid w:val="00857297"/>
    <w:rsid w:val="0085799C"/>
    <w:rsid w:val="0086024F"/>
    <w:rsid w:val="0086064F"/>
    <w:rsid w:val="00861F70"/>
    <w:rsid w:val="00862920"/>
    <w:rsid w:val="00864FE4"/>
    <w:rsid w:val="0086581D"/>
    <w:rsid w:val="00866D32"/>
    <w:rsid w:val="00870B21"/>
    <w:rsid w:val="008713B0"/>
    <w:rsid w:val="008719B4"/>
    <w:rsid w:val="00874173"/>
    <w:rsid w:val="00875CCC"/>
    <w:rsid w:val="00877678"/>
    <w:rsid w:val="00881C28"/>
    <w:rsid w:val="00881D3C"/>
    <w:rsid w:val="00881EC3"/>
    <w:rsid w:val="00882A65"/>
    <w:rsid w:val="00883745"/>
    <w:rsid w:val="0089528A"/>
    <w:rsid w:val="00896F4A"/>
    <w:rsid w:val="008A1D7D"/>
    <w:rsid w:val="008A20C9"/>
    <w:rsid w:val="008A3A1B"/>
    <w:rsid w:val="008A3C7D"/>
    <w:rsid w:val="008A6C9A"/>
    <w:rsid w:val="008B0AEA"/>
    <w:rsid w:val="008B1349"/>
    <w:rsid w:val="008B279D"/>
    <w:rsid w:val="008B2F5B"/>
    <w:rsid w:val="008B3FBF"/>
    <w:rsid w:val="008C014C"/>
    <w:rsid w:val="008C3761"/>
    <w:rsid w:val="008C42AB"/>
    <w:rsid w:val="008C6E74"/>
    <w:rsid w:val="008D0B30"/>
    <w:rsid w:val="008D11A8"/>
    <w:rsid w:val="008D33B5"/>
    <w:rsid w:val="008D3F05"/>
    <w:rsid w:val="008D43B4"/>
    <w:rsid w:val="008D46F3"/>
    <w:rsid w:val="008D590D"/>
    <w:rsid w:val="008D5D76"/>
    <w:rsid w:val="008D772D"/>
    <w:rsid w:val="008D7757"/>
    <w:rsid w:val="008D7E5F"/>
    <w:rsid w:val="008E12D4"/>
    <w:rsid w:val="008E1366"/>
    <w:rsid w:val="008E246E"/>
    <w:rsid w:val="008E27B1"/>
    <w:rsid w:val="008E2CD8"/>
    <w:rsid w:val="008E39FA"/>
    <w:rsid w:val="008E5100"/>
    <w:rsid w:val="008E51D3"/>
    <w:rsid w:val="008F15E8"/>
    <w:rsid w:val="008F264A"/>
    <w:rsid w:val="008F3761"/>
    <w:rsid w:val="008F5428"/>
    <w:rsid w:val="009000B3"/>
    <w:rsid w:val="00902DD8"/>
    <w:rsid w:val="00903A11"/>
    <w:rsid w:val="00905A16"/>
    <w:rsid w:val="009061B2"/>
    <w:rsid w:val="00907FA2"/>
    <w:rsid w:val="009118D1"/>
    <w:rsid w:val="00912EDB"/>
    <w:rsid w:val="00914F87"/>
    <w:rsid w:val="0091559C"/>
    <w:rsid w:val="00917862"/>
    <w:rsid w:val="009204CC"/>
    <w:rsid w:val="00921D70"/>
    <w:rsid w:val="00924157"/>
    <w:rsid w:val="009250F0"/>
    <w:rsid w:val="00925C84"/>
    <w:rsid w:val="0093314D"/>
    <w:rsid w:val="0093497B"/>
    <w:rsid w:val="009357B2"/>
    <w:rsid w:val="00935D83"/>
    <w:rsid w:val="00935F23"/>
    <w:rsid w:val="00937F4C"/>
    <w:rsid w:val="0094099F"/>
    <w:rsid w:val="00940A5F"/>
    <w:rsid w:val="00941A91"/>
    <w:rsid w:val="009429BE"/>
    <w:rsid w:val="00943626"/>
    <w:rsid w:val="009438F8"/>
    <w:rsid w:val="0094484C"/>
    <w:rsid w:val="0094551D"/>
    <w:rsid w:val="00947C7D"/>
    <w:rsid w:val="00950369"/>
    <w:rsid w:val="0095178E"/>
    <w:rsid w:val="00952776"/>
    <w:rsid w:val="00956007"/>
    <w:rsid w:val="00956D87"/>
    <w:rsid w:val="009621D8"/>
    <w:rsid w:val="0096262E"/>
    <w:rsid w:val="00962722"/>
    <w:rsid w:val="0096432B"/>
    <w:rsid w:val="00966230"/>
    <w:rsid w:val="0096644A"/>
    <w:rsid w:val="0096700A"/>
    <w:rsid w:val="00967846"/>
    <w:rsid w:val="00967D05"/>
    <w:rsid w:val="00973408"/>
    <w:rsid w:val="0097574A"/>
    <w:rsid w:val="00976167"/>
    <w:rsid w:val="0097624C"/>
    <w:rsid w:val="00976861"/>
    <w:rsid w:val="00977956"/>
    <w:rsid w:val="0098149B"/>
    <w:rsid w:val="00982A75"/>
    <w:rsid w:val="00982F30"/>
    <w:rsid w:val="00984E0C"/>
    <w:rsid w:val="0098660D"/>
    <w:rsid w:val="00986EDA"/>
    <w:rsid w:val="00990105"/>
    <w:rsid w:val="009911C0"/>
    <w:rsid w:val="00991601"/>
    <w:rsid w:val="00992C13"/>
    <w:rsid w:val="00993E6D"/>
    <w:rsid w:val="009945EE"/>
    <w:rsid w:val="00996D05"/>
    <w:rsid w:val="0099755C"/>
    <w:rsid w:val="009A0CFD"/>
    <w:rsid w:val="009A1A5B"/>
    <w:rsid w:val="009A2EBF"/>
    <w:rsid w:val="009A3E75"/>
    <w:rsid w:val="009A5BAA"/>
    <w:rsid w:val="009B0052"/>
    <w:rsid w:val="009B1083"/>
    <w:rsid w:val="009B206E"/>
    <w:rsid w:val="009B2CF2"/>
    <w:rsid w:val="009B3C3F"/>
    <w:rsid w:val="009C2033"/>
    <w:rsid w:val="009C615A"/>
    <w:rsid w:val="009D0015"/>
    <w:rsid w:val="009D108F"/>
    <w:rsid w:val="009D1E4F"/>
    <w:rsid w:val="009D27EB"/>
    <w:rsid w:val="009D3F36"/>
    <w:rsid w:val="009D5CCC"/>
    <w:rsid w:val="009E035E"/>
    <w:rsid w:val="009E283A"/>
    <w:rsid w:val="009E2F28"/>
    <w:rsid w:val="009E36F4"/>
    <w:rsid w:val="009E3AE8"/>
    <w:rsid w:val="009E52D9"/>
    <w:rsid w:val="009E63C9"/>
    <w:rsid w:val="009F15BA"/>
    <w:rsid w:val="00A00CC2"/>
    <w:rsid w:val="00A0108A"/>
    <w:rsid w:val="00A0140B"/>
    <w:rsid w:val="00A015FE"/>
    <w:rsid w:val="00A04367"/>
    <w:rsid w:val="00A05AA2"/>
    <w:rsid w:val="00A07B98"/>
    <w:rsid w:val="00A07D82"/>
    <w:rsid w:val="00A13DD4"/>
    <w:rsid w:val="00A14B59"/>
    <w:rsid w:val="00A15597"/>
    <w:rsid w:val="00A167B6"/>
    <w:rsid w:val="00A167FD"/>
    <w:rsid w:val="00A173C9"/>
    <w:rsid w:val="00A21BD9"/>
    <w:rsid w:val="00A2372A"/>
    <w:rsid w:val="00A23AB9"/>
    <w:rsid w:val="00A25BC6"/>
    <w:rsid w:val="00A2638E"/>
    <w:rsid w:val="00A33443"/>
    <w:rsid w:val="00A336B9"/>
    <w:rsid w:val="00A36DF9"/>
    <w:rsid w:val="00A3722B"/>
    <w:rsid w:val="00A41D3E"/>
    <w:rsid w:val="00A42379"/>
    <w:rsid w:val="00A427F4"/>
    <w:rsid w:val="00A44405"/>
    <w:rsid w:val="00A452F4"/>
    <w:rsid w:val="00A46485"/>
    <w:rsid w:val="00A50DC5"/>
    <w:rsid w:val="00A517B5"/>
    <w:rsid w:val="00A51B41"/>
    <w:rsid w:val="00A52E13"/>
    <w:rsid w:val="00A53326"/>
    <w:rsid w:val="00A54C22"/>
    <w:rsid w:val="00A5569E"/>
    <w:rsid w:val="00A55DC5"/>
    <w:rsid w:val="00A60800"/>
    <w:rsid w:val="00A6212F"/>
    <w:rsid w:val="00A63C25"/>
    <w:rsid w:val="00A71415"/>
    <w:rsid w:val="00A7296B"/>
    <w:rsid w:val="00A74FA4"/>
    <w:rsid w:val="00A7520B"/>
    <w:rsid w:val="00A75B40"/>
    <w:rsid w:val="00A80CEB"/>
    <w:rsid w:val="00A80E49"/>
    <w:rsid w:val="00A81565"/>
    <w:rsid w:val="00A84214"/>
    <w:rsid w:val="00A84A49"/>
    <w:rsid w:val="00A90769"/>
    <w:rsid w:val="00A92AE2"/>
    <w:rsid w:val="00A92FF8"/>
    <w:rsid w:val="00A93A66"/>
    <w:rsid w:val="00A95A3E"/>
    <w:rsid w:val="00A968C9"/>
    <w:rsid w:val="00A96CBF"/>
    <w:rsid w:val="00A97F5E"/>
    <w:rsid w:val="00AA1718"/>
    <w:rsid w:val="00AA207C"/>
    <w:rsid w:val="00AA2251"/>
    <w:rsid w:val="00AA3490"/>
    <w:rsid w:val="00AA7DE1"/>
    <w:rsid w:val="00AB111A"/>
    <w:rsid w:val="00AB4157"/>
    <w:rsid w:val="00AB4BB7"/>
    <w:rsid w:val="00AB4F9C"/>
    <w:rsid w:val="00AB552F"/>
    <w:rsid w:val="00AB6694"/>
    <w:rsid w:val="00AB6E57"/>
    <w:rsid w:val="00AB7487"/>
    <w:rsid w:val="00AB7747"/>
    <w:rsid w:val="00AC1A58"/>
    <w:rsid w:val="00AC1EE1"/>
    <w:rsid w:val="00AC2FBC"/>
    <w:rsid w:val="00AC5A6D"/>
    <w:rsid w:val="00AC7BB8"/>
    <w:rsid w:val="00AD2BDA"/>
    <w:rsid w:val="00AD43FE"/>
    <w:rsid w:val="00AD5391"/>
    <w:rsid w:val="00AD5DB6"/>
    <w:rsid w:val="00AD5FA0"/>
    <w:rsid w:val="00AD7102"/>
    <w:rsid w:val="00AE188C"/>
    <w:rsid w:val="00AE305F"/>
    <w:rsid w:val="00AE791C"/>
    <w:rsid w:val="00AF0B51"/>
    <w:rsid w:val="00AF1C3F"/>
    <w:rsid w:val="00B01C32"/>
    <w:rsid w:val="00B02CEF"/>
    <w:rsid w:val="00B04A32"/>
    <w:rsid w:val="00B056F8"/>
    <w:rsid w:val="00B07020"/>
    <w:rsid w:val="00B07817"/>
    <w:rsid w:val="00B1273F"/>
    <w:rsid w:val="00B13CD4"/>
    <w:rsid w:val="00B146DC"/>
    <w:rsid w:val="00B15F3A"/>
    <w:rsid w:val="00B1666C"/>
    <w:rsid w:val="00B17463"/>
    <w:rsid w:val="00B20044"/>
    <w:rsid w:val="00B21662"/>
    <w:rsid w:val="00B21B98"/>
    <w:rsid w:val="00B21F52"/>
    <w:rsid w:val="00B25AB0"/>
    <w:rsid w:val="00B2660F"/>
    <w:rsid w:val="00B322CD"/>
    <w:rsid w:val="00B3324C"/>
    <w:rsid w:val="00B34AF5"/>
    <w:rsid w:val="00B37E58"/>
    <w:rsid w:val="00B4068D"/>
    <w:rsid w:val="00B4086D"/>
    <w:rsid w:val="00B41ADB"/>
    <w:rsid w:val="00B45BD8"/>
    <w:rsid w:val="00B46347"/>
    <w:rsid w:val="00B47A0A"/>
    <w:rsid w:val="00B50B8B"/>
    <w:rsid w:val="00B51B22"/>
    <w:rsid w:val="00B525B1"/>
    <w:rsid w:val="00B5570C"/>
    <w:rsid w:val="00B55A30"/>
    <w:rsid w:val="00B55DE6"/>
    <w:rsid w:val="00B60AFF"/>
    <w:rsid w:val="00B61568"/>
    <w:rsid w:val="00B61C39"/>
    <w:rsid w:val="00B62C0F"/>
    <w:rsid w:val="00B6467C"/>
    <w:rsid w:val="00B649C4"/>
    <w:rsid w:val="00B6554F"/>
    <w:rsid w:val="00B70128"/>
    <w:rsid w:val="00B708FF"/>
    <w:rsid w:val="00B72C95"/>
    <w:rsid w:val="00B766CE"/>
    <w:rsid w:val="00B76DCC"/>
    <w:rsid w:val="00B77D2E"/>
    <w:rsid w:val="00B81015"/>
    <w:rsid w:val="00B81776"/>
    <w:rsid w:val="00B83118"/>
    <w:rsid w:val="00B844E4"/>
    <w:rsid w:val="00B856D0"/>
    <w:rsid w:val="00B9094C"/>
    <w:rsid w:val="00B90DD6"/>
    <w:rsid w:val="00B92A40"/>
    <w:rsid w:val="00B93EB7"/>
    <w:rsid w:val="00B949C1"/>
    <w:rsid w:val="00B9581C"/>
    <w:rsid w:val="00B97449"/>
    <w:rsid w:val="00B979EB"/>
    <w:rsid w:val="00BA01A8"/>
    <w:rsid w:val="00BA042C"/>
    <w:rsid w:val="00BA1182"/>
    <w:rsid w:val="00BA297C"/>
    <w:rsid w:val="00BA2A2C"/>
    <w:rsid w:val="00BA2EF7"/>
    <w:rsid w:val="00BA69AD"/>
    <w:rsid w:val="00BB03FA"/>
    <w:rsid w:val="00BB08E1"/>
    <w:rsid w:val="00BB12D6"/>
    <w:rsid w:val="00BB1EC7"/>
    <w:rsid w:val="00BB2015"/>
    <w:rsid w:val="00BB35AF"/>
    <w:rsid w:val="00BB42AD"/>
    <w:rsid w:val="00BB5CEB"/>
    <w:rsid w:val="00BB5ECD"/>
    <w:rsid w:val="00BC19C5"/>
    <w:rsid w:val="00BC28A2"/>
    <w:rsid w:val="00BC4DAE"/>
    <w:rsid w:val="00BD059D"/>
    <w:rsid w:val="00BD15E4"/>
    <w:rsid w:val="00BD1D75"/>
    <w:rsid w:val="00BD2A5B"/>
    <w:rsid w:val="00BD4458"/>
    <w:rsid w:val="00BD5A0D"/>
    <w:rsid w:val="00BD6046"/>
    <w:rsid w:val="00BE4B99"/>
    <w:rsid w:val="00BE5C3B"/>
    <w:rsid w:val="00BE6282"/>
    <w:rsid w:val="00BE686B"/>
    <w:rsid w:val="00BE76B1"/>
    <w:rsid w:val="00BF1356"/>
    <w:rsid w:val="00BF5B5B"/>
    <w:rsid w:val="00BF5E45"/>
    <w:rsid w:val="00C00758"/>
    <w:rsid w:val="00C0371A"/>
    <w:rsid w:val="00C03FD4"/>
    <w:rsid w:val="00C06475"/>
    <w:rsid w:val="00C06FAD"/>
    <w:rsid w:val="00C07289"/>
    <w:rsid w:val="00C1002E"/>
    <w:rsid w:val="00C108CA"/>
    <w:rsid w:val="00C10910"/>
    <w:rsid w:val="00C11CA1"/>
    <w:rsid w:val="00C13760"/>
    <w:rsid w:val="00C173D0"/>
    <w:rsid w:val="00C21C08"/>
    <w:rsid w:val="00C2464A"/>
    <w:rsid w:val="00C30FBA"/>
    <w:rsid w:val="00C33480"/>
    <w:rsid w:val="00C33E2D"/>
    <w:rsid w:val="00C3636F"/>
    <w:rsid w:val="00C36BC8"/>
    <w:rsid w:val="00C40284"/>
    <w:rsid w:val="00C43B15"/>
    <w:rsid w:val="00C44665"/>
    <w:rsid w:val="00C44995"/>
    <w:rsid w:val="00C45D0E"/>
    <w:rsid w:val="00C467A3"/>
    <w:rsid w:val="00C46D3D"/>
    <w:rsid w:val="00C4795D"/>
    <w:rsid w:val="00C51237"/>
    <w:rsid w:val="00C53EBE"/>
    <w:rsid w:val="00C56B6E"/>
    <w:rsid w:val="00C56BE6"/>
    <w:rsid w:val="00C57CB1"/>
    <w:rsid w:val="00C601D9"/>
    <w:rsid w:val="00C60808"/>
    <w:rsid w:val="00C61443"/>
    <w:rsid w:val="00C62A8D"/>
    <w:rsid w:val="00C65208"/>
    <w:rsid w:val="00C652C7"/>
    <w:rsid w:val="00C70581"/>
    <w:rsid w:val="00C70CBE"/>
    <w:rsid w:val="00C72371"/>
    <w:rsid w:val="00C7272F"/>
    <w:rsid w:val="00C74B1F"/>
    <w:rsid w:val="00C7512E"/>
    <w:rsid w:val="00C820EA"/>
    <w:rsid w:val="00C84237"/>
    <w:rsid w:val="00C84A2E"/>
    <w:rsid w:val="00C86AC6"/>
    <w:rsid w:val="00C8764D"/>
    <w:rsid w:val="00C90E2C"/>
    <w:rsid w:val="00C93B3D"/>
    <w:rsid w:val="00C94422"/>
    <w:rsid w:val="00C948CE"/>
    <w:rsid w:val="00C95440"/>
    <w:rsid w:val="00CA0278"/>
    <w:rsid w:val="00CA0596"/>
    <w:rsid w:val="00CA0C51"/>
    <w:rsid w:val="00CA1559"/>
    <w:rsid w:val="00CA5A62"/>
    <w:rsid w:val="00CA7191"/>
    <w:rsid w:val="00CA7CB1"/>
    <w:rsid w:val="00CA7F4C"/>
    <w:rsid w:val="00CB2F8E"/>
    <w:rsid w:val="00CB6216"/>
    <w:rsid w:val="00CB6CF4"/>
    <w:rsid w:val="00CB7F84"/>
    <w:rsid w:val="00CC09A3"/>
    <w:rsid w:val="00CC1107"/>
    <w:rsid w:val="00CC1C3B"/>
    <w:rsid w:val="00CC30DA"/>
    <w:rsid w:val="00CC6750"/>
    <w:rsid w:val="00CD2723"/>
    <w:rsid w:val="00CD307F"/>
    <w:rsid w:val="00CD3DBE"/>
    <w:rsid w:val="00CD411E"/>
    <w:rsid w:val="00CD57BF"/>
    <w:rsid w:val="00CD5998"/>
    <w:rsid w:val="00CD5E21"/>
    <w:rsid w:val="00CE1443"/>
    <w:rsid w:val="00CE2CE9"/>
    <w:rsid w:val="00CE4442"/>
    <w:rsid w:val="00CE4ABB"/>
    <w:rsid w:val="00CE4D91"/>
    <w:rsid w:val="00CE590F"/>
    <w:rsid w:val="00CF098B"/>
    <w:rsid w:val="00CF2FBC"/>
    <w:rsid w:val="00CF3644"/>
    <w:rsid w:val="00CF4DCC"/>
    <w:rsid w:val="00CF5511"/>
    <w:rsid w:val="00CF724E"/>
    <w:rsid w:val="00D044A0"/>
    <w:rsid w:val="00D05523"/>
    <w:rsid w:val="00D05E79"/>
    <w:rsid w:val="00D107DE"/>
    <w:rsid w:val="00D10B2E"/>
    <w:rsid w:val="00D117D2"/>
    <w:rsid w:val="00D135E9"/>
    <w:rsid w:val="00D1418B"/>
    <w:rsid w:val="00D20FA3"/>
    <w:rsid w:val="00D22F65"/>
    <w:rsid w:val="00D23B32"/>
    <w:rsid w:val="00D2466B"/>
    <w:rsid w:val="00D30BF9"/>
    <w:rsid w:val="00D315AD"/>
    <w:rsid w:val="00D322C0"/>
    <w:rsid w:val="00D34173"/>
    <w:rsid w:val="00D371DC"/>
    <w:rsid w:val="00D37F24"/>
    <w:rsid w:val="00D40613"/>
    <w:rsid w:val="00D41F02"/>
    <w:rsid w:val="00D42028"/>
    <w:rsid w:val="00D426D6"/>
    <w:rsid w:val="00D428FF"/>
    <w:rsid w:val="00D45721"/>
    <w:rsid w:val="00D46698"/>
    <w:rsid w:val="00D47002"/>
    <w:rsid w:val="00D50607"/>
    <w:rsid w:val="00D53C6F"/>
    <w:rsid w:val="00D55449"/>
    <w:rsid w:val="00D5604E"/>
    <w:rsid w:val="00D56FE7"/>
    <w:rsid w:val="00D6074C"/>
    <w:rsid w:val="00D61CC2"/>
    <w:rsid w:val="00D622AD"/>
    <w:rsid w:val="00D6343C"/>
    <w:rsid w:val="00D7258D"/>
    <w:rsid w:val="00D7520D"/>
    <w:rsid w:val="00D75390"/>
    <w:rsid w:val="00D75543"/>
    <w:rsid w:val="00D75F00"/>
    <w:rsid w:val="00D76C82"/>
    <w:rsid w:val="00D80655"/>
    <w:rsid w:val="00D8071E"/>
    <w:rsid w:val="00D81A90"/>
    <w:rsid w:val="00D84B78"/>
    <w:rsid w:val="00D8523A"/>
    <w:rsid w:val="00D85712"/>
    <w:rsid w:val="00D866A1"/>
    <w:rsid w:val="00D879C1"/>
    <w:rsid w:val="00D92C24"/>
    <w:rsid w:val="00D947E8"/>
    <w:rsid w:val="00D94EDC"/>
    <w:rsid w:val="00D965DF"/>
    <w:rsid w:val="00D967F1"/>
    <w:rsid w:val="00D97283"/>
    <w:rsid w:val="00DA0688"/>
    <w:rsid w:val="00DA144D"/>
    <w:rsid w:val="00DA507B"/>
    <w:rsid w:val="00DA51DE"/>
    <w:rsid w:val="00DB6D85"/>
    <w:rsid w:val="00DB6FE0"/>
    <w:rsid w:val="00DB7006"/>
    <w:rsid w:val="00DB7AC6"/>
    <w:rsid w:val="00DC0F19"/>
    <w:rsid w:val="00DC2051"/>
    <w:rsid w:val="00DC5ADD"/>
    <w:rsid w:val="00DD6B57"/>
    <w:rsid w:val="00DE16E0"/>
    <w:rsid w:val="00DE3D00"/>
    <w:rsid w:val="00DE4FD8"/>
    <w:rsid w:val="00DE5904"/>
    <w:rsid w:val="00DE5921"/>
    <w:rsid w:val="00DE6060"/>
    <w:rsid w:val="00DE7F21"/>
    <w:rsid w:val="00DF04DF"/>
    <w:rsid w:val="00DF0C6C"/>
    <w:rsid w:val="00DF3DE4"/>
    <w:rsid w:val="00DF3F6F"/>
    <w:rsid w:val="00DF6204"/>
    <w:rsid w:val="00DF79CD"/>
    <w:rsid w:val="00E01880"/>
    <w:rsid w:val="00E02728"/>
    <w:rsid w:val="00E02B94"/>
    <w:rsid w:val="00E0563E"/>
    <w:rsid w:val="00E1174B"/>
    <w:rsid w:val="00E11D54"/>
    <w:rsid w:val="00E1277E"/>
    <w:rsid w:val="00E13618"/>
    <w:rsid w:val="00E17DCA"/>
    <w:rsid w:val="00E20C04"/>
    <w:rsid w:val="00E22296"/>
    <w:rsid w:val="00E22943"/>
    <w:rsid w:val="00E27ED0"/>
    <w:rsid w:val="00E308A5"/>
    <w:rsid w:val="00E30EA2"/>
    <w:rsid w:val="00E31B64"/>
    <w:rsid w:val="00E3203B"/>
    <w:rsid w:val="00E345D2"/>
    <w:rsid w:val="00E3697D"/>
    <w:rsid w:val="00E403A8"/>
    <w:rsid w:val="00E40C1E"/>
    <w:rsid w:val="00E40CB0"/>
    <w:rsid w:val="00E42F71"/>
    <w:rsid w:val="00E46B3D"/>
    <w:rsid w:val="00E518DE"/>
    <w:rsid w:val="00E538F2"/>
    <w:rsid w:val="00E544A5"/>
    <w:rsid w:val="00E54840"/>
    <w:rsid w:val="00E54909"/>
    <w:rsid w:val="00E556E2"/>
    <w:rsid w:val="00E5571F"/>
    <w:rsid w:val="00E55E71"/>
    <w:rsid w:val="00E574DB"/>
    <w:rsid w:val="00E61F11"/>
    <w:rsid w:val="00E66525"/>
    <w:rsid w:val="00E6720B"/>
    <w:rsid w:val="00E76DE5"/>
    <w:rsid w:val="00E82019"/>
    <w:rsid w:val="00E84C08"/>
    <w:rsid w:val="00E84D6E"/>
    <w:rsid w:val="00E8535A"/>
    <w:rsid w:val="00E85B57"/>
    <w:rsid w:val="00E90338"/>
    <w:rsid w:val="00E90CF3"/>
    <w:rsid w:val="00E90E3A"/>
    <w:rsid w:val="00E9207D"/>
    <w:rsid w:val="00E9380E"/>
    <w:rsid w:val="00E94718"/>
    <w:rsid w:val="00E950F1"/>
    <w:rsid w:val="00E95911"/>
    <w:rsid w:val="00EA409F"/>
    <w:rsid w:val="00EA7A1D"/>
    <w:rsid w:val="00EB0E78"/>
    <w:rsid w:val="00EB18C8"/>
    <w:rsid w:val="00EB2ADE"/>
    <w:rsid w:val="00EB3386"/>
    <w:rsid w:val="00EB6479"/>
    <w:rsid w:val="00EC04EE"/>
    <w:rsid w:val="00ED1C3B"/>
    <w:rsid w:val="00ED49C9"/>
    <w:rsid w:val="00ED5A3D"/>
    <w:rsid w:val="00ED6246"/>
    <w:rsid w:val="00ED7B55"/>
    <w:rsid w:val="00EE09DF"/>
    <w:rsid w:val="00EE27F0"/>
    <w:rsid w:val="00EE2879"/>
    <w:rsid w:val="00EE2892"/>
    <w:rsid w:val="00EE2F1D"/>
    <w:rsid w:val="00EE4A81"/>
    <w:rsid w:val="00EE5235"/>
    <w:rsid w:val="00EF118B"/>
    <w:rsid w:val="00EF2099"/>
    <w:rsid w:val="00EF36AD"/>
    <w:rsid w:val="00EF385D"/>
    <w:rsid w:val="00EF4571"/>
    <w:rsid w:val="00EF5D0F"/>
    <w:rsid w:val="00EF64FE"/>
    <w:rsid w:val="00EF6685"/>
    <w:rsid w:val="00EF6D74"/>
    <w:rsid w:val="00EF7C47"/>
    <w:rsid w:val="00EF7ED2"/>
    <w:rsid w:val="00EF7F59"/>
    <w:rsid w:val="00F027FE"/>
    <w:rsid w:val="00F04C81"/>
    <w:rsid w:val="00F04DC3"/>
    <w:rsid w:val="00F05F87"/>
    <w:rsid w:val="00F0665B"/>
    <w:rsid w:val="00F06736"/>
    <w:rsid w:val="00F068A5"/>
    <w:rsid w:val="00F0728B"/>
    <w:rsid w:val="00F07309"/>
    <w:rsid w:val="00F10893"/>
    <w:rsid w:val="00F129B3"/>
    <w:rsid w:val="00F13404"/>
    <w:rsid w:val="00F13443"/>
    <w:rsid w:val="00F15CBE"/>
    <w:rsid w:val="00F15D8C"/>
    <w:rsid w:val="00F1623B"/>
    <w:rsid w:val="00F2207E"/>
    <w:rsid w:val="00F240FE"/>
    <w:rsid w:val="00F26C1B"/>
    <w:rsid w:val="00F31711"/>
    <w:rsid w:val="00F32BFB"/>
    <w:rsid w:val="00F33B42"/>
    <w:rsid w:val="00F35196"/>
    <w:rsid w:val="00F40714"/>
    <w:rsid w:val="00F40CB1"/>
    <w:rsid w:val="00F41370"/>
    <w:rsid w:val="00F41D7D"/>
    <w:rsid w:val="00F42432"/>
    <w:rsid w:val="00F4338C"/>
    <w:rsid w:val="00F437D4"/>
    <w:rsid w:val="00F44B7A"/>
    <w:rsid w:val="00F46052"/>
    <w:rsid w:val="00F46491"/>
    <w:rsid w:val="00F50A08"/>
    <w:rsid w:val="00F52534"/>
    <w:rsid w:val="00F53C21"/>
    <w:rsid w:val="00F54412"/>
    <w:rsid w:val="00F54C95"/>
    <w:rsid w:val="00F54E7D"/>
    <w:rsid w:val="00F56090"/>
    <w:rsid w:val="00F56533"/>
    <w:rsid w:val="00F6102B"/>
    <w:rsid w:val="00F6108F"/>
    <w:rsid w:val="00F618E9"/>
    <w:rsid w:val="00F63738"/>
    <w:rsid w:val="00F64433"/>
    <w:rsid w:val="00F647FC"/>
    <w:rsid w:val="00F64A77"/>
    <w:rsid w:val="00F66597"/>
    <w:rsid w:val="00F668F4"/>
    <w:rsid w:val="00F66A51"/>
    <w:rsid w:val="00F66F3B"/>
    <w:rsid w:val="00F6782F"/>
    <w:rsid w:val="00F67986"/>
    <w:rsid w:val="00F67D03"/>
    <w:rsid w:val="00F703E5"/>
    <w:rsid w:val="00F712D6"/>
    <w:rsid w:val="00F721ED"/>
    <w:rsid w:val="00F732AE"/>
    <w:rsid w:val="00F7343E"/>
    <w:rsid w:val="00F73554"/>
    <w:rsid w:val="00F7421F"/>
    <w:rsid w:val="00F74999"/>
    <w:rsid w:val="00F75D5E"/>
    <w:rsid w:val="00F77A48"/>
    <w:rsid w:val="00F82E92"/>
    <w:rsid w:val="00F83D1C"/>
    <w:rsid w:val="00F84373"/>
    <w:rsid w:val="00F8500D"/>
    <w:rsid w:val="00F85772"/>
    <w:rsid w:val="00F8630D"/>
    <w:rsid w:val="00F86E1D"/>
    <w:rsid w:val="00F87E5B"/>
    <w:rsid w:val="00F902B4"/>
    <w:rsid w:val="00F93DFE"/>
    <w:rsid w:val="00F94854"/>
    <w:rsid w:val="00F96F0F"/>
    <w:rsid w:val="00FA04AF"/>
    <w:rsid w:val="00FA0775"/>
    <w:rsid w:val="00FA0A4C"/>
    <w:rsid w:val="00FA1F9E"/>
    <w:rsid w:val="00FA3040"/>
    <w:rsid w:val="00FA5263"/>
    <w:rsid w:val="00FA5358"/>
    <w:rsid w:val="00FA7029"/>
    <w:rsid w:val="00FA7ADA"/>
    <w:rsid w:val="00FB1340"/>
    <w:rsid w:val="00FB36D6"/>
    <w:rsid w:val="00FB51B5"/>
    <w:rsid w:val="00FB5AB0"/>
    <w:rsid w:val="00FC0649"/>
    <w:rsid w:val="00FC12A8"/>
    <w:rsid w:val="00FC2242"/>
    <w:rsid w:val="00FC29F8"/>
    <w:rsid w:val="00FC37DB"/>
    <w:rsid w:val="00FC3EE0"/>
    <w:rsid w:val="00FC427F"/>
    <w:rsid w:val="00FC5FDC"/>
    <w:rsid w:val="00FC7C2E"/>
    <w:rsid w:val="00FD5684"/>
    <w:rsid w:val="00FD6227"/>
    <w:rsid w:val="00FD6A64"/>
    <w:rsid w:val="00FD6CFB"/>
    <w:rsid w:val="00FD7725"/>
    <w:rsid w:val="00FE306F"/>
    <w:rsid w:val="00FE3C39"/>
    <w:rsid w:val="00FE5649"/>
    <w:rsid w:val="00FE651C"/>
    <w:rsid w:val="00FE76B3"/>
    <w:rsid w:val="00FF06F6"/>
    <w:rsid w:val="00FF0DB8"/>
    <w:rsid w:val="00FF2B59"/>
    <w:rsid w:val="00FF734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160" fill="f" fillcolor="white" stroke="f">
      <v:fill color="white" on="f"/>
      <v:stroke on="f"/>
      <o:colormru v:ext="edit" colors="#b2b2b2,silver,#ddd,#0053a1,#7e92c7,#425b9a"/>
      <o:colormenu v:ext="edit" fillcolor="none [3212]" strokecolor="#002060"/>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1E"/>
    <w:pPr>
      <w:spacing w:line="360" w:lineRule="auto"/>
      <w:jc w:val="both"/>
    </w:pPr>
    <w:rPr>
      <w:rFonts w:ascii="Verdana" w:hAnsi="Verdana"/>
      <w:lang w:eastAsia="en-US"/>
    </w:rPr>
  </w:style>
  <w:style w:type="paragraph" w:styleId="Heading1">
    <w:name w:val="heading 1"/>
    <w:basedOn w:val="Normal"/>
    <w:next w:val="Normal"/>
    <w:qFormat/>
    <w:rsid w:val="00D75543"/>
    <w:pPr>
      <w:keepNext/>
      <w:spacing w:after="480" w:line="240" w:lineRule="auto"/>
      <w:ind w:right="-312"/>
      <w:jc w:val="right"/>
      <w:outlineLvl w:val="0"/>
    </w:pPr>
    <w:rPr>
      <w:rFonts w:cs="Tahoma"/>
      <w:b/>
      <w:bCs/>
      <w:color w:val="0056A1"/>
      <w:spacing w:val="30"/>
      <w:sz w:val="50"/>
      <w:szCs w:val="56"/>
    </w:rPr>
  </w:style>
  <w:style w:type="paragraph" w:styleId="Heading2">
    <w:name w:val="heading 2"/>
    <w:basedOn w:val="Normal"/>
    <w:next w:val="Normal"/>
    <w:qFormat/>
    <w:rsid w:val="009B3C3F"/>
    <w:pPr>
      <w:spacing w:after="120" w:line="240" w:lineRule="auto"/>
      <w:ind w:right="-312"/>
      <w:jc w:val="right"/>
      <w:outlineLvl w:val="1"/>
    </w:pPr>
    <w:rPr>
      <w:rFonts w:cs="Tahoma"/>
      <w:bCs/>
      <w:iCs/>
      <w:color w:val="808080"/>
      <w:spacing w:val="40"/>
      <w:sz w:val="38"/>
      <w:szCs w:val="40"/>
    </w:rPr>
  </w:style>
  <w:style w:type="paragraph" w:styleId="Heading3">
    <w:name w:val="heading 3"/>
    <w:basedOn w:val="Normal"/>
    <w:next w:val="Normal"/>
    <w:qFormat/>
    <w:rsid w:val="000B733D"/>
    <w:pPr>
      <w:keepNext/>
      <w:spacing w:line="240" w:lineRule="auto"/>
      <w:outlineLvl w:val="2"/>
    </w:pPr>
    <w:rPr>
      <w:rFonts w:cs="Tahoma"/>
      <w:bCs/>
      <w:color w:val="0053A1"/>
      <w:spacing w:val="20"/>
      <w:sz w:val="28"/>
      <w:szCs w:val="26"/>
    </w:rPr>
  </w:style>
  <w:style w:type="paragraph" w:styleId="Heading4">
    <w:name w:val="heading 4"/>
    <w:basedOn w:val="Normal"/>
    <w:next w:val="Normal"/>
    <w:link w:val="Heading4Char"/>
    <w:qFormat/>
    <w:rsid w:val="006C31FD"/>
    <w:pPr>
      <w:keepNext/>
      <w:spacing w:before="120" w:after="360" w:line="240" w:lineRule="auto"/>
      <w:outlineLvl w:val="3"/>
    </w:pPr>
    <w:rPr>
      <w:b/>
      <w:bCs/>
      <w:color w:val="0056A1"/>
      <w:sz w:val="24"/>
      <w:szCs w:val="24"/>
    </w:rPr>
  </w:style>
  <w:style w:type="paragraph" w:styleId="Heading5">
    <w:name w:val="heading 5"/>
    <w:basedOn w:val="Normal"/>
    <w:next w:val="Normal"/>
    <w:qFormat/>
    <w:rsid w:val="00D8071E"/>
    <w:pPr>
      <w:spacing w:after="240" w:line="240" w:lineRule="auto"/>
      <w:outlineLvl w:val="4"/>
    </w:pPr>
    <w:rPr>
      <w:b/>
      <w:bCs/>
      <w:iCs/>
      <w:color w:val="5F5F5F"/>
      <w:sz w:val="22"/>
    </w:rPr>
  </w:style>
  <w:style w:type="paragraph" w:styleId="Heading6">
    <w:name w:val="heading 6"/>
    <w:basedOn w:val="Normal"/>
    <w:next w:val="Normal"/>
    <w:semiHidden/>
    <w:unhideWhenUsed/>
    <w:qFormat/>
    <w:rsid w:val="009B3C3F"/>
    <w:pPr>
      <w:numPr>
        <w:ilvl w:val="5"/>
        <w:numId w:val="4"/>
      </w:numPr>
      <w:spacing w:before="240" w:after="60"/>
      <w:outlineLvl w:val="5"/>
    </w:pPr>
    <w:rPr>
      <w:rFonts w:ascii="Times New Roman" w:hAnsi="Times New Roman"/>
      <w:b/>
      <w:bCs/>
    </w:rPr>
  </w:style>
  <w:style w:type="paragraph" w:styleId="Heading7">
    <w:name w:val="heading 7"/>
    <w:basedOn w:val="Normal"/>
    <w:next w:val="Normal"/>
    <w:semiHidden/>
    <w:unhideWhenUsed/>
    <w:qFormat/>
    <w:rsid w:val="009B3C3F"/>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semiHidden/>
    <w:unhideWhenUsed/>
    <w:qFormat/>
    <w:rsid w:val="009B3C3F"/>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semiHidden/>
    <w:unhideWhenUsed/>
    <w:qFormat/>
    <w:rsid w:val="009B3C3F"/>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Odd Page,Header - Odd Page,Header Odd Page"/>
    <w:basedOn w:val="Normal"/>
    <w:rsid w:val="00E9380E"/>
    <w:pPr>
      <w:tabs>
        <w:tab w:val="center" w:pos="4320"/>
        <w:tab w:val="right" w:pos="8640"/>
      </w:tabs>
      <w:spacing w:line="240" w:lineRule="auto"/>
      <w:jc w:val="right"/>
    </w:pPr>
    <w:rPr>
      <w:color w:val="7E92C7"/>
    </w:rPr>
  </w:style>
  <w:style w:type="paragraph" w:styleId="Footer">
    <w:name w:val="footer"/>
    <w:aliases w:val="Footer 2"/>
    <w:basedOn w:val="Normal"/>
    <w:rsid w:val="00E9380E"/>
    <w:pPr>
      <w:tabs>
        <w:tab w:val="center" w:pos="4320"/>
        <w:tab w:val="right" w:pos="8640"/>
      </w:tabs>
      <w:spacing w:line="240" w:lineRule="auto"/>
      <w:ind w:right="397"/>
      <w:jc w:val="right"/>
    </w:pPr>
    <w:rPr>
      <w:color w:val="808080"/>
      <w:sz w:val="16"/>
      <w:szCs w:val="16"/>
    </w:rPr>
  </w:style>
  <w:style w:type="character" w:styleId="PageNumber">
    <w:name w:val="page number"/>
    <w:basedOn w:val="DefaultParagraphFont"/>
    <w:rsid w:val="005212F0"/>
    <w:rPr>
      <w:rFonts w:ascii="Verdana" w:hAnsi="Verdana" w:cs="Tahoma"/>
      <w:b/>
      <w:color w:val="808080"/>
      <w:sz w:val="22"/>
      <w:szCs w:val="24"/>
    </w:rPr>
  </w:style>
  <w:style w:type="paragraph" w:styleId="TOC1">
    <w:name w:val="toc 1"/>
    <w:basedOn w:val="Normal"/>
    <w:next w:val="Normal"/>
    <w:uiPriority w:val="39"/>
    <w:rsid w:val="00163FF9"/>
    <w:pPr>
      <w:tabs>
        <w:tab w:val="right" w:leader="dot" w:pos="8222"/>
      </w:tabs>
      <w:spacing w:before="200" w:after="200" w:line="240" w:lineRule="auto"/>
      <w:ind w:left="142"/>
    </w:pPr>
  </w:style>
  <w:style w:type="paragraph" w:customStyle="1" w:styleId="Bullet">
    <w:name w:val="Bullet"/>
    <w:basedOn w:val="Normal"/>
    <w:rsid w:val="0037627B"/>
    <w:pPr>
      <w:numPr>
        <w:numId w:val="2"/>
      </w:numPr>
      <w:spacing w:after="240"/>
    </w:pPr>
  </w:style>
  <w:style w:type="paragraph" w:styleId="TOC2">
    <w:name w:val="toc 2"/>
    <w:basedOn w:val="Normal"/>
    <w:next w:val="Normal"/>
    <w:uiPriority w:val="39"/>
    <w:rsid w:val="00163FF9"/>
    <w:pPr>
      <w:tabs>
        <w:tab w:val="left" w:pos="1247"/>
        <w:tab w:val="right" w:pos="8222"/>
      </w:tabs>
      <w:spacing w:after="200" w:line="240" w:lineRule="auto"/>
      <w:ind w:left="737"/>
    </w:pPr>
    <w:rPr>
      <w:noProof/>
    </w:rPr>
  </w:style>
  <w:style w:type="paragraph" w:styleId="TOC3">
    <w:name w:val="toc 3"/>
    <w:basedOn w:val="Normal"/>
    <w:next w:val="Normal"/>
    <w:autoRedefine/>
    <w:uiPriority w:val="39"/>
    <w:rsid w:val="00D8071E"/>
    <w:pPr>
      <w:tabs>
        <w:tab w:val="left" w:pos="1985"/>
        <w:tab w:val="right" w:pos="8222"/>
      </w:tabs>
      <w:ind w:left="1276"/>
    </w:pPr>
  </w:style>
  <w:style w:type="paragraph" w:styleId="BalloonText">
    <w:name w:val="Balloon Text"/>
    <w:basedOn w:val="Normal"/>
    <w:semiHidden/>
    <w:rsid w:val="0085799C"/>
    <w:rPr>
      <w:rFonts w:ascii="Tahoma" w:hAnsi="Tahoma" w:cs="Tahoma"/>
      <w:sz w:val="16"/>
      <w:szCs w:val="16"/>
    </w:rPr>
  </w:style>
  <w:style w:type="paragraph" w:customStyle="1" w:styleId="Headerevenpage">
    <w:name w:val="Header even page"/>
    <w:basedOn w:val="Header"/>
    <w:rsid w:val="00E9380E"/>
    <w:pPr>
      <w:jc w:val="left"/>
    </w:pPr>
  </w:style>
  <w:style w:type="paragraph" w:customStyle="1" w:styleId="Footer1">
    <w:name w:val="Footer 1"/>
    <w:basedOn w:val="Footer"/>
    <w:rsid w:val="00E9380E"/>
    <w:pPr>
      <w:spacing w:after="60"/>
    </w:pPr>
    <w:rPr>
      <w:sz w:val="20"/>
    </w:rPr>
  </w:style>
  <w:style w:type="paragraph" w:customStyle="1" w:styleId="Footer1even">
    <w:name w:val="Footer 1 even"/>
    <w:basedOn w:val="Footer1"/>
    <w:rsid w:val="00E9380E"/>
    <w:pPr>
      <w:ind w:left="284"/>
      <w:jc w:val="left"/>
    </w:pPr>
  </w:style>
  <w:style w:type="paragraph" w:customStyle="1" w:styleId="Footer2even">
    <w:name w:val="Footer 2 even"/>
    <w:basedOn w:val="Footer"/>
    <w:rsid w:val="00E9380E"/>
    <w:pPr>
      <w:ind w:left="284"/>
      <w:jc w:val="left"/>
    </w:pPr>
  </w:style>
  <w:style w:type="paragraph" w:customStyle="1" w:styleId="Heading1b">
    <w:name w:val="Heading 1b"/>
    <w:rsid w:val="00D75543"/>
    <w:pPr>
      <w:keepNext/>
      <w:spacing w:after="480"/>
      <w:ind w:right="-312"/>
      <w:jc w:val="right"/>
      <w:outlineLvl w:val="0"/>
    </w:pPr>
    <w:rPr>
      <w:rFonts w:ascii="Verdana" w:hAnsi="Verdana" w:cs="Tahoma"/>
      <w:bCs/>
      <w:color w:val="7E92C7"/>
      <w:spacing w:val="30"/>
      <w:sz w:val="38"/>
      <w:szCs w:val="48"/>
      <w:lang w:eastAsia="en-US"/>
    </w:rPr>
  </w:style>
  <w:style w:type="paragraph" w:customStyle="1" w:styleId="Contents">
    <w:name w:val="Contents"/>
    <w:rsid w:val="00D75543"/>
    <w:pPr>
      <w:spacing w:after="720"/>
    </w:pPr>
    <w:rPr>
      <w:rFonts w:ascii="Verdana" w:hAnsi="Verdana" w:cs="Tahoma"/>
      <w:bCs/>
      <w:color w:val="0056A1"/>
      <w:spacing w:val="30"/>
      <w:sz w:val="40"/>
      <w:szCs w:val="56"/>
      <w:lang w:eastAsia="en-US"/>
    </w:rPr>
  </w:style>
  <w:style w:type="paragraph" w:customStyle="1" w:styleId="Headingbold">
    <w:name w:val="Heading bold"/>
    <w:basedOn w:val="Normal"/>
    <w:rsid w:val="003D3C48"/>
    <w:pPr>
      <w:spacing w:after="240" w:line="240" w:lineRule="auto"/>
    </w:pPr>
    <w:rPr>
      <w:b/>
      <w:color w:val="333333"/>
    </w:rPr>
  </w:style>
  <w:style w:type="paragraph" w:customStyle="1" w:styleId="Bulletdash">
    <w:name w:val="Bullet dash"/>
    <w:basedOn w:val="Bullet"/>
    <w:rsid w:val="00500C11"/>
    <w:pPr>
      <w:numPr>
        <w:numId w:val="1"/>
      </w:numPr>
      <w:tabs>
        <w:tab w:val="clear" w:pos="283"/>
        <w:tab w:val="left" w:pos="851"/>
      </w:tabs>
    </w:pPr>
  </w:style>
  <w:style w:type="paragraph" w:customStyle="1" w:styleId="Sectionlineoddpage">
    <w:name w:val="Section line odd page"/>
    <w:basedOn w:val="Normal"/>
    <w:rsid w:val="00AB6694"/>
    <w:pPr>
      <w:pBdr>
        <w:bottom w:val="single" w:sz="12" w:space="1" w:color="7E92C7"/>
      </w:pBdr>
      <w:spacing w:after="840" w:line="240" w:lineRule="auto"/>
      <w:jc w:val="left"/>
    </w:pPr>
    <w:rPr>
      <w:color w:val="000000"/>
      <w:sz w:val="12"/>
      <w:szCs w:val="16"/>
    </w:rPr>
  </w:style>
  <w:style w:type="paragraph" w:customStyle="1" w:styleId="Numberbullet">
    <w:name w:val="Number bullet"/>
    <w:basedOn w:val="Normal"/>
    <w:rsid w:val="00317B39"/>
    <w:pPr>
      <w:numPr>
        <w:numId w:val="3"/>
      </w:numPr>
      <w:spacing w:after="240"/>
    </w:pPr>
  </w:style>
  <w:style w:type="paragraph" w:customStyle="1" w:styleId="Numberbullet2">
    <w:name w:val="Number bullet 2"/>
    <w:basedOn w:val="Normal"/>
    <w:rsid w:val="001E36CA"/>
    <w:pPr>
      <w:numPr>
        <w:numId w:val="5"/>
      </w:numPr>
      <w:spacing w:after="240"/>
    </w:pPr>
  </w:style>
  <w:style w:type="paragraph" w:customStyle="1" w:styleId="Bullet3">
    <w:name w:val="Bullet 3"/>
    <w:basedOn w:val="Bulletdash"/>
    <w:rsid w:val="00585B80"/>
    <w:pPr>
      <w:numPr>
        <w:numId w:val="6"/>
      </w:numPr>
    </w:pPr>
  </w:style>
  <w:style w:type="paragraph" w:customStyle="1" w:styleId="Bullet11">
    <w:name w:val="Bullet 1.1"/>
    <w:basedOn w:val="Normal"/>
    <w:rsid w:val="0083152A"/>
    <w:pPr>
      <w:autoSpaceDE w:val="0"/>
      <w:autoSpaceDN w:val="0"/>
      <w:adjustRightInd w:val="0"/>
      <w:spacing w:after="240"/>
      <w:ind w:left="567" w:hanging="567"/>
    </w:pPr>
  </w:style>
  <w:style w:type="paragraph" w:customStyle="1" w:styleId="Figure">
    <w:name w:val="Figure"/>
    <w:basedOn w:val="Normal"/>
    <w:rsid w:val="005D78E7"/>
    <w:pPr>
      <w:spacing w:before="120" w:line="240" w:lineRule="auto"/>
      <w:jc w:val="center"/>
    </w:pPr>
    <w:rPr>
      <w:b/>
      <w:color w:val="0056A1"/>
      <w:sz w:val="28"/>
      <w:szCs w:val="28"/>
    </w:rPr>
  </w:style>
  <w:style w:type="paragraph" w:styleId="ListParagraph">
    <w:name w:val="List Paragraph"/>
    <w:basedOn w:val="Normal"/>
    <w:uiPriority w:val="34"/>
    <w:qFormat/>
    <w:rsid w:val="00026686"/>
    <w:pPr>
      <w:ind w:left="720"/>
      <w:contextualSpacing/>
    </w:pPr>
  </w:style>
  <w:style w:type="character" w:styleId="Hyperlink">
    <w:name w:val="Hyperlink"/>
    <w:basedOn w:val="DefaultParagraphFont"/>
    <w:uiPriority w:val="99"/>
    <w:unhideWhenUsed/>
    <w:rsid w:val="00CD5E21"/>
    <w:rPr>
      <w:color w:val="0000FF" w:themeColor="hyperlink"/>
      <w:u w:val="single"/>
    </w:rPr>
  </w:style>
  <w:style w:type="paragraph" w:customStyle="1" w:styleId="NormalReportNew">
    <w:name w:val="Normal Report New"/>
    <w:basedOn w:val="Normal"/>
    <w:rsid w:val="00242CE6"/>
    <w:pPr>
      <w:spacing w:after="360" w:line="340" w:lineRule="exact"/>
    </w:pPr>
    <w:rPr>
      <w:rFonts w:ascii="Arial" w:hAnsi="Arial"/>
      <w:sz w:val="22"/>
      <w:szCs w:val="24"/>
    </w:rPr>
  </w:style>
  <w:style w:type="paragraph" w:styleId="ListBullet">
    <w:name w:val="List Bullet"/>
    <w:basedOn w:val="Normal"/>
    <w:uiPriority w:val="99"/>
    <w:unhideWhenUsed/>
    <w:rsid w:val="005A0793"/>
    <w:pPr>
      <w:numPr>
        <w:numId w:val="7"/>
      </w:numPr>
      <w:contextualSpacing/>
    </w:pPr>
  </w:style>
  <w:style w:type="paragraph" w:customStyle="1" w:styleId="Bullets">
    <w:name w:val="Bullets"/>
    <w:basedOn w:val="Normal"/>
    <w:link w:val="BulletsChar"/>
    <w:rsid w:val="00EA7A1D"/>
    <w:pPr>
      <w:numPr>
        <w:numId w:val="8"/>
      </w:numPr>
      <w:spacing w:after="240" w:line="340" w:lineRule="exact"/>
      <w:ind w:left="714" w:hanging="357"/>
    </w:pPr>
    <w:rPr>
      <w:rFonts w:ascii="Arial" w:hAnsi="Arial"/>
      <w:sz w:val="22"/>
      <w:szCs w:val="24"/>
    </w:rPr>
  </w:style>
  <w:style w:type="character" w:customStyle="1" w:styleId="BulletsChar">
    <w:name w:val="Bullets Char"/>
    <w:basedOn w:val="DefaultParagraphFont"/>
    <w:link w:val="Bullets"/>
    <w:rsid w:val="00EA7A1D"/>
    <w:rPr>
      <w:rFonts w:ascii="Arial" w:hAnsi="Arial"/>
      <w:sz w:val="22"/>
      <w:szCs w:val="24"/>
      <w:lang w:eastAsia="en-US"/>
    </w:rPr>
  </w:style>
  <w:style w:type="character" w:customStyle="1" w:styleId="Heading4Char">
    <w:name w:val="Heading 4 Char"/>
    <w:basedOn w:val="DefaultParagraphFont"/>
    <w:link w:val="Heading4"/>
    <w:rsid w:val="001F1207"/>
    <w:rPr>
      <w:rFonts w:ascii="Verdana" w:hAnsi="Verdana"/>
      <w:b/>
      <w:bCs/>
      <w:color w:val="0056A1"/>
      <w:sz w:val="24"/>
      <w:szCs w:val="24"/>
      <w:lang w:eastAsia="en-US"/>
    </w:rPr>
  </w:style>
  <w:style w:type="character" w:customStyle="1" w:styleId="apple-converted-space">
    <w:name w:val="apple-converted-space"/>
    <w:basedOn w:val="DefaultParagraphFont"/>
    <w:rsid w:val="00C954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1E"/>
    <w:pPr>
      <w:spacing w:line="360" w:lineRule="auto"/>
      <w:jc w:val="both"/>
    </w:pPr>
    <w:rPr>
      <w:rFonts w:ascii="Verdana" w:hAnsi="Verdana"/>
      <w:lang w:eastAsia="en-US"/>
    </w:rPr>
  </w:style>
  <w:style w:type="paragraph" w:styleId="Heading1">
    <w:name w:val="heading 1"/>
    <w:basedOn w:val="Normal"/>
    <w:next w:val="Normal"/>
    <w:qFormat/>
    <w:rsid w:val="00D75543"/>
    <w:pPr>
      <w:keepNext/>
      <w:spacing w:after="480" w:line="240" w:lineRule="auto"/>
      <w:ind w:right="-312"/>
      <w:jc w:val="right"/>
      <w:outlineLvl w:val="0"/>
    </w:pPr>
    <w:rPr>
      <w:rFonts w:cs="Tahoma"/>
      <w:b/>
      <w:bCs/>
      <w:color w:val="0056A1"/>
      <w:spacing w:val="30"/>
      <w:sz w:val="50"/>
      <w:szCs w:val="56"/>
    </w:rPr>
  </w:style>
  <w:style w:type="paragraph" w:styleId="Heading2">
    <w:name w:val="heading 2"/>
    <w:basedOn w:val="Normal"/>
    <w:next w:val="Normal"/>
    <w:qFormat/>
    <w:rsid w:val="009B3C3F"/>
    <w:pPr>
      <w:spacing w:after="120" w:line="240" w:lineRule="auto"/>
      <w:ind w:right="-312"/>
      <w:jc w:val="right"/>
      <w:outlineLvl w:val="1"/>
    </w:pPr>
    <w:rPr>
      <w:rFonts w:cs="Tahoma"/>
      <w:bCs/>
      <w:iCs/>
      <w:color w:val="808080"/>
      <w:spacing w:val="40"/>
      <w:sz w:val="38"/>
      <w:szCs w:val="40"/>
    </w:rPr>
  </w:style>
  <w:style w:type="paragraph" w:styleId="Heading3">
    <w:name w:val="heading 3"/>
    <w:basedOn w:val="Normal"/>
    <w:next w:val="Normal"/>
    <w:qFormat/>
    <w:rsid w:val="000B733D"/>
    <w:pPr>
      <w:keepNext/>
      <w:spacing w:line="240" w:lineRule="auto"/>
      <w:outlineLvl w:val="2"/>
    </w:pPr>
    <w:rPr>
      <w:rFonts w:cs="Tahoma"/>
      <w:bCs/>
      <w:color w:val="0053A1"/>
      <w:spacing w:val="20"/>
      <w:sz w:val="28"/>
      <w:szCs w:val="26"/>
    </w:rPr>
  </w:style>
  <w:style w:type="paragraph" w:styleId="Heading4">
    <w:name w:val="heading 4"/>
    <w:basedOn w:val="Normal"/>
    <w:next w:val="Normal"/>
    <w:link w:val="Heading4Char"/>
    <w:qFormat/>
    <w:rsid w:val="006C31FD"/>
    <w:pPr>
      <w:keepNext/>
      <w:spacing w:before="120" w:after="360" w:line="240" w:lineRule="auto"/>
      <w:outlineLvl w:val="3"/>
    </w:pPr>
    <w:rPr>
      <w:b/>
      <w:bCs/>
      <w:color w:val="0056A1"/>
      <w:sz w:val="24"/>
      <w:szCs w:val="24"/>
    </w:rPr>
  </w:style>
  <w:style w:type="paragraph" w:styleId="Heading5">
    <w:name w:val="heading 5"/>
    <w:basedOn w:val="Normal"/>
    <w:next w:val="Normal"/>
    <w:qFormat/>
    <w:rsid w:val="00D8071E"/>
    <w:pPr>
      <w:spacing w:after="240" w:line="240" w:lineRule="auto"/>
      <w:outlineLvl w:val="4"/>
    </w:pPr>
    <w:rPr>
      <w:b/>
      <w:bCs/>
      <w:iCs/>
      <w:color w:val="5F5F5F"/>
      <w:sz w:val="22"/>
    </w:rPr>
  </w:style>
  <w:style w:type="paragraph" w:styleId="Heading6">
    <w:name w:val="heading 6"/>
    <w:basedOn w:val="Normal"/>
    <w:next w:val="Normal"/>
    <w:semiHidden/>
    <w:unhideWhenUsed/>
    <w:qFormat/>
    <w:rsid w:val="009B3C3F"/>
    <w:pPr>
      <w:numPr>
        <w:ilvl w:val="5"/>
        <w:numId w:val="4"/>
      </w:numPr>
      <w:spacing w:before="240" w:after="60"/>
      <w:outlineLvl w:val="5"/>
    </w:pPr>
    <w:rPr>
      <w:rFonts w:ascii="Times New Roman" w:hAnsi="Times New Roman"/>
      <w:b/>
      <w:bCs/>
    </w:rPr>
  </w:style>
  <w:style w:type="paragraph" w:styleId="Heading7">
    <w:name w:val="heading 7"/>
    <w:basedOn w:val="Normal"/>
    <w:next w:val="Normal"/>
    <w:semiHidden/>
    <w:unhideWhenUsed/>
    <w:qFormat/>
    <w:rsid w:val="009B3C3F"/>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semiHidden/>
    <w:unhideWhenUsed/>
    <w:qFormat/>
    <w:rsid w:val="009B3C3F"/>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semiHidden/>
    <w:unhideWhenUsed/>
    <w:qFormat/>
    <w:rsid w:val="009B3C3F"/>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Odd Page,Header - Odd Page,Header Odd Page"/>
    <w:basedOn w:val="Normal"/>
    <w:rsid w:val="00E9380E"/>
    <w:pPr>
      <w:tabs>
        <w:tab w:val="center" w:pos="4320"/>
        <w:tab w:val="right" w:pos="8640"/>
      </w:tabs>
      <w:spacing w:line="240" w:lineRule="auto"/>
      <w:jc w:val="right"/>
    </w:pPr>
    <w:rPr>
      <w:color w:val="7E92C7"/>
    </w:rPr>
  </w:style>
  <w:style w:type="paragraph" w:styleId="Footer">
    <w:name w:val="footer"/>
    <w:aliases w:val="Footer 2"/>
    <w:basedOn w:val="Normal"/>
    <w:rsid w:val="00E9380E"/>
    <w:pPr>
      <w:tabs>
        <w:tab w:val="center" w:pos="4320"/>
        <w:tab w:val="right" w:pos="8640"/>
      </w:tabs>
      <w:spacing w:line="240" w:lineRule="auto"/>
      <w:ind w:right="397"/>
      <w:jc w:val="right"/>
    </w:pPr>
    <w:rPr>
      <w:color w:val="808080"/>
      <w:sz w:val="16"/>
      <w:szCs w:val="16"/>
    </w:rPr>
  </w:style>
  <w:style w:type="character" w:styleId="PageNumber">
    <w:name w:val="page number"/>
    <w:basedOn w:val="DefaultParagraphFont"/>
    <w:rsid w:val="005212F0"/>
    <w:rPr>
      <w:rFonts w:ascii="Verdana" w:hAnsi="Verdana" w:cs="Tahoma"/>
      <w:b/>
      <w:color w:val="808080"/>
      <w:sz w:val="22"/>
      <w:szCs w:val="24"/>
    </w:rPr>
  </w:style>
  <w:style w:type="paragraph" w:styleId="TOC1">
    <w:name w:val="toc 1"/>
    <w:basedOn w:val="Normal"/>
    <w:next w:val="Normal"/>
    <w:uiPriority w:val="39"/>
    <w:rsid w:val="00163FF9"/>
    <w:pPr>
      <w:tabs>
        <w:tab w:val="right" w:leader="dot" w:pos="8222"/>
      </w:tabs>
      <w:spacing w:before="200" w:after="200" w:line="240" w:lineRule="auto"/>
      <w:ind w:left="142"/>
    </w:pPr>
  </w:style>
  <w:style w:type="paragraph" w:customStyle="1" w:styleId="Bullet">
    <w:name w:val="Bullet"/>
    <w:basedOn w:val="Normal"/>
    <w:rsid w:val="0037627B"/>
    <w:pPr>
      <w:numPr>
        <w:numId w:val="2"/>
      </w:numPr>
      <w:spacing w:after="240"/>
    </w:pPr>
  </w:style>
  <w:style w:type="paragraph" w:styleId="TOC2">
    <w:name w:val="toc 2"/>
    <w:basedOn w:val="Normal"/>
    <w:next w:val="Normal"/>
    <w:uiPriority w:val="39"/>
    <w:rsid w:val="00163FF9"/>
    <w:pPr>
      <w:tabs>
        <w:tab w:val="left" w:pos="1247"/>
        <w:tab w:val="right" w:pos="8222"/>
      </w:tabs>
      <w:spacing w:after="200" w:line="240" w:lineRule="auto"/>
      <w:ind w:left="737"/>
    </w:pPr>
    <w:rPr>
      <w:noProof/>
    </w:rPr>
  </w:style>
  <w:style w:type="paragraph" w:styleId="TOC3">
    <w:name w:val="toc 3"/>
    <w:basedOn w:val="Normal"/>
    <w:next w:val="Normal"/>
    <w:autoRedefine/>
    <w:uiPriority w:val="39"/>
    <w:rsid w:val="00D8071E"/>
    <w:pPr>
      <w:tabs>
        <w:tab w:val="left" w:pos="1985"/>
        <w:tab w:val="right" w:pos="8222"/>
      </w:tabs>
      <w:ind w:left="1276"/>
    </w:pPr>
  </w:style>
  <w:style w:type="paragraph" w:styleId="BalloonText">
    <w:name w:val="Balloon Text"/>
    <w:basedOn w:val="Normal"/>
    <w:semiHidden/>
    <w:rsid w:val="0085799C"/>
    <w:rPr>
      <w:rFonts w:ascii="Tahoma" w:hAnsi="Tahoma" w:cs="Tahoma"/>
      <w:sz w:val="16"/>
      <w:szCs w:val="16"/>
    </w:rPr>
  </w:style>
  <w:style w:type="paragraph" w:customStyle="1" w:styleId="Headerevenpage">
    <w:name w:val="Header even page"/>
    <w:basedOn w:val="Header"/>
    <w:rsid w:val="00E9380E"/>
    <w:pPr>
      <w:jc w:val="left"/>
    </w:pPr>
  </w:style>
  <w:style w:type="paragraph" w:customStyle="1" w:styleId="Footer1">
    <w:name w:val="Footer 1"/>
    <w:basedOn w:val="Footer"/>
    <w:rsid w:val="00E9380E"/>
    <w:pPr>
      <w:spacing w:after="60"/>
    </w:pPr>
    <w:rPr>
      <w:sz w:val="20"/>
    </w:rPr>
  </w:style>
  <w:style w:type="paragraph" w:customStyle="1" w:styleId="Footer1even">
    <w:name w:val="Footer 1 even"/>
    <w:basedOn w:val="Footer1"/>
    <w:rsid w:val="00E9380E"/>
    <w:pPr>
      <w:ind w:left="284"/>
      <w:jc w:val="left"/>
    </w:pPr>
  </w:style>
  <w:style w:type="paragraph" w:customStyle="1" w:styleId="Footer2even">
    <w:name w:val="Footer 2 even"/>
    <w:basedOn w:val="Footer"/>
    <w:rsid w:val="00E9380E"/>
    <w:pPr>
      <w:ind w:left="284"/>
      <w:jc w:val="left"/>
    </w:pPr>
  </w:style>
  <w:style w:type="paragraph" w:customStyle="1" w:styleId="Heading1b">
    <w:name w:val="Heading 1b"/>
    <w:rsid w:val="00D75543"/>
    <w:pPr>
      <w:keepNext/>
      <w:spacing w:after="480"/>
      <w:ind w:right="-312"/>
      <w:jc w:val="right"/>
      <w:outlineLvl w:val="0"/>
    </w:pPr>
    <w:rPr>
      <w:rFonts w:ascii="Verdana" w:hAnsi="Verdana" w:cs="Tahoma"/>
      <w:bCs/>
      <w:color w:val="7E92C7"/>
      <w:spacing w:val="30"/>
      <w:sz w:val="38"/>
      <w:szCs w:val="48"/>
      <w:lang w:eastAsia="en-US"/>
    </w:rPr>
  </w:style>
  <w:style w:type="paragraph" w:customStyle="1" w:styleId="Contents">
    <w:name w:val="Contents"/>
    <w:rsid w:val="00D75543"/>
    <w:pPr>
      <w:spacing w:after="720"/>
    </w:pPr>
    <w:rPr>
      <w:rFonts w:ascii="Verdana" w:hAnsi="Verdana" w:cs="Tahoma"/>
      <w:bCs/>
      <w:color w:val="0056A1"/>
      <w:spacing w:val="30"/>
      <w:sz w:val="40"/>
      <w:szCs w:val="56"/>
      <w:lang w:eastAsia="en-US"/>
    </w:rPr>
  </w:style>
  <w:style w:type="paragraph" w:customStyle="1" w:styleId="Headingbold">
    <w:name w:val="Heading bold"/>
    <w:basedOn w:val="Normal"/>
    <w:rsid w:val="003D3C48"/>
    <w:pPr>
      <w:spacing w:after="240" w:line="240" w:lineRule="auto"/>
    </w:pPr>
    <w:rPr>
      <w:b/>
      <w:color w:val="333333"/>
    </w:rPr>
  </w:style>
  <w:style w:type="paragraph" w:customStyle="1" w:styleId="Bulletdash">
    <w:name w:val="Bullet dash"/>
    <w:basedOn w:val="Bullet"/>
    <w:rsid w:val="00500C11"/>
    <w:pPr>
      <w:numPr>
        <w:numId w:val="1"/>
      </w:numPr>
      <w:tabs>
        <w:tab w:val="clear" w:pos="283"/>
        <w:tab w:val="left" w:pos="851"/>
      </w:tabs>
    </w:pPr>
  </w:style>
  <w:style w:type="paragraph" w:customStyle="1" w:styleId="Sectionlineoddpage">
    <w:name w:val="Section line odd page"/>
    <w:basedOn w:val="Normal"/>
    <w:rsid w:val="00AB6694"/>
    <w:pPr>
      <w:pBdr>
        <w:bottom w:val="single" w:sz="12" w:space="1" w:color="7E92C7"/>
      </w:pBdr>
      <w:spacing w:after="840" w:line="240" w:lineRule="auto"/>
      <w:jc w:val="left"/>
    </w:pPr>
    <w:rPr>
      <w:color w:val="000000"/>
      <w:sz w:val="12"/>
      <w:szCs w:val="16"/>
    </w:rPr>
  </w:style>
  <w:style w:type="paragraph" w:customStyle="1" w:styleId="Numberbullet">
    <w:name w:val="Number bullet"/>
    <w:basedOn w:val="Normal"/>
    <w:rsid w:val="00317B39"/>
    <w:pPr>
      <w:numPr>
        <w:numId w:val="3"/>
      </w:numPr>
      <w:spacing w:after="240"/>
    </w:pPr>
  </w:style>
  <w:style w:type="paragraph" w:customStyle="1" w:styleId="Numberbullet2">
    <w:name w:val="Number bullet 2"/>
    <w:basedOn w:val="Normal"/>
    <w:rsid w:val="001E36CA"/>
    <w:pPr>
      <w:numPr>
        <w:numId w:val="5"/>
      </w:numPr>
      <w:spacing w:after="240"/>
    </w:pPr>
  </w:style>
  <w:style w:type="paragraph" w:customStyle="1" w:styleId="Bullet3">
    <w:name w:val="Bullet 3"/>
    <w:basedOn w:val="Bulletdash"/>
    <w:rsid w:val="00585B80"/>
    <w:pPr>
      <w:numPr>
        <w:numId w:val="6"/>
      </w:numPr>
    </w:pPr>
  </w:style>
  <w:style w:type="paragraph" w:customStyle="1" w:styleId="Bullet11">
    <w:name w:val="Bullet 1.1"/>
    <w:basedOn w:val="Normal"/>
    <w:rsid w:val="0083152A"/>
    <w:pPr>
      <w:autoSpaceDE w:val="0"/>
      <w:autoSpaceDN w:val="0"/>
      <w:adjustRightInd w:val="0"/>
      <w:spacing w:after="240"/>
      <w:ind w:left="567" w:hanging="567"/>
    </w:pPr>
  </w:style>
  <w:style w:type="paragraph" w:customStyle="1" w:styleId="Figure">
    <w:name w:val="Figure"/>
    <w:basedOn w:val="Normal"/>
    <w:rsid w:val="005D78E7"/>
    <w:pPr>
      <w:spacing w:before="120" w:line="240" w:lineRule="auto"/>
      <w:jc w:val="center"/>
    </w:pPr>
    <w:rPr>
      <w:b/>
      <w:color w:val="0056A1"/>
      <w:sz w:val="28"/>
      <w:szCs w:val="28"/>
    </w:rPr>
  </w:style>
  <w:style w:type="paragraph" w:styleId="ListParagraph">
    <w:name w:val="List Paragraph"/>
    <w:basedOn w:val="Normal"/>
    <w:uiPriority w:val="34"/>
    <w:qFormat/>
    <w:rsid w:val="00026686"/>
    <w:pPr>
      <w:ind w:left="720"/>
      <w:contextualSpacing/>
    </w:pPr>
  </w:style>
  <w:style w:type="character" w:styleId="Hyperlink">
    <w:name w:val="Hyperlink"/>
    <w:basedOn w:val="DefaultParagraphFont"/>
    <w:uiPriority w:val="99"/>
    <w:unhideWhenUsed/>
    <w:rsid w:val="00CD5E21"/>
    <w:rPr>
      <w:color w:val="0000FF" w:themeColor="hyperlink"/>
      <w:u w:val="single"/>
    </w:rPr>
  </w:style>
  <w:style w:type="paragraph" w:customStyle="1" w:styleId="NormalReportNew">
    <w:name w:val="Normal Report New"/>
    <w:basedOn w:val="Normal"/>
    <w:rsid w:val="00242CE6"/>
    <w:pPr>
      <w:spacing w:after="360" w:line="340" w:lineRule="exact"/>
    </w:pPr>
    <w:rPr>
      <w:rFonts w:ascii="Arial" w:hAnsi="Arial"/>
      <w:sz w:val="22"/>
      <w:szCs w:val="24"/>
    </w:rPr>
  </w:style>
  <w:style w:type="paragraph" w:styleId="ListBullet">
    <w:name w:val="List Bullet"/>
    <w:basedOn w:val="Normal"/>
    <w:uiPriority w:val="99"/>
    <w:unhideWhenUsed/>
    <w:rsid w:val="005A0793"/>
    <w:pPr>
      <w:numPr>
        <w:numId w:val="7"/>
      </w:numPr>
      <w:contextualSpacing/>
    </w:pPr>
  </w:style>
  <w:style w:type="paragraph" w:customStyle="1" w:styleId="Bullets">
    <w:name w:val="Bullets"/>
    <w:basedOn w:val="Normal"/>
    <w:link w:val="BulletsChar"/>
    <w:rsid w:val="00EA7A1D"/>
    <w:pPr>
      <w:numPr>
        <w:numId w:val="8"/>
      </w:numPr>
      <w:spacing w:after="240" w:line="340" w:lineRule="exact"/>
      <w:ind w:left="714" w:hanging="357"/>
    </w:pPr>
    <w:rPr>
      <w:rFonts w:ascii="Arial" w:hAnsi="Arial"/>
      <w:sz w:val="22"/>
      <w:szCs w:val="24"/>
    </w:rPr>
  </w:style>
  <w:style w:type="character" w:customStyle="1" w:styleId="BulletsChar">
    <w:name w:val="Bullets Char"/>
    <w:basedOn w:val="DefaultParagraphFont"/>
    <w:link w:val="Bullets"/>
    <w:rsid w:val="00EA7A1D"/>
    <w:rPr>
      <w:rFonts w:ascii="Arial" w:hAnsi="Arial"/>
      <w:sz w:val="22"/>
      <w:szCs w:val="24"/>
      <w:lang w:eastAsia="en-US"/>
    </w:rPr>
  </w:style>
  <w:style w:type="character" w:customStyle="1" w:styleId="Heading4Char">
    <w:name w:val="Heading 4 Char"/>
    <w:basedOn w:val="DefaultParagraphFont"/>
    <w:link w:val="Heading4"/>
    <w:rsid w:val="001F1207"/>
    <w:rPr>
      <w:rFonts w:ascii="Verdana" w:hAnsi="Verdana"/>
      <w:b/>
      <w:bCs/>
      <w:color w:val="0056A1"/>
      <w:sz w:val="24"/>
      <w:szCs w:val="24"/>
      <w:lang w:eastAsia="en-US"/>
    </w:rPr>
  </w:style>
  <w:style w:type="character" w:customStyle="1" w:styleId="apple-converted-space">
    <w:name w:val="apple-converted-space"/>
    <w:basedOn w:val="DefaultParagraphFont"/>
    <w:rsid w:val="00C95440"/>
  </w:style>
</w:styles>
</file>

<file path=word/webSettings.xml><?xml version="1.0" encoding="utf-8"?>
<w:webSettings xmlns:r="http://schemas.openxmlformats.org/officeDocument/2006/relationships" xmlns:w="http://schemas.openxmlformats.org/wordprocessingml/2006/main">
  <w:divs>
    <w:div w:id="301161303">
      <w:bodyDiv w:val="1"/>
      <w:marLeft w:val="0"/>
      <w:marRight w:val="0"/>
      <w:marTop w:val="0"/>
      <w:marBottom w:val="0"/>
      <w:divBdr>
        <w:top w:val="none" w:sz="0" w:space="0" w:color="auto"/>
        <w:left w:val="none" w:sz="0" w:space="0" w:color="auto"/>
        <w:bottom w:val="none" w:sz="0" w:space="0" w:color="auto"/>
        <w:right w:val="none" w:sz="0" w:space="0" w:color="auto"/>
      </w:divBdr>
    </w:div>
    <w:div w:id="547689358">
      <w:bodyDiv w:val="1"/>
      <w:marLeft w:val="0"/>
      <w:marRight w:val="0"/>
      <w:marTop w:val="0"/>
      <w:marBottom w:val="0"/>
      <w:divBdr>
        <w:top w:val="none" w:sz="0" w:space="0" w:color="auto"/>
        <w:left w:val="none" w:sz="0" w:space="0" w:color="auto"/>
        <w:bottom w:val="none" w:sz="0" w:space="0" w:color="auto"/>
        <w:right w:val="none" w:sz="0" w:space="0" w:color="auto"/>
      </w:divBdr>
    </w:div>
    <w:div w:id="1340036396">
      <w:bodyDiv w:val="1"/>
      <w:marLeft w:val="0"/>
      <w:marRight w:val="0"/>
      <w:marTop w:val="0"/>
      <w:marBottom w:val="0"/>
      <w:divBdr>
        <w:top w:val="none" w:sz="0" w:space="0" w:color="auto"/>
        <w:left w:val="none" w:sz="0" w:space="0" w:color="auto"/>
        <w:bottom w:val="none" w:sz="0" w:space="0" w:color="auto"/>
        <w:right w:val="none" w:sz="0" w:space="0" w:color="auto"/>
      </w:divBdr>
    </w:div>
    <w:div w:id="1367605571">
      <w:bodyDiv w:val="1"/>
      <w:marLeft w:val="0"/>
      <w:marRight w:val="0"/>
      <w:marTop w:val="0"/>
      <w:marBottom w:val="0"/>
      <w:divBdr>
        <w:top w:val="none" w:sz="0" w:space="0" w:color="auto"/>
        <w:left w:val="none" w:sz="0" w:space="0" w:color="auto"/>
        <w:bottom w:val="none" w:sz="0" w:space="0" w:color="auto"/>
        <w:right w:val="none" w:sz="0" w:space="0" w:color="auto"/>
      </w:divBdr>
    </w:div>
    <w:div w:id="1524248220">
      <w:bodyDiv w:val="1"/>
      <w:marLeft w:val="0"/>
      <w:marRight w:val="0"/>
      <w:marTop w:val="0"/>
      <w:marBottom w:val="0"/>
      <w:divBdr>
        <w:top w:val="none" w:sz="0" w:space="0" w:color="auto"/>
        <w:left w:val="none" w:sz="0" w:space="0" w:color="auto"/>
        <w:bottom w:val="none" w:sz="0" w:space="0" w:color="auto"/>
        <w:right w:val="none" w:sz="0" w:space="0" w:color="auto"/>
      </w:divBdr>
    </w:div>
    <w:div w:id="1867594215">
      <w:bodyDiv w:val="1"/>
      <w:marLeft w:val="0"/>
      <w:marRight w:val="0"/>
      <w:marTop w:val="0"/>
      <w:marBottom w:val="0"/>
      <w:divBdr>
        <w:top w:val="none" w:sz="0" w:space="0" w:color="auto"/>
        <w:left w:val="none" w:sz="0" w:space="0" w:color="auto"/>
        <w:bottom w:val="none" w:sz="0" w:space="0" w:color="auto"/>
        <w:right w:val="none" w:sz="0" w:space="0" w:color="auto"/>
      </w:divBdr>
    </w:div>
    <w:div w:id="2004892388">
      <w:bodyDiv w:val="1"/>
      <w:marLeft w:val="0"/>
      <w:marRight w:val="0"/>
      <w:marTop w:val="0"/>
      <w:marBottom w:val="0"/>
      <w:divBdr>
        <w:top w:val="none" w:sz="0" w:space="0" w:color="auto"/>
        <w:left w:val="none" w:sz="0" w:space="0" w:color="auto"/>
        <w:bottom w:val="none" w:sz="0" w:space="0" w:color="auto"/>
        <w:right w:val="none" w:sz="0" w:space="0" w:color="auto"/>
      </w:divBdr>
    </w:div>
    <w:div w:id="20571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image" Target="media/image10.emf"/><Relationship Id="rId63" Type="http://schemas.openxmlformats.org/officeDocument/2006/relationships/image" Target="media/image14.emf"/><Relationship Id="rId68" Type="http://schemas.openxmlformats.org/officeDocument/2006/relationships/image" Target="media/image17.emf"/><Relationship Id="rId76" Type="http://schemas.openxmlformats.org/officeDocument/2006/relationships/image" Target="media/image21.emf"/><Relationship Id="rId84" Type="http://schemas.openxmlformats.org/officeDocument/2006/relationships/image" Target="media/image23.emf"/><Relationship Id="rId89" Type="http://schemas.openxmlformats.org/officeDocument/2006/relationships/header" Target="header33.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image" Target="media/image11.png"/><Relationship Id="rId66" Type="http://schemas.openxmlformats.org/officeDocument/2006/relationships/header" Target="header23.xml"/><Relationship Id="rId74" Type="http://schemas.openxmlformats.org/officeDocument/2006/relationships/footer" Target="footer23.xml"/><Relationship Id="rId79" Type="http://schemas.openxmlformats.org/officeDocument/2006/relationships/header" Target="header29.xml"/><Relationship Id="rId87"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footer" Target="footer25.xml"/><Relationship Id="rId90" Type="http://schemas.openxmlformats.org/officeDocument/2006/relationships/footer" Target="footer26.xml"/><Relationship Id="rId95" Type="http://schemas.openxmlformats.org/officeDocument/2006/relationships/header" Target="header35.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5.png"/><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header" Target="header21.xml"/><Relationship Id="rId64" Type="http://schemas.openxmlformats.org/officeDocument/2006/relationships/image" Target="media/image15.emf"/><Relationship Id="rId69" Type="http://schemas.openxmlformats.org/officeDocument/2006/relationships/image" Target="media/image18.emf"/><Relationship Id="rId77" Type="http://schemas.openxmlformats.org/officeDocument/2006/relationships/header" Target="header27.xml"/><Relationship Id="rId8" Type="http://schemas.openxmlformats.org/officeDocument/2006/relationships/footer" Target="footer1.xml"/><Relationship Id="rId51" Type="http://schemas.openxmlformats.org/officeDocument/2006/relationships/footer" Target="footer18.xml"/><Relationship Id="rId72" Type="http://schemas.openxmlformats.org/officeDocument/2006/relationships/header" Target="header25.xml"/><Relationship Id="rId80" Type="http://schemas.openxmlformats.org/officeDocument/2006/relationships/footer" Target="footer24.xml"/><Relationship Id="rId85" Type="http://schemas.openxmlformats.org/officeDocument/2006/relationships/image" Target="media/image24.emf"/><Relationship Id="rId93" Type="http://schemas.openxmlformats.org/officeDocument/2006/relationships/header" Target="header3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image" Target="media/image6.emf"/><Relationship Id="rId46" Type="http://schemas.openxmlformats.org/officeDocument/2006/relationships/footer" Target="footer16.xml"/><Relationship Id="rId59" Type="http://schemas.openxmlformats.org/officeDocument/2006/relationships/header" Target="header22.xml"/><Relationship Id="rId67" Type="http://schemas.openxmlformats.org/officeDocument/2006/relationships/footer" Target="footer22.xml"/><Relationship Id="rId20" Type="http://schemas.openxmlformats.org/officeDocument/2006/relationships/header" Target="header5.xml"/><Relationship Id="rId41" Type="http://schemas.openxmlformats.org/officeDocument/2006/relationships/image" Target="media/image7.jpeg"/><Relationship Id="rId54" Type="http://schemas.openxmlformats.org/officeDocument/2006/relationships/footer" Target="footer19.xml"/><Relationship Id="rId62" Type="http://schemas.openxmlformats.org/officeDocument/2006/relationships/image" Target="media/image13.emf"/><Relationship Id="rId70" Type="http://schemas.openxmlformats.org/officeDocument/2006/relationships/image" Target="media/image19.emf"/><Relationship Id="rId75" Type="http://schemas.openxmlformats.org/officeDocument/2006/relationships/image" Target="media/image20.emf"/><Relationship Id="rId83" Type="http://schemas.openxmlformats.org/officeDocument/2006/relationships/image" Target="media/image22.emf"/><Relationship Id="rId88" Type="http://schemas.openxmlformats.org/officeDocument/2006/relationships/header" Target="header32.xml"/><Relationship Id="rId91" Type="http://schemas.openxmlformats.org/officeDocument/2006/relationships/image" Target="media/image26.jpeg"/><Relationship Id="rId9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 Type="http://schemas.openxmlformats.org/officeDocument/2006/relationships/image" Target="media/image1.jpeg"/><Relationship Id="rId31" Type="http://schemas.openxmlformats.org/officeDocument/2006/relationships/footer" Target="footer11.xml"/><Relationship Id="rId44" Type="http://schemas.openxmlformats.org/officeDocument/2006/relationships/image" Target="media/image8.jpeg"/><Relationship Id="rId52" Type="http://schemas.openxmlformats.org/officeDocument/2006/relationships/image" Target="media/image9.png"/><Relationship Id="rId60" Type="http://schemas.openxmlformats.org/officeDocument/2006/relationships/footer" Target="footer21.xml"/><Relationship Id="rId65" Type="http://schemas.openxmlformats.org/officeDocument/2006/relationships/image" Target="media/image16.emf"/><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header" Target="header30.xml"/><Relationship Id="rId86" Type="http://schemas.openxmlformats.org/officeDocument/2006/relationships/image" Target="media/image25.emf"/><Relationship Id="rId94" Type="http://schemas.openxmlformats.org/officeDocument/2006/relationships/footer" Target="footer27.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6DE7F-532B-4485-8B98-BA7382C8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9530</Words>
  <Characters>52265</Characters>
  <Application>Microsoft Office Word</Application>
  <DocSecurity>0</DocSecurity>
  <Lines>435</Lines>
  <Paragraphs>123</Paragraphs>
  <ScaleCrop>false</ScaleCrop>
  <HeadingPairs>
    <vt:vector size="2" baseType="variant">
      <vt:variant>
        <vt:lpstr>Title</vt:lpstr>
      </vt:variant>
      <vt:variant>
        <vt:i4>1</vt:i4>
      </vt:variant>
    </vt:vector>
  </HeadingPairs>
  <TitlesOfParts>
    <vt:vector size="1" baseType="lpstr">
      <vt:lpstr>Adelaide Terrace, Perth</vt:lpstr>
    </vt:vector>
  </TitlesOfParts>
  <Company>Minuteman Press</Company>
  <LinksUpToDate>false</LinksUpToDate>
  <CharactersWithSpaces>61672</CharactersWithSpaces>
  <SharedDoc>false</SharedDoc>
  <HLinks>
    <vt:vector size="36" baseType="variant">
      <vt:variant>
        <vt:i4>1310775</vt:i4>
      </vt:variant>
      <vt:variant>
        <vt:i4>32</vt:i4>
      </vt:variant>
      <vt:variant>
        <vt:i4>0</vt:i4>
      </vt:variant>
      <vt:variant>
        <vt:i4>5</vt:i4>
      </vt:variant>
      <vt:variant>
        <vt:lpwstr/>
      </vt:variant>
      <vt:variant>
        <vt:lpwstr>_Toc242246334</vt:lpwstr>
      </vt:variant>
      <vt:variant>
        <vt:i4>1310775</vt:i4>
      </vt:variant>
      <vt:variant>
        <vt:i4>26</vt:i4>
      </vt:variant>
      <vt:variant>
        <vt:i4>0</vt:i4>
      </vt:variant>
      <vt:variant>
        <vt:i4>5</vt:i4>
      </vt:variant>
      <vt:variant>
        <vt:lpwstr/>
      </vt:variant>
      <vt:variant>
        <vt:lpwstr>_Toc242246333</vt:lpwstr>
      </vt:variant>
      <vt:variant>
        <vt:i4>1310775</vt:i4>
      </vt:variant>
      <vt:variant>
        <vt:i4>20</vt:i4>
      </vt:variant>
      <vt:variant>
        <vt:i4>0</vt:i4>
      </vt:variant>
      <vt:variant>
        <vt:i4>5</vt:i4>
      </vt:variant>
      <vt:variant>
        <vt:lpwstr/>
      </vt:variant>
      <vt:variant>
        <vt:lpwstr>_Toc242246332</vt:lpwstr>
      </vt:variant>
      <vt:variant>
        <vt:i4>1310775</vt:i4>
      </vt:variant>
      <vt:variant>
        <vt:i4>14</vt:i4>
      </vt:variant>
      <vt:variant>
        <vt:i4>0</vt:i4>
      </vt:variant>
      <vt:variant>
        <vt:i4>5</vt:i4>
      </vt:variant>
      <vt:variant>
        <vt:lpwstr/>
      </vt:variant>
      <vt:variant>
        <vt:lpwstr>_Toc242246331</vt:lpwstr>
      </vt:variant>
      <vt:variant>
        <vt:i4>1310775</vt:i4>
      </vt:variant>
      <vt:variant>
        <vt:i4>8</vt:i4>
      </vt:variant>
      <vt:variant>
        <vt:i4>0</vt:i4>
      </vt:variant>
      <vt:variant>
        <vt:i4>5</vt:i4>
      </vt:variant>
      <vt:variant>
        <vt:lpwstr/>
      </vt:variant>
      <vt:variant>
        <vt:lpwstr>_Toc242246330</vt:lpwstr>
      </vt:variant>
      <vt:variant>
        <vt:i4>1376311</vt:i4>
      </vt:variant>
      <vt:variant>
        <vt:i4>2</vt:i4>
      </vt:variant>
      <vt:variant>
        <vt:i4>0</vt:i4>
      </vt:variant>
      <vt:variant>
        <vt:i4>5</vt:i4>
      </vt:variant>
      <vt:variant>
        <vt:lpwstr/>
      </vt:variant>
      <vt:variant>
        <vt:lpwstr>_Toc242246329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Adelaide Terrace, Perth</dc:title>
  <dc:creator>mira</dc:creator>
  <cp:lastModifiedBy>ps03775</cp:lastModifiedBy>
  <cp:revision>2</cp:revision>
  <cp:lastPrinted>2013-09-10T06:26:00Z</cp:lastPrinted>
  <dcterms:created xsi:type="dcterms:W3CDTF">2013-10-09T05:15:00Z</dcterms:created>
  <dcterms:modified xsi:type="dcterms:W3CDTF">2013-10-09T05:15:00Z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1746984441</vt:i4>
  </property>
  <property fmtid="{D5CDD505-2E9C-101B-9397-08002B2CF9AE}" pid="3" name="_NewReviewCycle">
    <vt:lpwstr/>
  </property>
  <property fmtid="{D5CDD505-2E9C-101B-9397-08002B2CF9AE}" pid="4" name="_EmailSubject">
    <vt:lpwstr>Port Village</vt:lpwstr>
  </property>
  <property fmtid="{D5CDD505-2E9C-101B-9397-08002B2CF9AE}" pid="5" name="_AuthorEmail">
    <vt:lpwstr>fraser.brown@pb.com</vt:lpwstr>
  </property>
  <property fmtid="{D5CDD505-2E9C-101B-9397-08002B2CF9AE}" pid="6" name="_AuthorEmailDisplayName">
    <vt:lpwstr>Fraser Brown</vt:lpwstr>
  </property>
  <property fmtid="{D5CDD505-2E9C-101B-9397-08002B2CF9AE}" pid="7" name="_ReviewingToolsShownOnce">
    <vt:lpwstr/>
  </property>
</Properties>
</file>