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AC" w:rsidRDefault="00405FAC">
      <w:bookmarkStart w:id="0" w:name="_GoBack"/>
      <w:bookmarkEnd w:id="0"/>
      <w:r>
        <w:rPr>
          <w:noProof/>
        </w:rPr>
        <w:drawing>
          <wp:anchor distT="0" distB="0" distL="114300" distR="114300" simplePos="0" relativeHeight="251658240" behindDoc="0" locked="0" layoutInCell="1" allowOverlap="1">
            <wp:simplePos x="0" y="0"/>
            <wp:positionH relativeFrom="column">
              <wp:posOffset>4709160</wp:posOffset>
            </wp:positionH>
            <wp:positionV relativeFrom="paragraph">
              <wp:posOffset>-243840</wp:posOffset>
            </wp:positionV>
            <wp:extent cx="1295400" cy="494665"/>
            <wp:effectExtent l="0" t="0" r="0" b="635"/>
            <wp:wrapSquare wrapText="bothSides"/>
            <wp:docPr id="1" name="Picture 1" descr="S:\BMDAOfficeFiles\Templates\Logos\BMDA Logo no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MDAOfficeFiles\Templates\Logos\BMDA Logo no website.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494665"/>
                    </a:xfrm>
                    <a:prstGeom prst="rect">
                      <a:avLst/>
                    </a:prstGeom>
                    <a:noFill/>
                    <a:ln w="9525">
                      <a:noFill/>
                      <a:miter lim="800000"/>
                      <a:headEnd/>
                      <a:tailEnd/>
                    </a:ln>
                  </pic:spPr>
                </pic:pic>
              </a:graphicData>
            </a:graphic>
          </wp:anchor>
        </w:drawing>
      </w:r>
      <w:r w:rsidR="000E45A3">
        <w:tab/>
      </w:r>
      <w:r w:rsidR="000E45A3">
        <w:tab/>
      </w:r>
      <w:r w:rsidR="000E45A3">
        <w:tab/>
      </w:r>
      <w:r w:rsidR="000E45A3">
        <w:tab/>
      </w:r>
      <w:r w:rsidR="000E45A3">
        <w:tab/>
      </w:r>
      <w:r w:rsidR="000E45A3">
        <w:tab/>
      </w:r>
      <w:r w:rsidR="000E45A3">
        <w:tab/>
      </w:r>
      <w:r w:rsidR="000E45A3">
        <w:tab/>
      </w:r>
      <w:r w:rsidR="000E45A3">
        <w:tab/>
      </w:r>
    </w:p>
    <w:p w:rsidR="00981C50" w:rsidRDefault="00405FAC" w:rsidP="00405FAC">
      <w:pPr>
        <w:ind w:left="7200"/>
      </w:pPr>
      <w:r>
        <w:t xml:space="preserve">    </w:t>
      </w:r>
      <w:r w:rsidR="00F550FC">
        <w:rPr>
          <w:b/>
        </w:rPr>
        <w:t>October</w:t>
      </w:r>
      <w:r w:rsidRPr="000E45A3">
        <w:rPr>
          <w:b/>
        </w:rPr>
        <w:t xml:space="preserve"> 201</w:t>
      </w:r>
      <w:r>
        <w:rPr>
          <w:b/>
        </w:rPr>
        <w:t>3</w:t>
      </w:r>
    </w:p>
    <w:p w:rsidR="00785ECE" w:rsidRPr="000E45A3" w:rsidRDefault="00405FAC" w:rsidP="00A35A69">
      <w:pPr>
        <w:rPr>
          <w:b/>
        </w:rPr>
      </w:pPr>
      <w:r>
        <w:rPr>
          <w:b/>
        </w:rPr>
        <w:t>Retail Planning Report:</w:t>
      </w:r>
      <w:r w:rsidR="00785ECE" w:rsidRPr="000E45A3">
        <w:rPr>
          <w:b/>
        </w:rPr>
        <w:t xml:space="preserve"> Planning scheme amendment and planning permit application for Bellarine Gateway Plaza, Leopold</w:t>
      </w:r>
      <w:r w:rsidR="002609CB">
        <w:rPr>
          <w:b/>
        </w:rPr>
        <w:t xml:space="preserve">. </w:t>
      </w:r>
      <w:r w:rsidR="002609CB">
        <w:rPr>
          <w:b/>
        </w:rPr>
        <w:tab/>
      </w:r>
      <w:r w:rsidR="002609CB">
        <w:rPr>
          <w:b/>
        </w:rPr>
        <w:tab/>
      </w:r>
      <w:r w:rsidR="002609CB">
        <w:rPr>
          <w:b/>
        </w:rPr>
        <w:tab/>
      </w:r>
      <w:r>
        <w:rPr>
          <w:b/>
        </w:rPr>
        <w:tab/>
      </w:r>
      <w:r>
        <w:rPr>
          <w:b/>
        </w:rPr>
        <w:tab/>
      </w:r>
      <w:r>
        <w:rPr>
          <w:b/>
        </w:rPr>
        <w:tab/>
      </w:r>
      <w:r>
        <w:rPr>
          <w:b/>
        </w:rPr>
        <w:tab/>
      </w:r>
    </w:p>
    <w:p w:rsidR="00FC29E6" w:rsidRPr="00405FAC" w:rsidRDefault="00FC29E6" w:rsidP="00405FAC">
      <w:pPr>
        <w:pStyle w:val="ListParagraph"/>
        <w:numPr>
          <w:ilvl w:val="0"/>
          <w:numId w:val="12"/>
        </w:numPr>
        <w:ind w:hanging="720"/>
        <w:rPr>
          <w:b/>
          <w:sz w:val="24"/>
          <w:szCs w:val="24"/>
        </w:rPr>
      </w:pPr>
      <w:r w:rsidRPr="00405FAC">
        <w:rPr>
          <w:b/>
          <w:sz w:val="24"/>
          <w:szCs w:val="24"/>
        </w:rPr>
        <w:t>Introduction</w:t>
      </w:r>
    </w:p>
    <w:p w:rsidR="00FC29E6" w:rsidRDefault="00FC29E6" w:rsidP="00A35A69">
      <w:r>
        <w:t xml:space="preserve">BMDA Development Advisory has been requested by Lascorp to provide an assessment of the proposed planning scheme amendment and planning permit for the expansion of the Gateway Plaza </w:t>
      </w:r>
      <w:r w:rsidR="00405FAC">
        <w:t>S</w:t>
      </w:r>
      <w:r>
        <w:t xml:space="preserve">hopping </w:t>
      </w:r>
      <w:r w:rsidR="00405FAC">
        <w:t>C</w:t>
      </w:r>
      <w:r>
        <w:t xml:space="preserve">entre (to be re-named Bellarine </w:t>
      </w:r>
      <w:r w:rsidR="006003A5">
        <w:t>Gateway Plaza).</w:t>
      </w:r>
    </w:p>
    <w:p w:rsidR="006003A5" w:rsidRDefault="006003A5" w:rsidP="00A35A69">
      <w:pPr>
        <w:pStyle w:val="ListParagraph"/>
        <w:ind w:left="0"/>
      </w:pPr>
      <w:r>
        <w:t>BMDA has been involved with the project through design workshops at Greater Geelong City Council and through a supporting submission to Amendment C254 to the scheme</w:t>
      </w:r>
      <w:r w:rsidR="00460D1E">
        <w:t>.</w:t>
      </w:r>
    </w:p>
    <w:p w:rsidR="006003A5" w:rsidRDefault="006003A5" w:rsidP="00A35A69">
      <w:pPr>
        <w:pStyle w:val="ListParagraph"/>
        <w:ind w:left="0"/>
      </w:pPr>
    </w:p>
    <w:p w:rsidR="006003A5" w:rsidRPr="00405FAC" w:rsidRDefault="006003A5" w:rsidP="00405FAC">
      <w:pPr>
        <w:pStyle w:val="ListParagraph"/>
        <w:numPr>
          <w:ilvl w:val="0"/>
          <w:numId w:val="12"/>
        </w:numPr>
        <w:ind w:hanging="720"/>
        <w:rPr>
          <w:b/>
          <w:sz w:val="24"/>
          <w:szCs w:val="24"/>
        </w:rPr>
      </w:pPr>
      <w:r w:rsidRPr="00405FAC">
        <w:rPr>
          <w:b/>
          <w:sz w:val="24"/>
          <w:szCs w:val="24"/>
        </w:rPr>
        <w:t>Summary of Opinion</w:t>
      </w:r>
    </w:p>
    <w:p w:rsidR="00A35A69" w:rsidRPr="00A35A69" w:rsidRDefault="00A35A69" w:rsidP="00A35A69">
      <w:pPr>
        <w:pStyle w:val="ListParagraph"/>
        <w:ind w:left="0"/>
        <w:rPr>
          <w:b/>
        </w:rPr>
      </w:pPr>
    </w:p>
    <w:p w:rsidR="009C3AD9" w:rsidRDefault="00231B0A" w:rsidP="00405FAC">
      <w:pPr>
        <w:pStyle w:val="ListParagraph"/>
        <w:numPr>
          <w:ilvl w:val="0"/>
          <w:numId w:val="11"/>
        </w:numPr>
        <w:spacing w:before="120" w:after="360" w:line="280" w:lineRule="atLeast"/>
        <w:ind w:left="714" w:hanging="357"/>
      </w:pPr>
      <w:r>
        <w:t>Lascorp</w:t>
      </w:r>
      <w:r w:rsidR="00405FAC">
        <w:t>,</w:t>
      </w:r>
      <w:r>
        <w:t xml:space="preserve"> through its consultant team</w:t>
      </w:r>
      <w:r w:rsidR="00405FAC">
        <w:t>,</w:t>
      </w:r>
      <w:r>
        <w:t xml:space="preserve"> is seeking the re</w:t>
      </w:r>
      <w:r w:rsidR="00405FAC">
        <w:t>-</w:t>
      </w:r>
      <w:r>
        <w:t xml:space="preserve">zoning of land at Leopold for the purposes of expanding the Gateway Shopping </w:t>
      </w:r>
      <w:r w:rsidR="00405FAC">
        <w:t>C</w:t>
      </w:r>
      <w:r>
        <w:t xml:space="preserve">entre from a </w:t>
      </w:r>
      <w:r w:rsidR="00AC4644">
        <w:t>convenience</w:t>
      </w:r>
      <w:r>
        <w:t xml:space="preserve"> centre to a </w:t>
      </w:r>
      <w:r w:rsidR="00405FAC">
        <w:t>S</w:t>
      </w:r>
      <w:r>
        <w:t>ub-</w:t>
      </w:r>
      <w:r w:rsidR="00405FAC">
        <w:t>R</w:t>
      </w:r>
      <w:r>
        <w:t xml:space="preserve">egional </w:t>
      </w:r>
      <w:r w:rsidR="00405FAC">
        <w:t>S</w:t>
      </w:r>
      <w:r>
        <w:t xml:space="preserve">hopping </w:t>
      </w:r>
      <w:r w:rsidR="00405FAC">
        <w:t>C</w:t>
      </w:r>
      <w:r>
        <w:t>entre.</w:t>
      </w:r>
    </w:p>
    <w:p w:rsidR="00405FAC" w:rsidRDefault="00405FAC" w:rsidP="00405FAC">
      <w:pPr>
        <w:pStyle w:val="ListParagraph"/>
        <w:spacing w:before="120" w:after="360" w:line="280" w:lineRule="atLeast"/>
        <w:ind w:left="714"/>
      </w:pPr>
    </w:p>
    <w:p w:rsidR="00405FAC" w:rsidRDefault="00231B0A" w:rsidP="00405FAC">
      <w:pPr>
        <w:pStyle w:val="ListParagraph"/>
        <w:numPr>
          <w:ilvl w:val="0"/>
          <w:numId w:val="11"/>
        </w:numPr>
        <w:spacing w:before="120" w:after="360" w:line="280" w:lineRule="atLeast"/>
        <w:ind w:left="714" w:hanging="357"/>
      </w:pPr>
      <w:r>
        <w:t xml:space="preserve">The proposal would expand an existing activity centre in the most appropriate </w:t>
      </w:r>
      <w:r w:rsidR="00AC4644">
        <w:t>l</w:t>
      </w:r>
      <w:r>
        <w:t xml:space="preserve">ocation for Leopold and centrally within the </w:t>
      </w:r>
      <w:r w:rsidR="00AC4644">
        <w:t>Bellarine</w:t>
      </w:r>
      <w:r>
        <w:t xml:space="preserve"> Peninsula.</w:t>
      </w:r>
    </w:p>
    <w:p w:rsidR="00405FAC" w:rsidRDefault="00405FAC" w:rsidP="00405FAC">
      <w:pPr>
        <w:pStyle w:val="ListParagraph"/>
      </w:pPr>
    </w:p>
    <w:p w:rsidR="009C3AD9" w:rsidRDefault="00231B0A" w:rsidP="00405FAC">
      <w:pPr>
        <w:pStyle w:val="ListParagraph"/>
        <w:numPr>
          <w:ilvl w:val="0"/>
          <w:numId w:val="11"/>
        </w:numPr>
        <w:spacing w:before="120" w:after="360" w:line="280" w:lineRule="atLeast"/>
        <w:ind w:left="714" w:hanging="357"/>
      </w:pPr>
      <w:r>
        <w:t xml:space="preserve">Leopold town has been the focus of extensive </w:t>
      </w:r>
      <w:r w:rsidR="00AC4644">
        <w:t xml:space="preserve">planning work which supports the expansion of the shopping function onto the land identified for the amendment to </w:t>
      </w:r>
      <w:r w:rsidR="00405FAC">
        <w:t>Commercial</w:t>
      </w:r>
      <w:r w:rsidR="00AC4644">
        <w:t xml:space="preserve"> 1.</w:t>
      </w:r>
    </w:p>
    <w:p w:rsidR="00405FAC" w:rsidRDefault="00405FAC" w:rsidP="00405FAC">
      <w:pPr>
        <w:pStyle w:val="ListParagraph"/>
        <w:spacing w:before="120" w:after="360" w:line="280" w:lineRule="atLeast"/>
        <w:ind w:left="714"/>
      </w:pPr>
    </w:p>
    <w:p w:rsidR="009C3AD9" w:rsidRDefault="00AC4644" w:rsidP="00405FAC">
      <w:pPr>
        <w:pStyle w:val="ListParagraph"/>
        <w:numPr>
          <w:ilvl w:val="0"/>
          <w:numId w:val="11"/>
        </w:numPr>
        <w:spacing w:before="120" w:after="360" w:line="280" w:lineRule="atLeast"/>
        <w:ind w:left="714" w:hanging="357"/>
      </w:pPr>
      <w:r>
        <w:t xml:space="preserve">Planning Policy support for expansion of Leopold to </w:t>
      </w:r>
      <w:r w:rsidR="00D978E8">
        <w:t>a</w:t>
      </w:r>
      <w:r>
        <w:t xml:space="preserve"> </w:t>
      </w:r>
      <w:r w:rsidR="00460D1E">
        <w:t>S</w:t>
      </w:r>
      <w:r>
        <w:t>ub-</w:t>
      </w:r>
      <w:r w:rsidR="00460D1E">
        <w:t>R</w:t>
      </w:r>
      <w:r>
        <w:t xml:space="preserve">egional </w:t>
      </w:r>
      <w:r w:rsidR="00460D1E">
        <w:t>C</w:t>
      </w:r>
      <w:r>
        <w:t>entre is pro</w:t>
      </w:r>
      <w:r w:rsidR="00460D1E">
        <w:t xml:space="preserve">vided </w:t>
      </w:r>
      <w:r>
        <w:t xml:space="preserve">in </w:t>
      </w:r>
      <w:r w:rsidR="00460D1E">
        <w:t xml:space="preserve">the </w:t>
      </w:r>
      <w:r>
        <w:t xml:space="preserve">Greater Geelong Planning Scheme Amendment C254 which </w:t>
      </w:r>
      <w:r w:rsidR="00460D1E">
        <w:t xml:space="preserve">was implemented in May 2013. </w:t>
      </w:r>
    </w:p>
    <w:p w:rsidR="00405FAC" w:rsidRDefault="00405FAC" w:rsidP="00405FAC">
      <w:pPr>
        <w:pStyle w:val="ListParagraph"/>
      </w:pPr>
    </w:p>
    <w:p w:rsidR="009C3AD9" w:rsidRDefault="00C104D7" w:rsidP="00405FAC">
      <w:pPr>
        <w:pStyle w:val="ListParagraph"/>
        <w:numPr>
          <w:ilvl w:val="0"/>
          <w:numId w:val="11"/>
        </w:numPr>
        <w:spacing w:before="120" w:after="360" w:line="280" w:lineRule="atLeast"/>
        <w:ind w:left="714" w:hanging="357"/>
      </w:pPr>
      <w:r>
        <w:t xml:space="preserve">The </w:t>
      </w:r>
      <w:r w:rsidR="009C3AD9">
        <w:t xml:space="preserve">project </w:t>
      </w:r>
      <w:r>
        <w:t>design</w:t>
      </w:r>
      <w:r w:rsidR="009C3AD9">
        <w:t>,</w:t>
      </w:r>
      <w:r>
        <w:t xml:space="preserve"> analys</w:t>
      </w:r>
      <w:r w:rsidR="009C3AD9">
        <w:t>e</w:t>
      </w:r>
      <w:r>
        <w:t>s and response</w:t>
      </w:r>
      <w:r w:rsidR="009C3AD9">
        <w:t>s</w:t>
      </w:r>
      <w:r>
        <w:t xml:space="preserve"> provided in the documentation provide a solid assessment of the fundamental issues including context, scale, pedestrian and vehicular access, integration with Melaluka Road and active sections.</w:t>
      </w:r>
    </w:p>
    <w:p w:rsidR="00405FAC" w:rsidRDefault="00405FAC" w:rsidP="00405FAC">
      <w:pPr>
        <w:pStyle w:val="ListParagraph"/>
      </w:pPr>
    </w:p>
    <w:p w:rsidR="009C3AD9" w:rsidRDefault="00C104D7" w:rsidP="00405FAC">
      <w:pPr>
        <w:pStyle w:val="ListParagraph"/>
        <w:numPr>
          <w:ilvl w:val="0"/>
          <w:numId w:val="11"/>
        </w:numPr>
        <w:spacing w:before="120" w:after="360" w:line="280" w:lineRule="atLeast"/>
        <w:ind w:left="714" w:hanging="357"/>
      </w:pPr>
      <w:r>
        <w:t xml:space="preserve">The proposal is supported by design, economic, transportation and planning assessments that provide a strong case for </w:t>
      </w:r>
      <w:r w:rsidR="009C3AD9">
        <w:t>approval</w:t>
      </w:r>
      <w:r>
        <w:t>.</w:t>
      </w:r>
    </w:p>
    <w:p w:rsidR="00405FAC" w:rsidRDefault="00405FAC" w:rsidP="00405FAC">
      <w:pPr>
        <w:pStyle w:val="ListParagraph"/>
      </w:pPr>
    </w:p>
    <w:p w:rsidR="00C104D7" w:rsidRDefault="00C104D7" w:rsidP="00405FAC">
      <w:pPr>
        <w:pStyle w:val="ListParagraph"/>
        <w:numPr>
          <w:ilvl w:val="0"/>
          <w:numId w:val="11"/>
        </w:numPr>
        <w:spacing w:before="120" w:after="360" w:line="280" w:lineRule="atLeast"/>
        <w:ind w:left="714" w:hanging="357"/>
      </w:pPr>
      <w:r>
        <w:t>From a commercial viability assessment, the project presents well and looks to have balanced the commercial design logic with the creation of a street front presence on</w:t>
      </w:r>
      <w:r w:rsidR="009C3AD9">
        <w:t>to</w:t>
      </w:r>
      <w:r>
        <w:t xml:space="preserve"> Melaluka Road. </w:t>
      </w:r>
      <w:r w:rsidR="00EE1043">
        <w:t xml:space="preserve">The design of the </w:t>
      </w:r>
      <w:r w:rsidR="00405FAC">
        <w:t>P</w:t>
      </w:r>
      <w:r w:rsidR="00EE1043">
        <w:t xml:space="preserve">laza (and the linking sections to the Reserve) promises to provide a distinctive, local </w:t>
      </w:r>
      <w:r w:rsidR="009C3AD9">
        <w:t>identity</w:t>
      </w:r>
      <w:r w:rsidR="00EE1043">
        <w:t xml:space="preserve"> to the centre.</w:t>
      </w:r>
    </w:p>
    <w:p w:rsidR="009C3AD9" w:rsidRDefault="009C3AD9">
      <w:r>
        <w:br w:type="page"/>
      </w:r>
    </w:p>
    <w:p w:rsidR="00EB3795" w:rsidRDefault="00EB3795" w:rsidP="00A35A69">
      <w:pPr>
        <w:pStyle w:val="ListParagraph"/>
        <w:ind w:left="0"/>
      </w:pPr>
    </w:p>
    <w:p w:rsidR="006003A5" w:rsidRPr="00405FAC" w:rsidRDefault="00B45568" w:rsidP="00405FAC">
      <w:pPr>
        <w:pStyle w:val="ListParagraph"/>
        <w:numPr>
          <w:ilvl w:val="0"/>
          <w:numId w:val="12"/>
        </w:numPr>
        <w:ind w:hanging="720"/>
        <w:rPr>
          <w:b/>
          <w:sz w:val="24"/>
          <w:szCs w:val="24"/>
        </w:rPr>
      </w:pPr>
      <w:r w:rsidRPr="00405FAC">
        <w:rPr>
          <w:b/>
          <w:sz w:val="24"/>
          <w:szCs w:val="24"/>
        </w:rPr>
        <w:t>The Proposal</w:t>
      </w:r>
    </w:p>
    <w:p w:rsidR="00226B5B" w:rsidRPr="00405FAC" w:rsidRDefault="00264A54" w:rsidP="00405FAC">
      <w:pPr>
        <w:rPr>
          <w:b/>
        </w:rPr>
      </w:pPr>
      <w:r w:rsidRPr="00405FAC">
        <w:rPr>
          <w:b/>
        </w:rPr>
        <w:t>3.1 P</w:t>
      </w:r>
      <w:r w:rsidR="006003A5" w:rsidRPr="00405FAC">
        <w:rPr>
          <w:b/>
        </w:rPr>
        <w:t xml:space="preserve">lanning </w:t>
      </w:r>
      <w:r w:rsidRPr="00405FAC">
        <w:rPr>
          <w:b/>
        </w:rPr>
        <w:t>S</w:t>
      </w:r>
      <w:r w:rsidR="006003A5" w:rsidRPr="00405FAC">
        <w:rPr>
          <w:b/>
        </w:rPr>
        <w:t xml:space="preserve">cheme </w:t>
      </w:r>
      <w:r w:rsidRPr="00405FAC">
        <w:rPr>
          <w:b/>
        </w:rPr>
        <w:t>A</w:t>
      </w:r>
      <w:r w:rsidR="006003A5" w:rsidRPr="00405FAC">
        <w:rPr>
          <w:b/>
        </w:rPr>
        <w:t xml:space="preserve">mendment </w:t>
      </w:r>
      <w:r w:rsidR="009E402E" w:rsidRPr="00405FAC">
        <w:rPr>
          <w:b/>
        </w:rPr>
        <w:t>C277</w:t>
      </w:r>
    </w:p>
    <w:p w:rsidR="006003A5" w:rsidRDefault="00226B5B" w:rsidP="00A35A69">
      <w:pPr>
        <w:pStyle w:val="ListParagraph"/>
        <w:ind w:left="0"/>
      </w:pPr>
      <w:r>
        <w:t>It is proposed to r</w:t>
      </w:r>
      <w:r w:rsidR="006003A5">
        <w:t>ezone</w:t>
      </w:r>
      <w:r w:rsidR="00791D6B">
        <w:t xml:space="preserve"> </w:t>
      </w:r>
      <w:r>
        <w:t xml:space="preserve">the site </w:t>
      </w:r>
      <w:r w:rsidR="00791D6B">
        <w:t xml:space="preserve">from Farming Zone to </w:t>
      </w:r>
      <w:r w:rsidR="000E65AE">
        <w:t>Commercial</w:t>
      </w:r>
      <w:r w:rsidR="00791D6B">
        <w:t xml:space="preserve"> 1 Zone,</w:t>
      </w:r>
      <w:r w:rsidR="006003A5">
        <w:t xml:space="preserve"> </w:t>
      </w:r>
      <w:r>
        <w:t xml:space="preserve">which encompasses </w:t>
      </w:r>
      <w:r w:rsidR="006003A5">
        <w:t>the land adjoinin</w:t>
      </w:r>
      <w:r w:rsidR="00F476FE">
        <w:t>g</w:t>
      </w:r>
      <w:r w:rsidR="006003A5">
        <w:t xml:space="preserve"> the </w:t>
      </w:r>
      <w:r w:rsidR="00AA65B9">
        <w:t xml:space="preserve">existing </w:t>
      </w:r>
      <w:r w:rsidR="00702C95">
        <w:t>S</w:t>
      </w:r>
      <w:r w:rsidR="006003A5">
        <w:t xml:space="preserve">hopping </w:t>
      </w:r>
      <w:r w:rsidR="00702C95">
        <w:t>C</w:t>
      </w:r>
      <w:r w:rsidR="006003A5">
        <w:t>entre</w:t>
      </w:r>
      <w:r w:rsidR="00F476FE">
        <w:t xml:space="preserve"> (northwest corner of Bellarine Highway and Melaluka Road)</w:t>
      </w:r>
      <w:r w:rsidR="00AA65B9">
        <w:t xml:space="preserve"> that is situated</w:t>
      </w:r>
      <w:r w:rsidR="006003A5">
        <w:t xml:space="preserve"> </w:t>
      </w:r>
      <w:r w:rsidR="00791D6B">
        <w:t xml:space="preserve">to </w:t>
      </w:r>
      <w:r w:rsidR="00AA65B9">
        <w:t>the</w:t>
      </w:r>
      <w:r w:rsidR="00791D6B">
        <w:t xml:space="preserve"> immediate north and west,</w:t>
      </w:r>
      <w:r w:rsidR="00791D6B" w:rsidRPr="00791D6B">
        <w:t xml:space="preserve"> </w:t>
      </w:r>
      <w:r w:rsidR="00791D6B">
        <w:t>to Clifton Avenue</w:t>
      </w:r>
      <w:r w:rsidR="00AA65B9">
        <w:t xml:space="preserve"> of the </w:t>
      </w:r>
      <w:r w:rsidR="00702C95">
        <w:t>S</w:t>
      </w:r>
      <w:r w:rsidR="00AA65B9">
        <w:t xml:space="preserve">hopping </w:t>
      </w:r>
      <w:r w:rsidR="00702C95">
        <w:t>C</w:t>
      </w:r>
      <w:r w:rsidR="00AA65B9">
        <w:t>entre.</w:t>
      </w:r>
      <w:r w:rsidR="00791D6B">
        <w:t xml:space="preserve"> </w:t>
      </w:r>
    </w:p>
    <w:p w:rsidR="009E402E" w:rsidRDefault="009E402E" w:rsidP="00A35A69">
      <w:pPr>
        <w:pStyle w:val="ListParagraph"/>
        <w:ind w:left="0"/>
      </w:pPr>
    </w:p>
    <w:p w:rsidR="006003A5" w:rsidRDefault="00226B5B" w:rsidP="00A35A69">
      <w:pPr>
        <w:pStyle w:val="ListParagraph"/>
        <w:ind w:left="0"/>
      </w:pPr>
      <w:r>
        <w:t>It is also proposed to c</w:t>
      </w:r>
      <w:r w:rsidR="006003A5">
        <w:t>ha</w:t>
      </w:r>
      <w:r w:rsidR="00F476FE">
        <w:t>n</w:t>
      </w:r>
      <w:r w:rsidR="006003A5">
        <w:t xml:space="preserve">ge the Schedule to the </w:t>
      </w:r>
      <w:r w:rsidR="000E65AE">
        <w:t>Commercial</w:t>
      </w:r>
      <w:r w:rsidR="006003A5">
        <w:t xml:space="preserve"> 1 by inserting 3</w:t>
      </w:r>
      <w:r w:rsidR="000E65AE">
        <w:t>0</w:t>
      </w:r>
      <w:r w:rsidR="006003A5">
        <w:t>,000m</w:t>
      </w:r>
      <w:r w:rsidR="006003A5" w:rsidRPr="000E65AE">
        <w:rPr>
          <w:vertAlign w:val="superscript"/>
        </w:rPr>
        <w:t>2</w:t>
      </w:r>
      <w:r w:rsidR="006003A5">
        <w:t xml:space="preserve"> in place of 5,000m</w:t>
      </w:r>
      <w:r w:rsidR="006003A5" w:rsidRPr="000E65AE">
        <w:rPr>
          <w:vertAlign w:val="superscript"/>
        </w:rPr>
        <w:t>2</w:t>
      </w:r>
      <w:r w:rsidR="006003A5">
        <w:t xml:space="preserve"> for </w:t>
      </w:r>
      <w:r w:rsidR="00F476FE">
        <w:t xml:space="preserve">maximum </w:t>
      </w:r>
      <w:r w:rsidR="006003A5">
        <w:t xml:space="preserve">Shop </w:t>
      </w:r>
      <w:r w:rsidR="00F476FE">
        <w:t>floor area</w:t>
      </w:r>
      <w:r w:rsidR="000E65AE">
        <w:t xml:space="preserve"> for 621-639 and 641-659 Bellarine Highway</w:t>
      </w:r>
      <w:r w:rsidR="006003A5">
        <w:t>.</w:t>
      </w:r>
    </w:p>
    <w:p w:rsidR="00264A54" w:rsidRDefault="009E402E" w:rsidP="00BA70B8">
      <w:r>
        <w:t xml:space="preserve">Amendment C277 will apply the </w:t>
      </w:r>
      <w:r w:rsidR="00264A54">
        <w:t>Development Plan Overlay (DPO26) to 621-639 and 641-659</w:t>
      </w:r>
      <w:r w:rsidR="00264A54" w:rsidRPr="00264A54">
        <w:t xml:space="preserve"> </w:t>
      </w:r>
      <w:r w:rsidR="00264A54">
        <w:t xml:space="preserve">Bellarine Highway and also to the property at </w:t>
      </w:r>
      <w:r w:rsidR="00264A54" w:rsidRPr="00264A54">
        <w:t>92-100 Melaluka Road, Leopold</w:t>
      </w:r>
      <w:r w:rsidR="00264A54">
        <w:t>.</w:t>
      </w:r>
      <w:r w:rsidR="00BA70B8" w:rsidRPr="00BA70B8">
        <w:t xml:space="preserve"> </w:t>
      </w:r>
    </w:p>
    <w:p w:rsidR="009E402E" w:rsidRDefault="00264A54" w:rsidP="009E402E">
      <w:r>
        <w:t xml:space="preserve">The planning scheme amendment will facilitate the growth of the existing </w:t>
      </w:r>
      <w:r w:rsidR="00702C95">
        <w:t>S</w:t>
      </w:r>
      <w:r>
        <w:t xml:space="preserve">hopping </w:t>
      </w:r>
      <w:r w:rsidR="00702C95">
        <w:t>C</w:t>
      </w:r>
      <w:r>
        <w:t xml:space="preserve">entre which is proposed to be undertaken in stages.  </w:t>
      </w:r>
      <w:r w:rsidR="009E402E">
        <w:t xml:space="preserve">The amendment will provide investment certainty for Lascorp and will support the future development of the Plaza.  </w:t>
      </w:r>
      <w:r>
        <w:t xml:space="preserve">The first stage </w:t>
      </w:r>
      <w:r w:rsidR="009E402E">
        <w:t xml:space="preserve">of the development </w:t>
      </w:r>
      <w:r>
        <w:t xml:space="preserve">will be subject to the accompanying planning permit as identified in Section 3.2.  </w:t>
      </w:r>
      <w:r w:rsidR="009E402E">
        <w:t xml:space="preserve">The future Stage 2 development will be subject to further planning approval. </w:t>
      </w:r>
    </w:p>
    <w:p w:rsidR="004B509A" w:rsidRDefault="00264A54" w:rsidP="004B509A">
      <w:pPr>
        <w:pStyle w:val="ListParagraph"/>
        <w:ind w:left="0"/>
        <w:rPr>
          <w:b/>
        </w:rPr>
      </w:pPr>
      <w:r>
        <w:rPr>
          <w:b/>
        </w:rPr>
        <w:t xml:space="preserve">3.2 </w:t>
      </w:r>
      <w:r w:rsidR="00024686" w:rsidRPr="00264A54">
        <w:rPr>
          <w:b/>
        </w:rPr>
        <w:t xml:space="preserve">Planning Permit </w:t>
      </w:r>
    </w:p>
    <w:p w:rsidR="009E402E" w:rsidRPr="007A0401" w:rsidRDefault="004B509A" w:rsidP="004B509A">
      <w:pPr>
        <w:pStyle w:val="ListParagraph"/>
        <w:ind w:left="0"/>
      </w:pPr>
      <w:r>
        <w:t xml:space="preserve">The planning permit application </w:t>
      </w:r>
      <w:r w:rsidR="009E402E">
        <w:t xml:space="preserve">proposes </w:t>
      </w:r>
      <w:r>
        <w:t>the</w:t>
      </w:r>
      <w:r w:rsidR="009E402E">
        <w:t xml:space="preserve"> first stage </w:t>
      </w:r>
      <w:r>
        <w:t xml:space="preserve">of development to the Plaza.  This development comprises the expansion of the existing Coles supermarket, a new supermarket, a single discount department store, speciality shops, offices, cafes, commercial premises, at-grade car parking, loading facilities and associated landscaping.  The Stage 1 works will provide a </w:t>
      </w:r>
      <w:r w:rsidR="009E402E">
        <w:t xml:space="preserve">total retail space </w:t>
      </w:r>
      <w:r>
        <w:t>of approximately 2</w:t>
      </w:r>
      <w:r w:rsidR="00317011">
        <w:t>1</w:t>
      </w:r>
      <w:r>
        <w:t>,</w:t>
      </w:r>
      <w:r w:rsidR="00317011">
        <w:t>4</w:t>
      </w:r>
      <w:r>
        <w:t>00m</w:t>
      </w:r>
      <w:r>
        <w:rPr>
          <w:vertAlign w:val="superscript"/>
        </w:rPr>
        <w:t>2</w:t>
      </w:r>
      <w:r>
        <w:t xml:space="preserve">. </w:t>
      </w:r>
      <w:r w:rsidR="007A0401">
        <w:t>The overall floor space of the Plaza will be 27,143m</w:t>
      </w:r>
      <w:r w:rsidR="007A0401">
        <w:rPr>
          <w:vertAlign w:val="superscript"/>
        </w:rPr>
        <w:t>2</w:t>
      </w:r>
      <w:r w:rsidR="007A0401">
        <w:t xml:space="preserve">. </w:t>
      </w:r>
    </w:p>
    <w:p w:rsidR="004B509A" w:rsidRDefault="004B509A" w:rsidP="004B509A">
      <w:pPr>
        <w:pStyle w:val="ListParagraph"/>
        <w:ind w:left="0"/>
      </w:pPr>
    </w:p>
    <w:p w:rsidR="004B509A" w:rsidRDefault="004B509A" w:rsidP="004B509A">
      <w:pPr>
        <w:pStyle w:val="ListParagraph"/>
        <w:ind w:left="0"/>
      </w:pPr>
      <w:r>
        <w:t xml:space="preserve">This planning permit will support Amendment C277 by facilitating the development of the land for a sub-regional shopping centre. </w:t>
      </w:r>
    </w:p>
    <w:p w:rsidR="00791D6B" w:rsidRDefault="00791D6B" w:rsidP="00A35A69">
      <w:pPr>
        <w:pStyle w:val="ListParagraph"/>
        <w:ind w:left="0"/>
      </w:pPr>
    </w:p>
    <w:p w:rsidR="00A447AE" w:rsidRDefault="00A447AE" w:rsidP="00A447AE">
      <w:pPr>
        <w:pStyle w:val="ListParagraph"/>
        <w:ind w:left="0"/>
      </w:pPr>
      <w:r>
        <w:t>The proposed additional works to the shopping centre will result in the following floor areas:</w:t>
      </w:r>
    </w:p>
    <w:tbl>
      <w:tblPr>
        <w:tblStyle w:val="TableGrid"/>
        <w:tblW w:w="0" w:type="auto"/>
        <w:tblLook w:val="04A0"/>
      </w:tblPr>
      <w:tblGrid>
        <w:gridCol w:w="2310"/>
        <w:gridCol w:w="2310"/>
        <w:gridCol w:w="2311"/>
        <w:gridCol w:w="2311"/>
      </w:tblGrid>
      <w:tr w:rsidR="00A447AE" w:rsidRPr="00E30609" w:rsidTr="00E30609">
        <w:tc>
          <w:tcPr>
            <w:tcW w:w="2310" w:type="dxa"/>
            <w:shd w:val="pct10" w:color="auto" w:fill="auto"/>
          </w:tcPr>
          <w:p w:rsidR="00A447AE" w:rsidRPr="00E30609" w:rsidRDefault="00E30609" w:rsidP="00A35A69">
            <w:pPr>
              <w:rPr>
                <w:b/>
              </w:rPr>
            </w:pPr>
            <w:r w:rsidRPr="00E30609">
              <w:rPr>
                <w:b/>
              </w:rPr>
              <w:t>Use</w:t>
            </w:r>
          </w:p>
        </w:tc>
        <w:tc>
          <w:tcPr>
            <w:tcW w:w="2310" w:type="dxa"/>
            <w:shd w:val="pct10" w:color="auto" w:fill="auto"/>
          </w:tcPr>
          <w:p w:rsidR="00A447AE" w:rsidRPr="00E30609" w:rsidRDefault="00A447AE" w:rsidP="00A35A69">
            <w:pPr>
              <w:rPr>
                <w:b/>
              </w:rPr>
            </w:pPr>
            <w:r w:rsidRPr="00E30609">
              <w:rPr>
                <w:b/>
              </w:rPr>
              <w:t>Existing (m</w:t>
            </w:r>
            <w:r w:rsidRPr="00E30609">
              <w:rPr>
                <w:b/>
                <w:vertAlign w:val="superscript"/>
              </w:rPr>
              <w:t>2</w:t>
            </w:r>
            <w:r w:rsidRPr="00E30609">
              <w:rPr>
                <w:b/>
              </w:rPr>
              <w:t>)</w:t>
            </w:r>
          </w:p>
        </w:tc>
        <w:tc>
          <w:tcPr>
            <w:tcW w:w="2311" w:type="dxa"/>
            <w:shd w:val="pct10" w:color="auto" w:fill="auto"/>
          </w:tcPr>
          <w:p w:rsidR="00A447AE" w:rsidRPr="00E30609" w:rsidRDefault="00A447AE" w:rsidP="00A35A69">
            <w:pPr>
              <w:rPr>
                <w:b/>
              </w:rPr>
            </w:pPr>
            <w:r w:rsidRPr="00E30609">
              <w:rPr>
                <w:b/>
              </w:rPr>
              <w:t>New (m</w:t>
            </w:r>
            <w:r w:rsidRPr="00E30609">
              <w:rPr>
                <w:b/>
                <w:vertAlign w:val="superscript"/>
              </w:rPr>
              <w:t>2</w:t>
            </w:r>
            <w:r w:rsidRPr="00E30609">
              <w:rPr>
                <w:b/>
              </w:rPr>
              <w:t>)</w:t>
            </w:r>
          </w:p>
        </w:tc>
        <w:tc>
          <w:tcPr>
            <w:tcW w:w="2311" w:type="dxa"/>
            <w:shd w:val="pct10" w:color="auto" w:fill="auto"/>
          </w:tcPr>
          <w:p w:rsidR="00A447AE" w:rsidRPr="00E30609" w:rsidRDefault="00A447AE" w:rsidP="00A35A69">
            <w:pPr>
              <w:rPr>
                <w:b/>
              </w:rPr>
            </w:pPr>
            <w:r w:rsidRPr="00E30609">
              <w:rPr>
                <w:b/>
              </w:rPr>
              <w:t>Total (m</w:t>
            </w:r>
            <w:r w:rsidRPr="00E30609">
              <w:rPr>
                <w:b/>
                <w:vertAlign w:val="superscript"/>
              </w:rPr>
              <w:t>2</w:t>
            </w:r>
            <w:r w:rsidRPr="00E30609">
              <w:rPr>
                <w:b/>
              </w:rPr>
              <w:t>)</w:t>
            </w:r>
          </w:p>
        </w:tc>
      </w:tr>
      <w:tr w:rsidR="00A447AE" w:rsidTr="00A447AE">
        <w:tc>
          <w:tcPr>
            <w:tcW w:w="2310" w:type="dxa"/>
          </w:tcPr>
          <w:p w:rsidR="00A447AE" w:rsidRDefault="00A447AE" w:rsidP="00A447AE">
            <w:r>
              <w:t>Discount Department Store</w:t>
            </w:r>
          </w:p>
        </w:tc>
        <w:tc>
          <w:tcPr>
            <w:tcW w:w="2310" w:type="dxa"/>
          </w:tcPr>
          <w:p w:rsidR="00A447AE" w:rsidRDefault="00A447AE" w:rsidP="00A35A69">
            <w:r>
              <w:t>-</w:t>
            </w:r>
          </w:p>
        </w:tc>
        <w:tc>
          <w:tcPr>
            <w:tcW w:w="2311" w:type="dxa"/>
          </w:tcPr>
          <w:p w:rsidR="00A447AE" w:rsidRDefault="00A447AE" w:rsidP="00A35A69">
            <w:r>
              <w:t>5,000</w:t>
            </w:r>
          </w:p>
        </w:tc>
        <w:tc>
          <w:tcPr>
            <w:tcW w:w="2311" w:type="dxa"/>
          </w:tcPr>
          <w:p w:rsidR="00A447AE" w:rsidRDefault="00A447AE" w:rsidP="00A35A69">
            <w:r>
              <w:t>5,000</w:t>
            </w:r>
          </w:p>
        </w:tc>
      </w:tr>
      <w:tr w:rsidR="00A447AE" w:rsidTr="00A447AE">
        <w:tc>
          <w:tcPr>
            <w:tcW w:w="2310" w:type="dxa"/>
          </w:tcPr>
          <w:p w:rsidR="00A447AE" w:rsidRDefault="00A447AE" w:rsidP="00A35A69">
            <w:r>
              <w:t>Coles Supermarket</w:t>
            </w:r>
          </w:p>
        </w:tc>
        <w:tc>
          <w:tcPr>
            <w:tcW w:w="2310" w:type="dxa"/>
          </w:tcPr>
          <w:p w:rsidR="00A447AE" w:rsidRDefault="00A447AE" w:rsidP="00A35A69">
            <w:r>
              <w:t>3,200</w:t>
            </w:r>
          </w:p>
        </w:tc>
        <w:tc>
          <w:tcPr>
            <w:tcW w:w="2311" w:type="dxa"/>
          </w:tcPr>
          <w:p w:rsidR="00A447AE" w:rsidRDefault="00A447AE" w:rsidP="00A35A69">
            <w:r>
              <w:t>1,000</w:t>
            </w:r>
          </w:p>
        </w:tc>
        <w:tc>
          <w:tcPr>
            <w:tcW w:w="2311" w:type="dxa"/>
          </w:tcPr>
          <w:p w:rsidR="00A447AE" w:rsidRDefault="00A447AE" w:rsidP="00A35A69">
            <w:r>
              <w:t>4,200</w:t>
            </w:r>
          </w:p>
        </w:tc>
      </w:tr>
      <w:tr w:rsidR="00A447AE" w:rsidTr="00A447AE">
        <w:tc>
          <w:tcPr>
            <w:tcW w:w="2310" w:type="dxa"/>
          </w:tcPr>
          <w:p w:rsidR="00A447AE" w:rsidRDefault="00A447AE" w:rsidP="00A35A69">
            <w:r>
              <w:t>Supermarket</w:t>
            </w:r>
          </w:p>
        </w:tc>
        <w:tc>
          <w:tcPr>
            <w:tcW w:w="2310" w:type="dxa"/>
          </w:tcPr>
          <w:p w:rsidR="00A447AE" w:rsidRDefault="00A447AE" w:rsidP="00A35A69">
            <w:r>
              <w:t>-</w:t>
            </w:r>
          </w:p>
        </w:tc>
        <w:tc>
          <w:tcPr>
            <w:tcW w:w="2311" w:type="dxa"/>
          </w:tcPr>
          <w:p w:rsidR="00A447AE" w:rsidRDefault="00A447AE" w:rsidP="00A35A69">
            <w:r>
              <w:t>4,200</w:t>
            </w:r>
          </w:p>
        </w:tc>
        <w:tc>
          <w:tcPr>
            <w:tcW w:w="2311" w:type="dxa"/>
          </w:tcPr>
          <w:p w:rsidR="00A447AE" w:rsidRDefault="00A447AE" w:rsidP="00A35A69">
            <w:r>
              <w:t>4,200</w:t>
            </w:r>
          </w:p>
        </w:tc>
      </w:tr>
      <w:tr w:rsidR="00A447AE" w:rsidTr="00A447AE">
        <w:tc>
          <w:tcPr>
            <w:tcW w:w="2310" w:type="dxa"/>
          </w:tcPr>
          <w:p w:rsidR="00A447AE" w:rsidRDefault="00A447AE" w:rsidP="00A35A69">
            <w:r>
              <w:t>Mini Major</w:t>
            </w:r>
          </w:p>
        </w:tc>
        <w:tc>
          <w:tcPr>
            <w:tcW w:w="2310" w:type="dxa"/>
          </w:tcPr>
          <w:p w:rsidR="00A447AE" w:rsidRDefault="00A447AE" w:rsidP="00A35A69">
            <w:r>
              <w:t>-</w:t>
            </w:r>
          </w:p>
        </w:tc>
        <w:tc>
          <w:tcPr>
            <w:tcW w:w="2311" w:type="dxa"/>
          </w:tcPr>
          <w:p w:rsidR="00A447AE" w:rsidRDefault="00A447AE" w:rsidP="00A35A69">
            <w:r>
              <w:t>900</w:t>
            </w:r>
          </w:p>
        </w:tc>
        <w:tc>
          <w:tcPr>
            <w:tcW w:w="2311" w:type="dxa"/>
          </w:tcPr>
          <w:p w:rsidR="00A447AE" w:rsidRDefault="00A447AE" w:rsidP="00A35A69">
            <w:r>
              <w:t>900</w:t>
            </w:r>
          </w:p>
        </w:tc>
      </w:tr>
      <w:tr w:rsidR="00A447AE" w:rsidTr="00BE54F8">
        <w:tc>
          <w:tcPr>
            <w:tcW w:w="2310" w:type="dxa"/>
          </w:tcPr>
          <w:p w:rsidR="00A447AE" w:rsidRDefault="00A447AE" w:rsidP="00BE54F8">
            <w:r>
              <w:t>Specialty Retail</w:t>
            </w:r>
          </w:p>
        </w:tc>
        <w:tc>
          <w:tcPr>
            <w:tcW w:w="2310" w:type="dxa"/>
          </w:tcPr>
          <w:p w:rsidR="00A447AE" w:rsidRDefault="00A447AE" w:rsidP="00BE54F8">
            <w:r>
              <w:t>1,600</w:t>
            </w:r>
          </w:p>
        </w:tc>
        <w:tc>
          <w:tcPr>
            <w:tcW w:w="2311" w:type="dxa"/>
          </w:tcPr>
          <w:p w:rsidR="00A447AE" w:rsidRDefault="00A447AE" w:rsidP="00BE54F8">
            <w:r>
              <w:t>5,535</w:t>
            </w:r>
          </w:p>
        </w:tc>
        <w:tc>
          <w:tcPr>
            <w:tcW w:w="2311" w:type="dxa"/>
          </w:tcPr>
          <w:p w:rsidR="00A447AE" w:rsidRDefault="00A447AE" w:rsidP="00BE54F8">
            <w:r>
              <w:t>7,135</w:t>
            </w:r>
          </w:p>
        </w:tc>
      </w:tr>
      <w:tr w:rsidR="00A447AE" w:rsidTr="00BE54F8">
        <w:tc>
          <w:tcPr>
            <w:tcW w:w="2310" w:type="dxa"/>
          </w:tcPr>
          <w:p w:rsidR="00A447AE" w:rsidRDefault="00A447AE" w:rsidP="00BE54F8">
            <w:r>
              <w:t>Non-Retail</w:t>
            </w:r>
          </w:p>
        </w:tc>
        <w:tc>
          <w:tcPr>
            <w:tcW w:w="2310" w:type="dxa"/>
          </w:tcPr>
          <w:p w:rsidR="00A447AE" w:rsidRDefault="00A447AE" w:rsidP="00BE54F8">
            <w:r>
              <w:t>-</w:t>
            </w:r>
          </w:p>
        </w:tc>
        <w:tc>
          <w:tcPr>
            <w:tcW w:w="2311" w:type="dxa"/>
          </w:tcPr>
          <w:p w:rsidR="00A447AE" w:rsidRDefault="00A447AE" w:rsidP="00BE54F8">
            <w:r>
              <w:t>1,419</w:t>
            </w:r>
          </w:p>
        </w:tc>
        <w:tc>
          <w:tcPr>
            <w:tcW w:w="2311" w:type="dxa"/>
          </w:tcPr>
          <w:p w:rsidR="00A447AE" w:rsidRDefault="00A447AE" w:rsidP="00BE54F8">
            <w:r>
              <w:t>1,419</w:t>
            </w:r>
          </w:p>
        </w:tc>
      </w:tr>
      <w:tr w:rsidR="00A447AE" w:rsidTr="00BE54F8">
        <w:tc>
          <w:tcPr>
            <w:tcW w:w="2310" w:type="dxa"/>
          </w:tcPr>
          <w:p w:rsidR="00A447AE" w:rsidRDefault="00A447AE" w:rsidP="00BE54F8">
            <w:r>
              <w:t>Office</w:t>
            </w:r>
          </w:p>
        </w:tc>
        <w:tc>
          <w:tcPr>
            <w:tcW w:w="2310" w:type="dxa"/>
          </w:tcPr>
          <w:p w:rsidR="00A447AE" w:rsidRDefault="00A447AE" w:rsidP="00BE54F8">
            <w:r>
              <w:t>-</w:t>
            </w:r>
          </w:p>
        </w:tc>
        <w:tc>
          <w:tcPr>
            <w:tcW w:w="2311" w:type="dxa"/>
          </w:tcPr>
          <w:p w:rsidR="00A447AE" w:rsidRDefault="00A447AE" w:rsidP="00BE54F8">
            <w:r>
              <w:t>2,380</w:t>
            </w:r>
          </w:p>
        </w:tc>
        <w:tc>
          <w:tcPr>
            <w:tcW w:w="2311" w:type="dxa"/>
          </w:tcPr>
          <w:p w:rsidR="00A447AE" w:rsidRDefault="00A447AE" w:rsidP="00BE54F8">
            <w:r>
              <w:t>2,380</w:t>
            </w:r>
          </w:p>
        </w:tc>
      </w:tr>
      <w:tr w:rsidR="00A447AE" w:rsidTr="00BE54F8">
        <w:tc>
          <w:tcPr>
            <w:tcW w:w="2310" w:type="dxa"/>
          </w:tcPr>
          <w:p w:rsidR="00A447AE" w:rsidRDefault="00A447AE" w:rsidP="00BE54F8">
            <w:r>
              <w:t>Restaurant</w:t>
            </w:r>
          </w:p>
        </w:tc>
        <w:tc>
          <w:tcPr>
            <w:tcW w:w="2310" w:type="dxa"/>
          </w:tcPr>
          <w:p w:rsidR="00A447AE" w:rsidRDefault="00A447AE" w:rsidP="00BE54F8">
            <w:r>
              <w:t>-</w:t>
            </w:r>
          </w:p>
        </w:tc>
        <w:tc>
          <w:tcPr>
            <w:tcW w:w="2311" w:type="dxa"/>
          </w:tcPr>
          <w:p w:rsidR="00A447AE" w:rsidRDefault="00A447AE" w:rsidP="00BE54F8">
            <w:r>
              <w:t>350</w:t>
            </w:r>
          </w:p>
        </w:tc>
        <w:tc>
          <w:tcPr>
            <w:tcW w:w="2311" w:type="dxa"/>
          </w:tcPr>
          <w:p w:rsidR="00A447AE" w:rsidRDefault="00A447AE" w:rsidP="00BE54F8">
            <w:r>
              <w:t>350</w:t>
            </w:r>
          </w:p>
        </w:tc>
      </w:tr>
      <w:tr w:rsidR="00A447AE" w:rsidTr="00BE54F8">
        <w:tc>
          <w:tcPr>
            <w:tcW w:w="2310" w:type="dxa"/>
          </w:tcPr>
          <w:p w:rsidR="00A447AE" w:rsidRDefault="00A447AE" w:rsidP="00BE54F8">
            <w:r>
              <w:t>Medical Centre</w:t>
            </w:r>
          </w:p>
        </w:tc>
        <w:tc>
          <w:tcPr>
            <w:tcW w:w="2310" w:type="dxa"/>
          </w:tcPr>
          <w:p w:rsidR="00A447AE" w:rsidRDefault="00A447AE" w:rsidP="00BE54F8">
            <w:r>
              <w:t>201</w:t>
            </w:r>
          </w:p>
        </w:tc>
        <w:tc>
          <w:tcPr>
            <w:tcW w:w="2311" w:type="dxa"/>
          </w:tcPr>
          <w:p w:rsidR="00A447AE" w:rsidRDefault="00A447AE" w:rsidP="00BE54F8">
            <w:r>
              <w:t>270</w:t>
            </w:r>
          </w:p>
        </w:tc>
        <w:tc>
          <w:tcPr>
            <w:tcW w:w="2311" w:type="dxa"/>
          </w:tcPr>
          <w:p w:rsidR="00A447AE" w:rsidRDefault="00A447AE" w:rsidP="00BE54F8">
            <w:r>
              <w:t>471</w:t>
            </w:r>
          </w:p>
        </w:tc>
      </w:tr>
      <w:tr w:rsidR="00A447AE" w:rsidTr="00BE54F8">
        <w:tc>
          <w:tcPr>
            <w:tcW w:w="2310" w:type="dxa"/>
          </w:tcPr>
          <w:p w:rsidR="00A447AE" w:rsidRDefault="00A447AE" w:rsidP="00BE54F8">
            <w:r>
              <w:t>Kiosks</w:t>
            </w:r>
          </w:p>
        </w:tc>
        <w:tc>
          <w:tcPr>
            <w:tcW w:w="2310" w:type="dxa"/>
          </w:tcPr>
          <w:p w:rsidR="00A447AE" w:rsidRDefault="00A447AE" w:rsidP="00BE54F8"/>
        </w:tc>
        <w:tc>
          <w:tcPr>
            <w:tcW w:w="2311" w:type="dxa"/>
          </w:tcPr>
          <w:p w:rsidR="00A447AE" w:rsidRDefault="00A447AE" w:rsidP="00BE54F8">
            <w:r>
              <w:t>229</w:t>
            </w:r>
          </w:p>
        </w:tc>
        <w:tc>
          <w:tcPr>
            <w:tcW w:w="2311" w:type="dxa"/>
          </w:tcPr>
          <w:p w:rsidR="00A447AE" w:rsidRDefault="00A447AE" w:rsidP="00BE54F8">
            <w:r>
              <w:t>229</w:t>
            </w:r>
          </w:p>
        </w:tc>
      </w:tr>
      <w:tr w:rsidR="00A447AE" w:rsidTr="00A447AE">
        <w:tc>
          <w:tcPr>
            <w:tcW w:w="2310" w:type="dxa"/>
          </w:tcPr>
          <w:p w:rsidR="00A447AE" w:rsidRDefault="00A447AE" w:rsidP="00A35A69">
            <w:r>
              <w:t>Post Office</w:t>
            </w:r>
          </w:p>
        </w:tc>
        <w:tc>
          <w:tcPr>
            <w:tcW w:w="2310" w:type="dxa"/>
          </w:tcPr>
          <w:p w:rsidR="00A447AE" w:rsidRDefault="00A447AE" w:rsidP="00A35A69">
            <w:r>
              <w:t>117</w:t>
            </w:r>
          </w:p>
        </w:tc>
        <w:tc>
          <w:tcPr>
            <w:tcW w:w="2311" w:type="dxa"/>
          </w:tcPr>
          <w:p w:rsidR="00A447AE" w:rsidRDefault="00A447AE" w:rsidP="00A35A69">
            <w:r>
              <w:t>-</w:t>
            </w:r>
          </w:p>
        </w:tc>
        <w:tc>
          <w:tcPr>
            <w:tcW w:w="2311" w:type="dxa"/>
          </w:tcPr>
          <w:p w:rsidR="00A447AE" w:rsidRDefault="00A447AE" w:rsidP="00A35A69">
            <w:r>
              <w:t>117</w:t>
            </w:r>
          </w:p>
        </w:tc>
      </w:tr>
      <w:tr w:rsidR="00A447AE" w:rsidTr="00A447AE">
        <w:tc>
          <w:tcPr>
            <w:tcW w:w="2310" w:type="dxa"/>
          </w:tcPr>
          <w:p w:rsidR="00A447AE" w:rsidRDefault="00A447AE" w:rsidP="00A35A69">
            <w:r>
              <w:t>Bank</w:t>
            </w:r>
          </w:p>
        </w:tc>
        <w:tc>
          <w:tcPr>
            <w:tcW w:w="2310" w:type="dxa"/>
          </w:tcPr>
          <w:p w:rsidR="00A447AE" w:rsidRDefault="00A447AE" w:rsidP="00A35A69">
            <w:r>
              <w:t>180</w:t>
            </w:r>
          </w:p>
        </w:tc>
        <w:tc>
          <w:tcPr>
            <w:tcW w:w="2311" w:type="dxa"/>
          </w:tcPr>
          <w:p w:rsidR="00A447AE" w:rsidRDefault="00A447AE" w:rsidP="00A35A69">
            <w:r>
              <w:t>-</w:t>
            </w:r>
          </w:p>
        </w:tc>
        <w:tc>
          <w:tcPr>
            <w:tcW w:w="2311" w:type="dxa"/>
          </w:tcPr>
          <w:p w:rsidR="00A447AE" w:rsidRDefault="00A447AE" w:rsidP="00A35A69">
            <w:r>
              <w:t>180</w:t>
            </w:r>
          </w:p>
        </w:tc>
      </w:tr>
      <w:tr w:rsidR="00A447AE" w:rsidTr="00E30609">
        <w:tc>
          <w:tcPr>
            <w:tcW w:w="2310" w:type="dxa"/>
            <w:tcBorders>
              <w:bottom w:val="single" w:sz="12" w:space="0" w:color="auto"/>
            </w:tcBorders>
          </w:tcPr>
          <w:p w:rsidR="00A447AE" w:rsidRDefault="00A447AE" w:rsidP="00BE54F8">
            <w:r>
              <w:t xml:space="preserve">Gymnasium </w:t>
            </w:r>
          </w:p>
        </w:tc>
        <w:tc>
          <w:tcPr>
            <w:tcW w:w="2310" w:type="dxa"/>
            <w:tcBorders>
              <w:bottom w:val="single" w:sz="12" w:space="0" w:color="auto"/>
            </w:tcBorders>
          </w:tcPr>
          <w:p w:rsidR="00A447AE" w:rsidRDefault="00A447AE" w:rsidP="00BE54F8">
            <w:r>
              <w:t>-</w:t>
            </w:r>
          </w:p>
        </w:tc>
        <w:tc>
          <w:tcPr>
            <w:tcW w:w="2311" w:type="dxa"/>
            <w:tcBorders>
              <w:bottom w:val="single" w:sz="12" w:space="0" w:color="auto"/>
            </w:tcBorders>
          </w:tcPr>
          <w:p w:rsidR="00A447AE" w:rsidRDefault="00A447AE" w:rsidP="00BE54F8">
            <w:r>
              <w:t>562</w:t>
            </w:r>
          </w:p>
        </w:tc>
        <w:tc>
          <w:tcPr>
            <w:tcW w:w="2311" w:type="dxa"/>
            <w:tcBorders>
              <w:bottom w:val="single" w:sz="12" w:space="0" w:color="auto"/>
            </w:tcBorders>
          </w:tcPr>
          <w:p w:rsidR="00A447AE" w:rsidRDefault="00A447AE" w:rsidP="00BE54F8">
            <w:r>
              <w:t>562</w:t>
            </w:r>
          </w:p>
        </w:tc>
      </w:tr>
      <w:tr w:rsidR="00A447AE" w:rsidRPr="00A447AE" w:rsidTr="00E30609">
        <w:tc>
          <w:tcPr>
            <w:tcW w:w="2310" w:type="dxa"/>
            <w:tcBorders>
              <w:top w:val="single" w:sz="12" w:space="0" w:color="auto"/>
              <w:left w:val="single" w:sz="12" w:space="0" w:color="auto"/>
              <w:bottom w:val="single" w:sz="12" w:space="0" w:color="auto"/>
              <w:right w:val="single" w:sz="12" w:space="0" w:color="auto"/>
            </w:tcBorders>
          </w:tcPr>
          <w:p w:rsidR="00A447AE" w:rsidRPr="00A447AE" w:rsidRDefault="00A447AE" w:rsidP="00A35A69">
            <w:pPr>
              <w:rPr>
                <w:b/>
              </w:rPr>
            </w:pPr>
            <w:r w:rsidRPr="00A447AE">
              <w:rPr>
                <w:b/>
              </w:rPr>
              <w:t>Total</w:t>
            </w:r>
          </w:p>
        </w:tc>
        <w:tc>
          <w:tcPr>
            <w:tcW w:w="2310" w:type="dxa"/>
            <w:tcBorders>
              <w:top w:val="single" w:sz="12" w:space="0" w:color="auto"/>
              <w:left w:val="single" w:sz="12" w:space="0" w:color="auto"/>
              <w:bottom w:val="single" w:sz="12" w:space="0" w:color="auto"/>
              <w:right w:val="single" w:sz="12" w:space="0" w:color="auto"/>
            </w:tcBorders>
          </w:tcPr>
          <w:p w:rsidR="00A447AE" w:rsidRPr="00A447AE" w:rsidRDefault="00A447AE" w:rsidP="00A35A69">
            <w:pPr>
              <w:rPr>
                <w:b/>
              </w:rPr>
            </w:pPr>
            <w:r w:rsidRPr="00A447AE">
              <w:rPr>
                <w:b/>
              </w:rPr>
              <w:t>5,298</w:t>
            </w:r>
          </w:p>
        </w:tc>
        <w:tc>
          <w:tcPr>
            <w:tcW w:w="2311" w:type="dxa"/>
            <w:tcBorders>
              <w:top w:val="single" w:sz="12" w:space="0" w:color="auto"/>
              <w:left w:val="single" w:sz="12" w:space="0" w:color="auto"/>
              <w:bottom w:val="single" w:sz="12" w:space="0" w:color="auto"/>
              <w:right w:val="single" w:sz="12" w:space="0" w:color="auto"/>
            </w:tcBorders>
          </w:tcPr>
          <w:p w:rsidR="00A447AE" w:rsidRPr="00A447AE" w:rsidRDefault="00A447AE" w:rsidP="00A35A69">
            <w:pPr>
              <w:rPr>
                <w:b/>
              </w:rPr>
            </w:pPr>
            <w:r w:rsidRPr="00A447AE">
              <w:rPr>
                <w:b/>
              </w:rPr>
              <w:t>21,845</w:t>
            </w:r>
          </w:p>
        </w:tc>
        <w:tc>
          <w:tcPr>
            <w:tcW w:w="2311" w:type="dxa"/>
            <w:tcBorders>
              <w:top w:val="single" w:sz="12" w:space="0" w:color="auto"/>
              <w:left w:val="single" w:sz="12" w:space="0" w:color="auto"/>
              <w:bottom w:val="single" w:sz="12" w:space="0" w:color="auto"/>
              <w:right w:val="single" w:sz="12" w:space="0" w:color="auto"/>
            </w:tcBorders>
          </w:tcPr>
          <w:p w:rsidR="00A447AE" w:rsidRPr="00A447AE" w:rsidRDefault="00A447AE" w:rsidP="00A35A69">
            <w:pPr>
              <w:rPr>
                <w:b/>
              </w:rPr>
            </w:pPr>
            <w:r w:rsidRPr="00A447AE">
              <w:rPr>
                <w:b/>
              </w:rPr>
              <w:t>27,143</w:t>
            </w:r>
          </w:p>
        </w:tc>
      </w:tr>
    </w:tbl>
    <w:p w:rsidR="004C03C3" w:rsidRDefault="004C03C3" w:rsidP="00A35A69"/>
    <w:p w:rsidR="00FB1D2D" w:rsidRDefault="004B509A" w:rsidP="00A35A69">
      <w:r>
        <w:t>The Stage 2 which will propose</w:t>
      </w:r>
      <w:r w:rsidRPr="004B509A">
        <w:t xml:space="preserve"> </w:t>
      </w:r>
      <w:r>
        <w:t>a second discount department store and additional</w:t>
      </w:r>
      <w:r w:rsidRPr="004B509A">
        <w:t xml:space="preserve"> specialty stores</w:t>
      </w:r>
      <w:r>
        <w:t>, will be subject to a further planning permit application</w:t>
      </w:r>
      <w:r w:rsidRPr="004B509A">
        <w:t xml:space="preserve">. </w:t>
      </w:r>
      <w:r>
        <w:t xml:space="preserve"> </w:t>
      </w:r>
    </w:p>
    <w:p w:rsidR="00791D6B" w:rsidRPr="00405FAC" w:rsidRDefault="00CB6FC3" w:rsidP="00405FAC">
      <w:pPr>
        <w:pStyle w:val="ListParagraph"/>
        <w:numPr>
          <w:ilvl w:val="0"/>
          <w:numId w:val="12"/>
        </w:numPr>
        <w:ind w:hanging="720"/>
        <w:rPr>
          <w:b/>
          <w:sz w:val="24"/>
          <w:szCs w:val="24"/>
        </w:rPr>
      </w:pPr>
      <w:r w:rsidRPr="00405FAC">
        <w:rPr>
          <w:b/>
          <w:sz w:val="24"/>
          <w:szCs w:val="24"/>
        </w:rPr>
        <w:t xml:space="preserve">Status of Planning </w:t>
      </w:r>
      <w:r w:rsidR="00FB1D2D" w:rsidRPr="00405FAC">
        <w:rPr>
          <w:b/>
          <w:sz w:val="24"/>
          <w:szCs w:val="24"/>
        </w:rPr>
        <w:t>S</w:t>
      </w:r>
      <w:r w:rsidRPr="00405FAC">
        <w:rPr>
          <w:b/>
          <w:sz w:val="24"/>
          <w:szCs w:val="24"/>
        </w:rPr>
        <w:t>cheme and planning policy development in the Leopold area</w:t>
      </w:r>
    </w:p>
    <w:p w:rsidR="00CB6FC3" w:rsidRDefault="00CB6FC3" w:rsidP="00A35A69">
      <w:r>
        <w:t xml:space="preserve">The Greater Geelong City Council has </w:t>
      </w:r>
      <w:r w:rsidR="00DE0B86">
        <w:t xml:space="preserve">applied itself to the tasks of strategic planning </w:t>
      </w:r>
      <w:r w:rsidR="00D81955">
        <w:t>required</w:t>
      </w:r>
      <w:r w:rsidR="00DE0B86">
        <w:t xml:space="preserve"> f</w:t>
      </w:r>
      <w:r w:rsidR="00D81955">
        <w:t>or</w:t>
      </w:r>
      <w:r w:rsidR="00DE0B86">
        <w:t xml:space="preserve"> this rapidly expanding area on the Bellarine Peninsula. </w:t>
      </w:r>
      <w:r w:rsidR="00702C95">
        <w:t xml:space="preserve"> </w:t>
      </w:r>
      <w:r w:rsidR="00DE0B86">
        <w:t xml:space="preserve">Over the recent period, Council has commissioned or completed reports focused on the Leopold area. </w:t>
      </w:r>
      <w:r w:rsidR="00702C95">
        <w:t xml:space="preserve"> </w:t>
      </w:r>
      <w:r w:rsidR="00D81955">
        <w:t>The principle documents (i</w:t>
      </w:r>
      <w:r w:rsidR="00DE0B86">
        <w:t>n order of most recent to earl</w:t>
      </w:r>
      <w:r w:rsidR="00D81955">
        <w:t>iest)</w:t>
      </w:r>
      <w:r w:rsidR="0045610A">
        <w:t>:</w:t>
      </w:r>
    </w:p>
    <w:p w:rsidR="00F803C3" w:rsidRDefault="00F803C3" w:rsidP="00F803C3">
      <w:pPr>
        <w:pStyle w:val="ListParagraph"/>
        <w:numPr>
          <w:ilvl w:val="0"/>
          <w:numId w:val="2"/>
        </w:numPr>
        <w:ind w:left="397"/>
      </w:pPr>
      <w:r>
        <w:t>Leopold Structure Plan 2011 (amended January 2013)</w:t>
      </w:r>
      <w:r w:rsidR="00702C95">
        <w:t>;</w:t>
      </w:r>
    </w:p>
    <w:p w:rsidR="00DE0B86" w:rsidRDefault="00DE0B86" w:rsidP="0045610A">
      <w:pPr>
        <w:pStyle w:val="ListParagraph"/>
        <w:numPr>
          <w:ilvl w:val="0"/>
          <w:numId w:val="2"/>
        </w:numPr>
        <w:ind w:left="397"/>
      </w:pPr>
      <w:r>
        <w:t xml:space="preserve">Leopold Activity Centre Urban Design Framework </w:t>
      </w:r>
      <w:r w:rsidR="00F803C3">
        <w:t>September</w:t>
      </w:r>
      <w:r>
        <w:t xml:space="preserve"> 2010</w:t>
      </w:r>
      <w:r w:rsidR="00F803C3">
        <w:t xml:space="preserve"> (amended January 2013)</w:t>
      </w:r>
      <w:r w:rsidR="00702C95">
        <w:t>;</w:t>
      </w:r>
    </w:p>
    <w:p w:rsidR="00DE0B86" w:rsidRDefault="00DE0B86" w:rsidP="0045610A">
      <w:pPr>
        <w:pStyle w:val="ListParagraph"/>
        <w:numPr>
          <w:ilvl w:val="0"/>
          <w:numId w:val="2"/>
        </w:numPr>
        <w:ind w:left="397"/>
      </w:pPr>
      <w:r>
        <w:t>Leopold Sub regional Activity Centre Master Plan Strategic Directions Report December 2010</w:t>
      </w:r>
      <w:r w:rsidR="00702C95">
        <w:t>;</w:t>
      </w:r>
    </w:p>
    <w:p w:rsidR="00DE0B86" w:rsidRDefault="00DE0B86" w:rsidP="0045610A">
      <w:pPr>
        <w:pStyle w:val="ListParagraph"/>
        <w:numPr>
          <w:ilvl w:val="0"/>
          <w:numId w:val="2"/>
        </w:numPr>
        <w:ind w:left="397"/>
      </w:pPr>
      <w:r>
        <w:t>Leopold Sub regional Activity Centre Strategic Background Report, December 2010</w:t>
      </w:r>
      <w:r w:rsidR="00702C95">
        <w:t>;</w:t>
      </w:r>
    </w:p>
    <w:p w:rsidR="00DE0B86" w:rsidRDefault="00DE0B86" w:rsidP="0045610A">
      <w:pPr>
        <w:pStyle w:val="ListParagraph"/>
        <w:numPr>
          <w:ilvl w:val="0"/>
          <w:numId w:val="2"/>
        </w:numPr>
        <w:ind w:left="397"/>
      </w:pPr>
      <w:r>
        <w:t>Leopold Memorial Reserve Master Plan 2011</w:t>
      </w:r>
      <w:r w:rsidR="00702C95">
        <w:t>; and</w:t>
      </w:r>
    </w:p>
    <w:p w:rsidR="00DE0B86" w:rsidRDefault="00DE0B86" w:rsidP="0045610A">
      <w:pPr>
        <w:pStyle w:val="ListParagraph"/>
        <w:numPr>
          <w:ilvl w:val="0"/>
          <w:numId w:val="2"/>
        </w:numPr>
        <w:ind w:left="397"/>
      </w:pPr>
      <w:r>
        <w:t>Leopold Structure Plan 2006</w:t>
      </w:r>
      <w:r w:rsidR="00702C95">
        <w:t xml:space="preserve">. </w:t>
      </w:r>
    </w:p>
    <w:p w:rsidR="00DE0B86" w:rsidRDefault="00DE0B86" w:rsidP="0045610A">
      <w:pPr>
        <w:spacing w:before="240"/>
      </w:pPr>
      <w:r>
        <w:t>In addition a planning panels report dealt with the establishment of the shopping centre and other items. (Planning Panels Victoria: Greater Geelong Planning Scheme Am C65 and Am C100, June 2005).</w:t>
      </w:r>
    </w:p>
    <w:p w:rsidR="003A6C07" w:rsidRPr="009C3AD9" w:rsidRDefault="003A6C07" w:rsidP="0045610A">
      <w:pPr>
        <w:spacing w:before="240"/>
        <w:rPr>
          <w:u w:val="single"/>
        </w:rPr>
      </w:pPr>
      <w:r w:rsidRPr="009C3AD9">
        <w:rPr>
          <w:u w:val="single"/>
        </w:rPr>
        <w:t>A</w:t>
      </w:r>
      <w:r w:rsidR="009C3AD9">
        <w:rPr>
          <w:u w:val="single"/>
        </w:rPr>
        <w:t>mendment</w:t>
      </w:r>
      <w:r w:rsidRPr="009C3AD9">
        <w:rPr>
          <w:u w:val="single"/>
        </w:rPr>
        <w:t xml:space="preserve"> C254</w:t>
      </w:r>
    </w:p>
    <w:p w:rsidR="003A6C07" w:rsidRDefault="003A6C07" w:rsidP="0045610A">
      <w:pPr>
        <w:spacing w:before="240"/>
      </w:pPr>
      <w:r>
        <w:t>The most recent and relevant</w:t>
      </w:r>
      <w:r w:rsidR="00DE0B86">
        <w:t xml:space="preserve"> </w:t>
      </w:r>
      <w:r>
        <w:t>p</w:t>
      </w:r>
      <w:r w:rsidR="00DE0B86">
        <w:t>l</w:t>
      </w:r>
      <w:r>
        <w:t>a</w:t>
      </w:r>
      <w:r w:rsidR="00DE0B86">
        <w:t xml:space="preserve">nning scheme amendment </w:t>
      </w:r>
      <w:r>
        <w:t xml:space="preserve">is </w:t>
      </w:r>
      <w:r w:rsidR="00DE0B86">
        <w:t>A</w:t>
      </w:r>
      <w:r w:rsidR="009C3AD9">
        <w:t>m</w:t>
      </w:r>
      <w:r w:rsidR="00BA70B8">
        <w:t xml:space="preserve"> C254 which became operable in May 2013.  This Amendment </w:t>
      </w:r>
      <w:r>
        <w:t>recognise</w:t>
      </w:r>
      <w:r w:rsidR="00BA70B8">
        <w:t>s</w:t>
      </w:r>
      <w:r>
        <w:t xml:space="preserve"> within the Municipal Strategic Framework</w:t>
      </w:r>
      <w:r w:rsidR="002F13A4">
        <w:t>:</w:t>
      </w:r>
      <w:r>
        <w:t xml:space="preserve"> </w:t>
      </w:r>
    </w:p>
    <w:p w:rsidR="00DE0B86" w:rsidRDefault="003A6C07" w:rsidP="0045610A">
      <w:pPr>
        <w:pStyle w:val="ListParagraph"/>
        <w:numPr>
          <w:ilvl w:val="0"/>
          <w:numId w:val="3"/>
        </w:numPr>
        <w:spacing w:before="240"/>
      </w:pPr>
      <w:r>
        <w:t>Cl.21.04: Leopold as sub-regional centre</w:t>
      </w:r>
      <w:r w:rsidR="00702C95">
        <w:t>;</w:t>
      </w:r>
    </w:p>
    <w:p w:rsidR="003A6C07" w:rsidRDefault="003A6C07" w:rsidP="0045610A">
      <w:pPr>
        <w:pStyle w:val="ListParagraph"/>
        <w:numPr>
          <w:ilvl w:val="0"/>
          <w:numId w:val="3"/>
        </w:numPr>
        <w:spacing w:before="240"/>
      </w:pPr>
      <w:r>
        <w:t>Cl. 21.07-8: Leopold as sub-regional centre within the City of Geelong Retail Activity Centre Hierarchy</w:t>
      </w:r>
      <w:r w:rsidR="00702C95">
        <w:t>; and</w:t>
      </w:r>
    </w:p>
    <w:p w:rsidR="003A6C07" w:rsidRDefault="003A6C07" w:rsidP="0045610A">
      <w:pPr>
        <w:pStyle w:val="ListParagraph"/>
        <w:numPr>
          <w:ilvl w:val="0"/>
          <w:numId w:val="3"/>
        </w:numPr>
        <w:spacing w:before="240"/>
      </w:pPr>
      <w:r>
        <w:t>21.14: Amend</w:t>
      </w:r>
      <w:r w:rsidR="00702C95">
        <w:t>s</w:t>
      </w:r>
      <w:r>
        <w:t xml:space="preserve"> this clause relating to the Bellarine Peninsula to reflect the recommendations of the Leopold Structure Plan and Urban Design Framework.</w:t>
      </w:r>
    </w:p>
    <w:p w:rsidR="00DE0B86" w:rsidRDefault="00A129F3" w:rsidP="0045610A">
      <w:pPr>
        <w:spacing w:before="240"/>
      </w:pPr>
      <w:r>
        <w:t xml:space="preserve">This amendment </w:t>
      </w:r>
      <w:r w:rsidR="00E46625">
        <w:t>was</w:t>
      </w:r>
      <w:r>
        <w:t xml:space="preserve"> publicly exhibited and considered by Council </w:t>
      </w:r>
      <w:r w:rsidR="000B05A6">
        <w:t>on 27</w:t>
      </w:r>
      <w:r w:rsidR="000B05A6" w:rsidRPr="000B05A6">
        <w:rPr>
          <w:vertAlign w:val="superscript"/>
        </w:rPr>
        <w:t>th</w:t>
      </w:r>
      <w:r w:rsidR="000B05A6">
        <w:t xml:space="preserve"> </w:t>
      </w:r>
      <w:r>
        <w:t>July 2012.</w:t>
      </w:r>
      <w:r w:rsidR="0045610A">
        <w:t xml:space="preserve"> </w:t>
      </w:r>
      <w:r w:rsidR="00E46625">
        <w:t xml:space="preserve"> </w:t>
      </w:r>
      <w:r w:rsidR="0045610A">
        <w:t xml:space="preserve">Lascorp provided a submission to this amendment. </w:t>
      </w:r>
      <w:r w:rsidR="00E46625">
        <w:t xml:space="preserve"> </w:t>
      </w:r>
      <w:r w:rsidR="0045610A">
        <w:t>The submission generally supported the amendment but made a number of recommendations which it considers would lead to a superior planning outcome for the changing town</w:t>
      </w:r>
      <w:r w:rsidR="000B05A6">
        <w:t>.</w:t>
      </w:r>
    </w:p>
    <w:p w:rsidR="000B05A6" w:rsidRDefault="000B05A6" w:rsidP="0045610A">
      <w:pPr>
        <w:spacing w:before="240"/>
      </w:pPr>
      <w:r>
        <w:t>Following consideration of submissions Council</w:t>
      </w:r>
      <w:r w:rsidR="008B7230">
        <w:t>’s</w:t>
      </w:r>
      <w:r>
        <w:t xml:space="preserve"> adopted </w:t>
      </w:r>
      <w:r w:rsidR="00702C95">
        <w:t xml:space="preserve">a </w:t>
      </w:r>
      <w:r>
        <w:t xml:space="preserve">position generally in accordance with the exhibited </w:t>
      </w:r>
      <w:r w:rsidR="00702C95">
        <w:t>document</w:t>
      </w:r>
      <w:r>
        <w:t xml:space="preserve">. </w:t>
      </w:r>
      <w:r w:rsidR="00E46625">
        <w:t xml:space="preserve"> </w:t>
      </w:r>
      <w:r>
        <w:t>Relevant to this proposal, the Council position supports the elevation of Leopold to a sub-regional centre</w:t>
      </w:r>
      <w:r w:rsidR="008B7230">
        <w:t xml:space="preserve"> supports the changes to </w:t>
      </w:r>
      <w:r w:rsidR="00E46625">
        <w:t xml:space="preserve">Commercial </w:t>
      </w:r>
      <w:r w:rsidR="008B7230">
        <w:t>1</w:t>
      </w:r>
      <w:r w:rsidR="00E46625">
        <w:t xml:space="preserve"> Zone</w:t>
      </w:r>
      <w:r>
        <w:t xml:space="preserve"> and supports the expansion of the centre to the scale nominated</w:t>
      </w:r>
      <w:r w:rsidR="008B7230">
        <w:t>.</w:t>
      </w:r>
    </w:p>
    <w:p w:rsidR="00785ECE" w:rsidRPr="009C3AD9" w:rsidRDefault="00FB1D2D" w:rsidP="0045610A">
      <w:pPr>
        <w:rPr>
          <w:u w:val="single"/>
        </w:rPr>
      </w:pPr>
      <w:r w:rsidRPr="009C3AD9">
        <w:rPr>
          <w:u w:val="single"/>
        </w:rPr>
        <w:t>Strategic Alignment of the Proposal with the Planning Scheme and strategic studies</w:t>
      </w:r>
    </w:p>
    <w:p w:rsidR="00E46625" w:rsidRPr="00E30609" w:rsidRDefault="00FB1D2D" w:rsidP="0045610A">
      <w:r>
        <w:t>The list of recent documents produced by Council reads as a strong body of work that sets out the develo</w:t>
      </w:r>
      <w:r w:rsidR="00E46625">
        <w:t>pment form for the Leopold area</w:t>
      </w:r>
      <w:r>
        <w:t>.</w:t>
      </w:r>
      <w:r w:rsidR="00E46625">
        <w:t xml:space="preserve">  </w:t>
      </w:r>
      <w:r>
        <w:t>Am C254 raise</w:t>
      </w:r>
      <w:r w:rsidR="00E46625">
        <w:t>s</w:t>
      </w:r>
      <w:r>
        <w:t xml:space="preserve"> the status of the documents by </w:t>
      </w:r>
      <w:r w:rsidR="00E46625">
        <w:lastRenderedPageBreak/>
        <w:t xml:space="preserve">implementing </w:t>
      </w:r>
      <w:r>
        <w:t xml:space="preserve">them into the </w:t>
      </w:r>
      <w:r w:rsidR="00702C95">
        <w:t>P</w:t>
      </w:r>
      <w:r>
        <w:t xml:space="preserve">lanning </w:t>
      </w:r>
      <w:r w:rsidR="00702C95">
        <w:t>S</w:t>
      </w:r>
      <w:r>
        <w:t xml:space="preserve">cheme. </w:t>
      </w:r>
      <w:r w:rsidR="00E46625">
        <w:t xml:space="preserve"> </w:t>
      </w:r>
      <w:r>
        <w:t xml:space="preserve"> For all intents and purposes, the Leopold Structure Plan and the Urban Design Framework provide</w:t>
      </w:r>
      <w:r w:rsidR="00783DBF">
        <w:t xml:space="preserve"> consistent and clear directions for the assessment of the proposals.</w:t>
      </w:r>
    </w:p>
    <w:p w:rsidR="00783DBF" w:rsidRPr="00405FAC" w:rsidRDefault="00D1772B" w:rsidP="00405FAC">
      <w:pPr>
        <w:pStyle w:val="ListParagraph"/>
        <w:numPr>
          <w:ilvl w:val="0"/>
          <w:numId w:val="12"/>
        </w:numPr>
        <w:ind w:hanging="720"/>
        <w:rPr>
          <w:b/>
          <w:sz w:val="24"/>
          <w:szCs w:val="24"/>
        </w:rPr>
      </w:pPr>
      <w:r w:rsidRPr="00405FAC">
        <w:rPr>
          <w:b/>
          <w:sz w:val="24"/>
          <w:szCs w:val="24"/>
        </w:rPr>
        <w:t>Leopold Structure Plan</w:t>
      </w:r>
    </w:p>
    <w:p w:rsidR="00D1772B" w:rsidRDefault="00D1772B" w:rsidP="0045610A">
      <w:r>
        <w:t xml:space="preserve">The proposal aligns with the Leopold Structure Plan. </w:t>
      </w:r>
      <w:r w:rsidR="00E46625">
        <w:t xml:space="preserve"> One of the objectives in the </w:t>
      </w:r>
      <w:r w:rsidR="000C076E">
        <w:t xml:space="preserve">Structure Plan </w:t>
      </w:r>
      <w:r w:rsidR="00E46625">
        <w:t>is t</w:t>
      </w:r>
      <w:r w:rsidR="000C076E">
        <w:t xml:space="preserve">he creation of a sub-regional retail centre to serve the Bellarine Peninsula and to provide a town centre for Leopold residents. </w:t>
      </w:r>
      <w:r w:rsidR="00E46625">
        <w:t xml:space="preserve"> </w:t>
      </w:r>
      <w:r w:rsidR="000C076E">
        <w:t>As part of providing the town centre, the planning of the centre is to include deliver local benefits including local employment, improved traffic access, better walking and cycling and public transport arrangements and linkages to the recreational and cultural facilities of Leopold.</w:t>
      </w:r>
    </w:p>
    <w:p w:rsidR="00A8353D" w:rsidRDefault="00A8353D" w:rsidP="0045610A">
      <w:r>
        <w:t xml:space="preserve">The Structure Plan recognises that actual and planned population growth of Leopold. </w:t>
      </w:r>
      <w:r w:rsidR="00E46625">
        <w:t xml:space="preserve"> </w:t>
      </w:r>
      <w:r>
        <w:t>In 201</w:t>
      </w:r>
      <w:r w:rsidR="003F1ECA">
        <w:t>0</w:t>
      </w:r>
      <w:r>
        <w:t xml:space="preserve">, the population was estimated to have </w:t>
      </w:r>
      <w:r w:rsidR="003F1ECA">
        <w:t>g</w:t>
      </w:r>
      <w:r>
        <w:t xml:space="preserve">rown from </w:t>
      </w:r>
      <w:r w:rsidR="003F1ECA">
        <w:t xml:space="preserve">6,783 in 2006, to about 9,500 persons, about 3% p.a. </w:t>
      </w:r>
      <w:r w:rsidR="00E30609">
        <w:t>(this growth rate is consistent with the</w:t>
      </w:r>
      <w:r w:rsidR="006D2C00">
        <w:t xml:space="preserve"> more recent</w:t>
      </w:r>
      <w:r w:rsidR="00E30609">
        <w:t xml:space="preserve"> 2011 Census data). </w:t>
      </w:r>
      <w:r w:rsidR="003F1ECA">
        <w:t xml:space="preserve">Combined with the growth on the Bellarine Peninsula; the time has arrived when the planning for facilities and services </w:t>
      </w:r>
      <w:r w:rsidR="0045610A">
        <w:t xml:space="preserve">in Leopold needs to be taken </w:t>
      </w:r>
      <w:r w:rsidR="003F1ECA">
        <w:t xml:space="preserve">to a new level. </w:t>
      </w:r>
      <w:r w:rsidR="00E46625">
        <w:t xml:space="preserve"> </w:t>
      </w:r>
      <w:r w:rsidR="003F1ECA">
        <w:t>The Structure Plan recognises that Leopold is placed centrally to the Bellarine</w:t>
      </w:r>
      <w:r w:rsidR="0045610A">
        <w:t xml:space="preserve"> Peninsula and is capable of</w:t>
      </w:r>
      <w:r w:rsidR="003F1ECA">
        <w:t xml:space="preserve"> </w:t>
      </w:r>
      <w:r w:rsidR="0045610A">
        <w:t>playing</w:t>
      </w:r>
      <w:r w:rsidR="003F1ECA">
        <w:t xml:space="preserve"> the key service</w:t>
      </w:r>
      <w:r w:rsidR="0045610A">
        <w:t>s</w:t>
      </w:r>
      <w:r w:rsidR="003F1ECA">
        <w:t xml:space="preserve"> role, particularly in the supply of retail services. The plan does not identify a sub-regional role for Leopold for other non-local services, </w:t>
      </w:r>
      <w:r w:rsidR="00DC058C">
        <w:t>(</w:t>
      </w:r>
      <w:r w:rsidR="003F1ECA">
        <w:t>such as health and education</w:t>
      </w:r>
      <w:r w:rsidR="00DC058C">
        <w:t>)</w:t>
      </w:r>
      <w:r w:rsidR="003F1ECA">
        <w:t>, probably because of the proximity of Geelong.</w:t>
      </w:r>
      <w:r w:rsidR="00E46625">
        <w:t xml:space="preserve"> </w:t>
      </w:r>
      <w:r w:rsidR="00DC058C">
        <w:t xml:space="preserve"> The Structure Plan uses the Leopold Sub-</w:t>
      </w:r>
      <w:r w:rsidR="004141B8">
        <w:t>R</w:t>
      </w:r>
      <w:r w:rsidR="00DC058C">
        <w:t>egional Activity Centre Assessment (Nott) to provide an analysis of retail floor space demand and forecast or requirements to 2021.</w:t>
      </w:r>
      <w:r w:rsidR="00E46625">
        <w:t xml:space="preserve">  </w:t>
      </w:r>
      <w:r w:rsidR="00DC058C">
        <w:t>For this (short period) Nott estimates a demand for in-centre retail floor space of 25,300m</w:t>
      </w:r>
      <w:r w:rsidR="00DC058C" w:rsidRPr="00E46625">
        <w:rPr>
          <w:vertAlign w:val="superscript"/>
        </w:rPr>
        <w:t>2</w:t>
      </w:r>
      <w:r w:rsidR="00DC058C">
        <w:t xml:space="preserve"> plus bulky goods floor space of 20,000m</w:t>
      </w:r>
      <w:r w:rsidR="00DC058C" w:rsidRPr="00E46625">
        <w:rPr>
          <w:vertAlign w:val="superscript"/>
        </w:rPr>
        <w:t>2</w:t>
      </w:r>
      <w:r w:rsidR="00DC058C">
        <w:t>.</w:t>
      </w:r>
    </w:p>
    <w:p w:rsidR="00AB7E3B" w:rsidRPr="00272790" w:rsidRDefault="00AB7E3B" w:rsidP="00AB7E3B">
      <w:r w:rsidRPr="00412246">
        <w:rPr>
          <w:b/>
          <w:i/>
        </w:rPr>
        <w:t>Alternative concepts in the Structure Plan</w:t>
      </w:r>
      <w:r w:rsidRPr="00272790">
        <w:rPr>
          <w:i/>
        </w:rPr>
        <w:t>:</w:t>
      </w:r>
      <w:r w:rsidRPr="00AB7E3B">
        <w:t xml:space="preserve"> </w:t>
      </w:r>
      <w:r>
        <w:t xml:space="preserve">The </w:t>
      </w:r>
      <w:r w:rsidR="00E46625">
        <w:t>S</w:t>
      </w:r>
      <w:r>
        <w:t xml:space="preserve">tructure </w:t>
      </w:r>
      <w:r w:rsidR="00E46625">
        <w:t>P</w:t>
      </w:r>
      <w:r>
        <w:t xml:space="preserve">lan also considered alternative layout formations for the sub-regional retail centre, incorporating the core retail and peripheral/service retail forms. </w:t>
      </w:r>
      <w:r w:rsidR="00E46625">
        <w:t xml:space="preserve"> </w:t>
      </w:r>
      <w:r>
        <w:t xml:space="preserve">In </w:t>
      </w:r>
      <w:r w:rsidR="00C311AE">
        <w:t xml:space="preserve">the </w:t>
      </w:r>
      <w:r>
        <w:t>North Concept</w:t>
      </w:r>
      <w:r w:rsidR="00C311AE">
        <w:t xml:space="preserve"> (Plan 1</w:t>
      </w:r>
      <w:r>
        <w:t>) the land subject to this planning scheme amendment was identified as part of the retail centre. While only at a diagrammatic level, the plans nevertheless illustrate a centre which would have the majority of its built form pushed well back from the Bellarine Highway; resulting in a frontage of large car parks without any built form relief.</w:t>
      </w:r>
    </w:p>
    <w:p w:rsidR="002A2E38" w:rsidRPr="00AB7E3B" w:rsidRDefault="002A2E38" w:rsidP="0045610A">
      <w:r w:rsidRPr="00412246">
        <w:rPr>
          <w:b/>
          <w:i/>
        </w:rPr>
        <w:t>Stormwater management</w:t>
      </w:r>
      <w:r w:rsidR="00547521" w:rsidRPr="00412246">
        <w:rPr>
          <w:b/>
          <w:i/>
        </w:rPr>
        <w:t xml:space="preserve"> within the Structure Plan</w:t>
      </w:r>
      <w:r w:rsidR="00AB7E3B" w:rsidRPr="00272790">
        <w:rPr>
          <w:i/>
        </w:rPr>
        <w:t>:</w:t>
      </w:r>
      <w:r w:rsidR="00AB7E3B" w:rsidRPr="00AB7E3B">
        <w:t xml:space="preserve"> </w:t>
      </w:r>
      <w:r w:rsidR="00AB7E3B">
        <w:t xml:space="preserve">A related matter dealt within the Structure Plan is the challenge of managing stormwater in this comparatively low lying area. </w:t>
      </w:r>
      <w:r w:rsidR="00702C95">
        <w:t xml:space="preserve"> </w:t>
      </w:r>
      <w:r w:rsidR="00AB7E3B">
        <w:t>Future developments will be required to set aside areas for the retentions and pre-treatment of stormwater using methods such as artificial wetlands and sediment basins.</w:t>
      </w:r>
      <w:r w:rsidR="00702C95">
        <w:t xml:space="preserve"> </w:t>
      </w:r>
      <w:r w:rsidR="00AB7E3B">
        <w:t xml:space="preserve"> Stormwater re-use is to be incorporated into design so as to reduce total volumes.</w:t>
      </w:r>
    </w:p>
    <w:p w:rsidR="00E46625" w:rsidRDefault="002A2E38" w:rsidP="0045610A">
      <w:r w:rsidRPr="00412246">
        <w:rPr>
          <w:b/>
          <w:i/>
        </w:rPr>
        <w:t>Transport Infrastructure</w:t>
      </w:r>
      <w:r w:rsidR="00547521" w:rsidRPr="00412246">
        <w:rPr>
          <w:b/>
          <w:i/>
        </w:rPr>
        <w:t xml:space="preserve"> within the Structure Plan</w:t>
      </w:r>
      <w:r w:rsidR="00AB7E3B" w:rsidRPr="00412246">
        <w:rPr>
          <w:b/>
        </w:rPr>
        <w:t>:</w:t>
      </w:r>
      <w:r w:rsidR="00AB7E3B" w:rsidRPr="00AB7E3B">
        <w:t xml:space="preserve"> </w:t>
      </w:r>
      <w:r w:rsidR="00AB7E3B">
        <w:t xml:space="preserve">The role of Melaluka Road at Bellarine Highway and Portarlington Road was identified. </w:t>
      </w:r>
      <w:r w:rsidR="00E46625">
        <w:t xml:space="preserve"> </w:t>
      </w:r>
      <w:r w:rsidR="00AB7E3B">
        <w:t xml:space="preserve">The highway intersection (corner of the </w:t>
      </w:r>
      <w:r w:rsidR="00702C95">
        <w:t>S</w:t>
      </w:r>
      <w:r w:rsidR="00AB7E3B">
        <w:t xml:space="preserve">hopping </w:t>
      </w:r>
      <w:r w:rsidR="00702C95">
        <w:t>C</w:t>
      </w:r>
      <w:r w:rsidR="00AB7E3B">
        <w:t>entre) is signalised whereas the Portarlington Road intersection is not.</w:t>
      </w:r>
      <w:r w:rsidR="00E46625">
        <w:t xml:space="preserve"> </w:t>
      </w:r>
      <w:r w:rsidR="00AB7E3B">
        <w:t xml:space="preserve"> The Highway is the commercial frontage for the town. </w:t>
      </w:r>
      <w:r w:rsidR="004F448C">
        <w:t xml:space="preserve"> </w:t>
      </w:r>
      <w:r w:rsidR="00AB7E3B">
        <w:t>There is no mention of Clifton Avenue and its intersection with Bellarine Highway, (notwithstanding that this road is identified in Plan 1</w:t>
      </w:r>
      <w:r w:rsidR="004F448C">
        <w:t xml:space="preserve"> </w:t>
      </w:r>
      <w:r w:rsidR="00AB7E3B">
        <w:t>as a road from the Highway serving the activity centre). I consider that the local planning policy should have identified this access to the sub-regional centre.</w:t>
      </w:r>
    </w:p>
    <w:p w:rsidR="00C87EC8" w:rsidRPr="00405FAC" w:rsidRDefault="00082882" w:rsidP="00405FAC">
      <w:pPr>
        <w:pStyle w:val="ListParagraph"/>
        <w:numPr>
          <w:ilvl w:val="0"/>
          <w:numId w:val="12"/>
        </w:numPr>
        <w:ind w:hanging="720"/>
        <w:rPr>
          <w:b/>
          <w:sz w:val="24"/>
          <w:szCs w:val="24"/>
        </w:rPr>
      </w:pPr>
      <w:r w:rsidRPr="00405FAC">
        <w:rPr>
          <w:b/>
          <w:sz w:val="24"/>
          <w:szCs w:val="24"/>
        </w:rPr>
        <w:t>The Site Context of the Proposal</w:t>
      </w:r>
    </w:p>
    <w:p w:rsidR="00082882" w:rsidRDefault="00082882" w:rsidP="0045610A">
      <w:r>
        <w:lastRenderedPageBreak/>
        <w:t xml:space="preserve">In dealing with this matter it is important to appreciate that it is both a strategic planning (planning scheme amendment) and a planning permit application. </w:t>
      </w:r>
      <w:r w:rsidR="00E46625">
        <w:t xml:space="preserve"> </w:t>
      </w:r>
      <w:r>
        <w:t xml:space="preserve">This provides us with the opportunity to assess the proposal as a complete package; from idea to delivery. </w:t>
      </w:r>
    </w:p>
    <w:p w:rsidR="00AB7E3B" w:rsidRDefault="00082882" w:rsidP="00AB7E3B">
      <w:pPr>
        <w:spacing w:after="0"/>
      </w:pPr>
      <w:r>
        <w:t>The outcome can be tied back to the strat</w:t>
      </w:r>
      <w:r w:rsidR="00773374">
        <w:t>e</w:t>
      </w:r>
      <w:r>
        <w:t>g</w:t>
      </w:r>
      <w:r w:rsidR="00773374">
        <w:t>ic</w:t>
      </w:r>
      <w:r>
        <w:t xml:space="preserve"> thinking on the site and allows us to provide an integrated commentary.</w:t>
      </w:r>
      <w:r w:rsidR="00E46625">
        <w:t xml:space="preserve"> </w:t>
      </w:r>
      <w:r>
        <w:t xml:space="preserve"> The comments will be structured around the key planning</w:t>
      </w:r>
      <w:r w:rsidR="007048E5">
        <w:t xml:space="preserve"> </w:t>
      </w:r>
      <w:r>
        <w:t>considerations</w:t>
      </w:r>
      <w:r w:rsidR="007048E5">
        <w:t xml:space="preserve"> (soci</w:t>
      </w:r>
      <w:r w:rsidR="00AB7E3B">
        <w:t>al, economic and environmental).</w:t>
      </w:r>
    </w:p>
    <w:p w:rsidR="00082882" w:rsidRDefault="00AB7E3B" w:rsidP="00AB7E3B">
      <w:pPr>
        <w:pStyle w:val="ListParagraph"/>
        <w:numPr>
          <w:ilvl w:val="0"/>
          <w:numId w:val="9"/>
        </w:numPr>
        <w:spacing w:after="0"/>
      </w:pPr>
      <w:r>
        <w:t>S</w:t>
      </w:r>
      <w:r w:rsidR="00082882">
        <w:t>trategic planning</w:t>
      </w:r>
    </w:p>
    <w:p w:rsidR="00082882" w:rsidRDefault="00082882" w:rsidP="00AB7E3B">
      <w:pPr>
        <w:pStyle w:val="ListParagraph"/>
        <w:numPr>
          <w:ilvl w:val="0"/>
          <w:numId w:val="8"/>
        </w:numPr>
        <w:spacing w:after="0"/>
      </w:pPr>
      <w:r>
        <w:t>Site Context</w:t>
      </w:r>
    </w:p>
    <w:p w:rsidR="00082882" w:rsidRDefault="00082882" w:rsidP="00AB7E3B">
      <w:pPr>
        <w:pStyle w:val="ListParagraph"/>
        <w:numPr>
          <w:ilvl w:val="0"/>
          <w:numId w:val="8"/>
        </w:numPr>
        <w:spacing w:after="0"/>
      </w:pPr>
      <w:r>
        <w:t xml:space="preserve">The </w:t>
      </w:r>
      <w:r w:rsidR="007048E5">
        <w:t>D</w:t>
      </w:r>
      <w:r>
        <w:t xml:space="preserve">esign </w:t>
      </w:r>
      <w:r w:rsidR="007048E5">
        <w:t>R</w:t>
      </w:r>
      <w:r>
        <w:t xml:space="preserve">esponses and </w:t>
      </w:r>
    </w:p>
    <w:p w:rsidR="00082882" w:rsidRDefault="00082882" w:rsidP="00AB7E3B">
      <w:pPr>
        <w:pStyle w:val="ListParagraph"/>
        <w:numPr>
          <w:ilvl w:val="0"/>
          <w:numId w:val="8"/>
        </w:numPr>
        <w:spacing w:after="0"/>
      </w:pPr>
      <w:r>
        <w:t>Commercial viability</w:t>
      </w:r>
    </w:p>
    <w:p w:rsidR="00082882" w:rsidRDefault="00082882" w:rsidP="00AB7E3B">
      <w:pPr>
        <w:spacing w:after="0"/>
      </w:pPr>
    </w:p>
    <w:p w:rsidR="00082882" w:rsidRDefault="00082882" w:rsidP="00082882">
      <w:pPr>
        <w:spacing w:after="0"/>
      </w:pPr>
      <w:r w:rsidRPr="00412246">
        <w:rPr>
          <w:b/>
          <w:i/>
        </w:rPr>
        <w:t>Strat</w:t>
      </w:r>
      <w:r w:rsidR="00E242AE" w:rsidRPr="00412246">
        <w:rPr>
          <w:b/>
          <w:i/>
        </w:rPr>
        <w:t>e</w:t>
      </w:r>
      <w:r w:rsidRPr="00412246">
        <w:rPr>
          <w:b/>
          <w:i/>
        </w:rPr>
        <w:t>gic Planning</w:t>
      </w:r>
      <w:r w:rsidRPr="00412246">
        <w:rPr>
          <w:b/>
        </w:rPr>
        <w:t xml:space="preserve">: </w:t>
      </w:r>
      <w:r>
        <w:t xml:space="preserve">As </w:t>
      </w:r>
      <w:r w:rsidR="00E46625">
        <w:t>previously identified</w:t>
      </w:r>
      <w:r>
        <w:t>, the production of the expanded shopping centre follows</w:t>
      </w:r>
      <w:r w:rsidR="00E242AE">
        <w:t xml:space="preserve"> the line of the strategic pl</w:t>
      </w:r>
      <w:r>
        <w:t>anning documents prepared by o</w:t>
      </w:r>
      <w:r w:rsidR="00E242AE">
        <w:t>r</w:t>
      </w:r>
      <w:r>
        <w:t xml:space="preserve"> on behalf of the Greater Geelong City Council.</w:t>
      </w:r>
    </w:p>
    <w:p w:rsidR="007048E5" w:rsidRDefault="007048E5" w:rsidP="00082882">
      <w:pPr>
        <w:spacing w:after="0"/>
      </w:pPr>
    </w:p>
    <w:p w:rsidR="00AB7E3B" w:rsidRDefault="00E242AE" w:rsidP="00AB7E3B">
      <w:pPr>
        <w:spacing w:after="0"/>
      </w:pPr>
      <w:r w:rsidRPr="00412246">
        <w:rPr>
          <w:b/>
          <w:i/>
        </w:rPr>
        <w:t>Site Context</w:t>
      </w:r>
      <w:r w:rsidR="00AB7E3B" w:rsidRPr="00412246">
        <w:rPr>
          <w:b/>
          <w:i/>
        </w:rPr>
        <w:t>:</w:t>
      </w:r>
      <w:r w:rsidR="00AB7E3B" w:rsidRPr="00AB7E3B">
        <w:t xml:space="preserve"> </w:t>
      </w:r>
      <w:r w:rsidR="00AB7E3B">
        <w:t xml:space="preserve">We refer to </w:t>
      </w:r>
      <w:r w:rsidR="00E46625">
        <w:t>d</w:t>
      </w:r>
      <w:r w:rsidR="00AB7E3B">
        <w:t xml:space="preserve">rawings </w:t>
      </w:r>
      <w:r w:rsidR="00E46625">
        <w:t>prepared by CHC</w:t>
      </w:r>
      <w:r w:rsidR="003E1C82">
        <w:t xml:space="preserve">: </w:t>
      </w:r>
      <w:r w:rsidR="006D2C00">
        <w:t xml:space="preserve">0751/TP100, </w:t>
      </w:r>
      <w:r w:rsidR="00AB7E3B">
        <w:t>TP101, TP</w:t>
      </w:r>
      <w:r w:rsidR="006D2C00">
        <w:t>2</w:t>
      </w:r>
      <w:r w:rsidR="00AB7E3B">
        <w:t>02, TP20</w:t>
      </w:r>
      <w:r w:rsidR="006D2C00">
        <w:t>3</w:t>
      </w:r>
      <w:r w:rsidR="00AB7E3B">
        <w:t>, and TP</w:t>
      </w:r>
      <w:r w:rsidR="006D2C00">
        <w:t>3</w:t>
      </w:r>
      <w:r w:rsidR="00AB7E3B">
        <w:t>0</w:t>
      </w:r>
      <w:r w:rsidR="006D2C00">
        <w:t>0b</w:t>
      </w:r>
      <w:r w:rsidR="00E46625">
        <w:t xml:space="preserve"> (</w:t>
      </w:r>
      <w:r w:rsidR="006D2C00">
        <w:t xml:space="preserve">September </w:t>
      </w:r>
      <w:r w:rsidR="00E46625">
        <w:t>2013)</w:t>
      </w:r>
      <w:r w:rsidR="00AB7E3B">
        <w:t>.</w:t>
      </w:r>
    </w:p>
    <w:p w:rsidR="00AB7E3B" w:rsidRDefault="00AB7E3B" w:rsidP="00AB7E3B">
      <w:pPr>
        <w:spacing w:after="0"/>
      </w:pPr>
      <w:r>
        <w:t xml:space="preserve">These drawings place the site and the existing shopping centre into the Leopold town centre, located as it is on the western side of the established residential area. </w:t>
      </w:r>
      <w:r w:rsidR="003E1C82">
        <w:t xml:space="preserve"> </w:t>
      </w:r>
      <w:r>
        <w:t>The difficulty in locating a large shopping centre into Leopold was addressed in the Panel report on planning scheme amendment Am</w:t>
      </w:r>
      <w:r w:rsidR="00810EE4">
        <w:t xml:space="preserve"> </w:t>
      </w:r>
      <w:r>
        <w:t>C65 and Am</w:t>
      </w:r>
      <w:r w:rsidR="00810EE4">
        <w:t xml:space="preserve"> </w:t>
      </w:r>
      <w:r>
        <w:t xml:space="preserve">C100 (June 2005). </w:t>
      </w:r>
      <w:r w:rsidR="003E1C82">
        <w:t xml:space="preserve"> </w:t>
      </w:r>
      <w:r>
        <w:t xml:space="preserve">The Panel supported the current location after analysing alternative sites within Leopold, concluding that the “edge of centre” site best provided the scale of retail facilities required by the growing town. </w:t>
      </w:r>
      <w:r w:rsidR="003E1C82">
        <w:t xml:space="preserve"> </w:t>
      </w:r>
      <w:r>
        <w:t xml:space="preserve">It also acknowledged the proposed connections included within the design that linked into the residential areas. </w:t>
      </w:r>
      <w:r w:rsidR="003E1C82">
        <w:t xml:space="preserve"> </w:t>
      </w:r>
      <w:r>
        <w:t xml:space="preserve">We note that design workshops in 2012 </w:t>
      </w:r>
      <w:r w:rsidR="004141B8">
        <w:t>gave</w:t>
      </w:r>
      <w:r>
        <w:t xml:space="preserve"> prominence to improving further on these connections. </w:t>
      </w:r>
    </w:p>
    <w:p w:rsidR="00AB7E3B" w:rsidRDefault="00AB7E3B" w:rsidP="00AB7E3B">
      <w:pPr>
        <w:spacing w:after="0"/>
      </w:pPr>
    </w:p>
    <w:p w:rsidR="00E242AE" w:rsidRDefault="00AB7E3B" w:rsidP="00412246">
      <w:r>
        <w:t xml:space="preserve">The diagrams </w:t>
      </w:r>
      <w:r w:rsidR="003E1C82">
        <w:t xml:space="preserve">effectively </w:t>
      </w:r>
      <w:r>
        <w:t>summarise the matters to be considered in the analysis of the proposal.</w:t>
      </w:r>
    </w:p>
    <w:p w:rsidR="00F0387A" w:rsidRDefault="00F0387A" w:rsidP="0045610A">
      <w:r w:rsidRPr="00412246">
        <w:rPr>
          <w:b/>
          <w:i/>
        </w:rPr>
        <w:t>Urban Connections</w:t>
      </w:r>
      <w:r w:rsidRPr="00412246">
        <w:rPr>
          <w:b/>
        </w:rPr>
        <w:t>:</w:t>
      </w:r>
      <w:r>
        <w:t xml:space="preserve"> The centre will have a sub-regional role and needs to be accessible to a wide population. </w:t>
      </w:r>
      <w:r w:rsidR="003E1C82">
        <w:t xml:space="preserve"> </w:t>
      </w:r>
      <w:r>
        <w:t xml:space="preserve">Bellarine Highway provides the most appropriate address, serving the peninsula residents as well as the town community. </w:t>
      </w:r>
      <w:r w:rsidR="003E1C82">
        <w:t xml:space="preserve"> </w:t>
      </w:r>
      <w:r>
        <w:t>Traffic and public transport to</w:t>
      </w:r>
      <w:r w:rsidR="0006373C">
        <w:t xml:space="preserve"> the centre form a direct route</w:t>
      </w:r>
      <w:r>
        <w:t xml:space="preserve">, avoiding the need to accommodate traffic within the residential streets. </w:t>
      </w:r>
      <w:r w:rsidR="003E1C82">
        <w:t xml:space="preserve"> </w:t>
      </w:r>
      <w:r>
        <w:t>Melaluka Road and Clifton Avenue form secondary accesses and give the community alternative access points.</w:t>
      </w:r>
    </w:p>
    <w:p w:rsidR="00F0387A" w:rsidRDefault="00F0387A" w:rsidP="0045610A">
      <w:r>
        <w:t xml:space="preserve">Connections to the business land to the north may occur through the site. </w:t>
      </w:r>
      <w:r w:rsidR="003E1C82">
        <w:t xml:space="preserve"> </w:t>
      </w:r>
      <w:r>
        <w:t xml:space="preserve">It is important to appreciate that the </w:t>
      </w:r>
      <w:r w:rsidR="00810EE4">
        <w:t>S</w:t>
      </w:r>
      <w:r>
        <w:t xml:space="preserve">hopping </w:t>
      </w:r>
      <w:r w:rsidR="00810EE4">
        <w:t>C</w:t>
      </w:r>
      <w:r>
        <w:t xml:space="preserve">entre is a large, long building and </w:t>
      </w:r>
      <w:r w:rsidR="00425A7C">
        <w:t xml:space="preserve">its form </w:t>
      </w:r>
      <w:r>
        <w:t>will not be replicated by a</w:t>
      </w:r>
      <w:r w:rsidR="00871993">
        <w:t xml:space="preserve"> </w:t>
      </w:r>
      <w:r>
        <w:t xml:space="preserve">similar building on the northern business land. </w:t>
      </w:r>
      <w:r w:rsidR="003E1C82">
        <w:t xml:space="preserve"> </w:t>
      </w:r>
      <w:r>
        <w:t>Th</w:t>
      </w:r>
      <w:r w:rsidR="00425A7C">
        <w:t>e northern</w:t>
      </w:r>
      <w:r>
        <w:t xml:space="preserve"> </w:t>
      </w:r>
      <w:r w:rsidR="00425A7C">
        <w:t xml:space="preserve">business </w:t>
      </w:r>
      <w:r>
        <w:t xml:space="preserve">land will have smaller, mixed </w:t>
      </w:r>
      <w:r w:rsidR="00425A7C">
        <w:t xml:space="preserve">use </w:t>
      </w:r>
      <w:r>
        <w:t>component and it is logical to plan for a smaller grid</w:t>
      </w:r>
      <w:r w:rsidR="00871993">
        <w:t xml:space="preserve"> </w:t>
      </w:r>
      <w:r>
        <w:t xml:space="preserve">of roads within the site. </w:t>
      </w:r>
      <w:r w:rsidR="003E1C82">
        <w:t xml:space="preserve"> </w:t>
      </w:r>
      <w:r>
        <w:t>Given this, the provision of a north-south connection</w:t>
      </w:r>
      <w:r w:rsidR="00871993">
        <w:t xml:space="preserve"> </w:t>
      </w:r>
      <w:r>
        <w:t>(pe</w:t>
      </w:r>
      <w:r w:rsidR="00871993">
        <w:t>d</w:t>
      </w:r>
      <w:r>
        <w:t>e</w:t>
      </w:r>
      <w:r w:rsidR="00871993">
        <w:t>s</w:t>
      </w:r>
      <w:r>
        <w:t>t</w:t>
      </w:r>
      <w:r w:rsidR="00871993">
        <w:t>r</w:t>
      </w:r>
      <w:r>
        <w:t>ian o</w:t>
      </w:r>
      <w:r w:rsidR="00871993">
        <w:t>r</w:t>
      </w:r>
      <w:r>
        <w:t xml:space="preserve"> vehicular</w:t>
      </w:r>
      <w:r w:rsidR="00871993">
        <w:t xml:space="preserve">) </w:t>
      </w:r>
      <w:r>
        <w:t>into the northern service road makes sense.</w:t>
      </w:r>
      <w:r w:rsidR="0006373C">
        <w:t xml:space="preserve"> The important pedestrian connection into Memorial Reserve and the residential areas is emphasised.</w:t>
      </w:r>
    </w:p>
    <w:p w:rsidR="0006373C" w:rsidRDefault="003C21DA" w:rsidP="0045610A">
      <w:r w:rsidRPr="00412246">
        <w:rPr>
          <w:b/>
          <w:i/>
        </w:rPr>
        <w:t>Built Form</w:t>
      </w:r>
      <w:r w:rsidR="009420D8" w:rsidRPr="00412246">
        <w:rPr>
          <w:b/>
          <w:i/>
        </w:rPr>
        <w:t xml:space="preserve"> Exploration &amp; Built Form Creation</w:t>
      </w:r>
      <w:r w:rsidRPr="00412246">
        <w:rPr>
          <w:b/>
        </w:rPr>
        <w:t>:</w:t>
      </w:r>
      <w:r w:rsidR="0006373C">
        <w:t xml:space="preserve"> The extension of the </w:t>
      </w:r>
      <w:r w:rsidR="00810EE4">
        <w:t>S</w:t>
      </w:r>
      <w:r w:rsidR="0006373C">
        <w:t xml:space="preserve">hopping </w:t>
      </w:r>
      <w:r w:rsidR="00810EE4">
        <w:t>C</w:t>
      </w:r>
      <w:r w:rsidR="0006373C">
        <w:t xml:space="preserve">entre is shown in the diagram </w:t>
      </w:r>
      <w:r>
        <w:t>following;</w:t>
      </w:r>
      <w:r w:rsidR="0006373C">
        <w:t xml:space="preserve"> a logical east-west pedestrian spine. </w:t>
      </w:r>
      <w:r w:rsidR="00810EE4">
        <w:t xml:space="preserve"> </w:t>
      </w:r>
      <w:r w:rsidR="0006373C">
        <w:t>The transition from convenience centre to sub-regional centre needs to confront the siting of the existing supermarket</w:t>
      </w:r>
      <w:r>
        <w:t xml:space="preserve"> and shops</w:t>
      </w:r>
      <w:r w:rsidR="0006373C">
        <w:t xml:space="preserve"> which is not ideal. </w:t>
      </w:r>
      <w:r w:rsidR="003E1C82">
        <w:t xml:space="preserve"> </w:t>
      </w:r>
      <w:r w:rsidR="0006373C">
        <w:t xml:space="preserve">Rather than having a direct connection into the </w:t>
      </w:r>
      <w:r w:rsidR="004141B8">
        <w:t xml:space="preserve">east-west </w:t>
      </w:r>
      <w:r w:rsidR="0006373C">
        <w:t xml:space="preserve">pedestrian spine, it sits on </w:t>
      </w:r>
      <w:r w:rsidR="004141B8">
        <w:t xml:space="preserve">a </w:t>
      </w:r>
      <w:r>
        <w:t>“</w:t>
      </w:r>
      <w:r w:rsidR="0006373C">
        <w:t>leg</w:t>
      </w:r>
      <w:r>
        <w:t>”</w:t>
      </w:r>
      <w:r w:rsidR="0006373C">
        <w:t xml:space="preserve"> </w:t>
      </w:r>
      <w:r w:rsidR="0006373C">
        <w:lastRenderedPageBreak/>
        <w:t xml:space="preserve">with a mall connecting it to the main spine. </w:t>
      </w:r>
      <w:r w:rsidR="003E1C82">
        <w:t xml:space="preserve"> </w:t>
      </w:r>
      <w:r w:rsidR="0006373C">
        <w:t>The retention o</w:t>
      </w:r>
      <w:r>
        <w:t>f</w:t>
      </w:r>
      <w:r w:rsidR="0006373C">
        <w:t xml:space="preserve"> the south-eastern car </w:t>
      </w:r>
      <w:r>
        <w:t>park</w:t>
      </w:r>
      <w:r w:rsidR="0006373C">
        <w:t xml:space="preserve"> that serve</w:t>
      </w:r>
      <w:r w:rsidR="003E1C82">
        <w:t>s</w:t>
      </w:r>
      <w:r w:rsidR="0006373C">
        <w:t xml:space="preserve"> this use will allow it to continue as a </w:t>
      </w:r>
      <w:r>
        <w:t>local convenience centre but tied to the larger range of shops.</w:t>
      </w:r>
    </w:p>
    <w:p w:rsidR="004141B8" w:rsidRDefault="003C21DA" w:rsidP="0045610A">
      <w:r w:rsidRPr="00412246">
        <w:rPr>
          <w:b/>
          <w:i/>
        </w:rPr>
        <w:t>Node Points</w:t>
      </w:r>
      <w:r w:rsidRPr="00412246">
        <w:rPr>
          <w:b/>
        </w:rPr>
        <w:t>:</w:t>
      </w:r>
      <w:r>
        <w:t xml:space="preserve"> The design recognises that the new Bellarine Highway presence of the centre will be important and seeks to provide higher, commercial building forms at the south-western corner.</w:t>
      </w:r>
      <w:r w:rsidR="008329B1">
        <w:t xml:space="preserve"> </w:t>
      </w:r>
      <w:r w:rsidR="003E1C82">
        <w:t xml:space="preserve"> </w:t>
      </w:r>
      <w:r w:rsidR="004141B8">
        <w:t>T</w:t>
      </w:r>
      <w:r>
        <w:t xml:space="preserve">he central </w:t>
      </w:r>
      <w:r w:rsidR="008329B1">
        <w:t>node point will be a point of entry</w:t>
      </w:r>
      <w:r w:rsidR="004141B8">
        <w:t xml:space="preserve"> from the north and </w:t>
      </w:r>
      <w:r w:rsidR="008329B1">
        <w:t xml:space="preserve">a key orientation point for visitors that arrive </w:t>
      </w:r>
      <w:r w:rsidR="004141B8">
        <w:t>from shops to the east or west.</w:t>
      </w:r>
      <w:r w:rsidR="00045E44">
        <w:t xml:space="preserve"> </w:t>
      </w:r>
      <w:r w:rsidR="00810EE4">
        <w:t xml:space="preserve"> </w:t>
      </w:r>
      <w:r w:rsidR="00045E44">
        <w:t xml:space="preserve">The positioning of the food court off this node is sensible. </w:t>
      </w:r>
      <w:r w:rsidR="00810EE4">
        <w:t xml:space="preserve"> </w:t>
      </w:r>
      <w:r w:rsidR="00045E44">
        <w:t xml:space="preserve">It will allow visitors </w:t>
      </w:r>
      <w:r w:rsidR="008329B1">
        <w:t xml:space="preserve">to relax in the food/coffee area or decide on </w:t>
      </w:r>
      <w:r w:rsidR="00045E44">
        <w:t xml:space="preserve">their next direction. </w:t>
      </w:r>
    </w:p>
    <w:p w:rsidR="003871FF" w:rsidRDefault="003871FF" w:rsidP="0045610A">
      <w:r>
        <w:t xml:space="preserve">The key node point on Melaluka Road provides the link into the Memorial Reserve. </w:t>
      </w:r>
      <w:r w:rsidR="00810EE4">
        <w:t xml:space="preserve"> </w:t>
      </w:r>
      <w:r>
        <w:t>The road treatment should seek to ensure that traffic moves slowly</w:t>
      </w:r>
      <w:r w:rsidR="00773374">
        <w:t>;</w:t>
      </w:r>
      <w:r>
        <w:t xml:space="preserve"> allowing safe, attractive pedestrian access across the road. I consider that there are opportunities for commercial/community uses to be positioned along the eastern side of the road and improve the main street presentation. </w:t>
      </w:r>
      <w:r w:rsidR="00810EE4">
        <w:t xml:space="preserve"> </w:t>
      </w:r>
      <w:r>
        <w:t>The Memorial Park Master Plan does not consider this opportunity.</w:t>
      </w:r>
    </w:p>
    <w:p w:rsidR="009420D8" w:rsidRDefault="009420D8" w:rsidP="0045610A">
      <w:r w:rsidRPr="007A55DF">
        <w:rPr>
          <w:b/>
          <w:i/>
        </w:rPr>
        <w:t>Environmental Integration</w:t>
      </w:r>
      <w:r w:rsidRPr="007A55DF">
        <w:rPr>
          <w:b/>
        </w:rPr>
        <w:t>:</w:t>
      </w:r>
      <w:r>
        <w:t xml:space="preserve"> The design seeks to achieve a high degree of natural light into the central spine. The east-west orientation</w:t>
      </w:r>
      <w:r w:rsidR="00E52F6C">
        <w:t xml:space="preserve"> of the mall</w:t>
      </w:r>
      <w:r>
        <w:t xml:space="preserve"> mak</w:t>
      </w:r>
      <w:r w:rsidR="007F7551">
        <w:t>e</w:t>
      </w:r>
      <w:r>
        <w:t xml:space="preserve">s for </w:t>
      </w:r>
      <w:r w:rsidR="007F7551">
        <w:t>a practical design. The opportunities to manage sun and heat penetration</w:t>
      </w:r>
      <w:r w:rsidR="00E52F6C">
        <w:t xml:space="preserve"> into the mall</w:t>
      </w:r>
      <w:r w:rsidR="007F7551">
        <w:t xml:space="preserve"> should be straightforward. Energy usage will be lower with </w:t>
      </w:r>
      <w:r w:rsidR="00E52F6C">
        <w:t xml:space="preserve">the use of </w:t>
      </w:r>
      <w:r w:rsidR="007F7551">
        <w:t>techniques such as night–purging of warm air through ope</w:t>
      </w:r>
      <w:r w:rsidR="007C7520">
        <w:t>r</w:t>
      </w:r>
      <w:r w:rsidR="007F7551">
        <w:t xml:space="preserve">able skylights and breezeways. </w:t>
      </w:r>
      <w:r w:rsidR="00810EE4">
        <w:t xml:space="preserve"> </w:t>
      </w:r>
      <w:r w:rsidR="007F7551">
        <w:t>Water management is already advance</w:t>
      </w:r>
      <w:r w:rsidR="00E52F6C">
        <w:t>d</w:t>
      </w:r>
      <w:r w:rsidR="007F7551">
        <w:t xml:space="preserve"> on the site and will be included in the extension. </w:t>
      </w:r>
      <w:r w:rsidR="00810EE4">
        <w:t xml:space="preserve"> </w:t>
      </w:r>
      <w:r w:rsidR="007F7551">
        <w:t>Environme</w:t>
      </w:r>
      <w:r w:rsidR="00350B2C">
        <w:t>n</w:t>
      </w:r>
      <w:r w:rsidR="007F7551">
        <w:t>tal sustainable practices are expected to be inclusion</w:t>
      </w:r>
      <w:r w:rsidR="00E52F6C">
        <w:t>s</w:t>
      </w:r>
      <w:r w:rsidR="007F7551">
        <w:t xml:space="preserve"> o</w:t>
      </w:r>
      <w:r w:rsidR="00E52F6C">
        <w:t>n</w:t>
      </w:r>
      <w:r w:rsidR="007F7551">
        <w:t xml:space="preserve"> the permit.</w:t>
      </w:r>
      <w:r w:rsidR="00773374">
        <w:t xml:space="preserve"> I note that the </w:t>
      </w:r>
      <w:r w:rsidR="00E52F6C">
        <w:t>a</w:t>
      </w:r>
      <w:r w:rsidR="00773374">
        <w:t>rchitects have included an Environmentally Sustainable Design Statement as part of the documentation.</w:t>
      </w:r>
    </w:p>
    <w:p w:rsidR="00B61EFB" w:rsidRDefault="00B61EFB" w:rsidP="0045610A">
      <w:r w:rsidRPr="007A55DF">
        <w:rPr>
          <w:b/>
          <w:i/>
        </w:rPr>
        <w:t>Active Edges</w:t>
      </w:r>
      <w:r w:rsidRPr="007A55DF">
        <w:rPr>
          <w:b/>
        </w:rPr>
        <w:t>:</w:t>
      </w:r>
      <w:r>
        <w:t xml:space="preserve"> This element is generally hard to achieve commercially in shopping centres</w:t>
      </w:r>
      <w:r w:rsidR="00E52F6C">
        <w:t xml:space="preserve"> over extended lengths</w:t>
      </w:r>
      <w:r>
        <w:t xml:space="preserve">. </w:t>
      </w:r>
      <w:r w:rsidR="00810EE4">
        <w:t xml:space="preserve"> </w:t>
      </w:r>
      <w:r>
        <w:t xml:space="preserve">There are advantages </w:t>
      </w:r>
      <w:r w:rsidR="00E52F6C">
        <w:t>with</w:t>
      </w:r>
      <w:r>
        <w:t xml:space="preserve">in </w:t>
      </w:r>
      <w:r w:rsidR="00E52F6C">
        <w:t>the Leopold centre</w:t>
      </w:r>
      <w:r>
        <w:t xml:space="preserve"> with the </w:t>
      </w:r>
      <w:r w:rsidR="00E52F6C">
        <w:t xml:space="preserve">frontage </w:t>
      </w:r>
      <w:r>
        <w:t xml:space="preserve">shops east of Coles being established and being </w:t>
      </w:r>
      <w:r w:rsidR="00E52F6C">
        <w:t>supported</w:t>
      </w:r>
      <w:r>
        <w:t xml:space="preserve"> by a convenient car park.</w:t>
      </w:r>
    </w:p>
    <w:p w:rsidR="006F7565" w:rsidRDefault="006F7565" w:rsidP="006F7565">
      <w:r>
        <w:t xml:space="preserve">North of the </w:t>
      </w:r>
      <w:r w:rsidR="00810EE4">
        <w:t>P</w:t>
      </w:r>
      <w:r>
        <w:t>laza, the concept provide</w:t>
      </w:r>
      <w:r w:rsidR="00E52F6C">
        <w:t>s</w:t>
      </w:r>
      <w:r>
        <w:t xml:space="preserve"> additional active frontage shops which are likely to be predominantly take away food</w:t>
      </w:r>
      <w:r w:rsidR="00773374">
        <w:t xml:space="preserve"> premises</w:t>
      </w:r>
      <w:r>
        <w:t xml:space="preserve"> and services. </w:t>
      </w:r>
      <w:r w:rsidR="00810EE4">
        <w:t xml:space="preserve"> </w:t>
      </w:r>
      <w:r>
        <w:t xml:space="preserve">These can operate into the evening separately from the internal mall. </w:t>
      </w:r>
      <w:r w:rsidR="00810EE4">
        <w:t xml:space="preserve"> </w:t>
      </w:r>
      <w:r>
        <w:t xml:space="preserve">They will be </w:t>
      </w:r>
      <w:r w:rsidR="00794818">
        <w:t>perceived</w:t>
      </w:r>
      <w:r>
        <w:t xml:space="preserve"> as Melaluka Road shops rather than being within the centre.</w:t>
      </w:r>
    </w:p>
    <w:p w:rsidR="005C1E27" w:rsidRDefault="005C1E27" w:rsidP="0045610A">
      <w:r>
        <w:t xml:space="preserve">Other opportunities for active edges are being taken. </w:t>
      </w:r>
      <w:r w:rsidR="00810EE4">
        <w:t xml:space="preserve"> </w:t>
      </w:r>
      <w:r>
        <w:t>The Bellarine Highway frontage will support small scale offices and community uses.</w:t>
      </w:r>
      <w:r w:rsidR="00810EE4">
        <w:t xml:space="preserve"> </w:t>
      </w:r>
      <w:r>
        <w:t xml:space="preserve"> The major stores are “sleeved” with smaller retail or commercial uses. </w:t>
      </w:r>
      <w:r w:rsidR="00810EE4">
        <w:t xml:space="preserve"> </w:t>
      </w:r>
      <w:r w:rsidR="00794818">
        <w:t>Some of these</w:t>
      </w:r>
      <w:r>
        <w:t xml:space="preserve"> premises will </w:t>
      </w:r>
      <w:r w:rsidR="00794818">
        <w:t>attract</w:t>
      </w:r>
      <w:r>
        <w:t xml:space="preserve"> lower rent</w:t>
      </w:r>
      <w:r w:rsidR="00794818">
        <w:t>s</w:t>
      </w:r>
      <w:r>
        <w:t xml:space="preserve"> </w:t>
      </w:r>
      <w:r w:rsidR="00794818">
        <w:t>which will</w:t>
      </w:r>
      <w:r>
        <w:t xml:space="preserve"> increase the range of </w:t>
      </w:r>
      <w:r w:rsidR="00794818">
        <w:t xml:space="preserve">businesses and </w:t>
      </w:r>
      <w:r>
        <w:t>services on offer.</w:t>
      </w:r>
    </w:p>
    <w:p w:rsidR="00794818" w:rsidRDefault="00794818" w:rsidP="0045610A">
      <w:r w:rsidRPr="007A55DF">
        <w:rPr>
          <w:b/>
          <w:i/>
        </w:rPr>
        <w:t>Clifton Avenue</w:t>
      </w:r>
      <w:r w:rsidRPr="007A55DF">
        <w:rPr>
          <w:b/>
        </w:rPr>
        <w:t>:</w:t>
      </w:r>
      <w:r>
        <w:t xml:space="preserve"> The major design intent onto Melaluka Road raises the role of Clifton Avenue. </w:t>
      </w:r>
      <w:r w:rsidR="00810EE4">
        <w:t xml:space="preserve"> </w:t>
      </w:r>
      <w:r>
        <w:t>This road will be signalised at Bellarine Highway and provide access to the western section car park.</w:t>
      </w:r>
    </w:p>
    <w:p w:rsidR="00B61EFB" w:rsidRDefault="006F7565" w:rsidP="0045610A">
      <w:r w:rsidRPr="007A55DF">
        <w:rPr>
          <w:b/>
          <w:i/>
        </w:rPr>
        <w:t>Town Centre:</w:t>
      </w:r>
      <w:r>
        <w:t xml:space="preserve"> </w:t>
      </w:r>
      <w:r w:rsidR="00B61EFB">
        <w:t xml:space="preserve">The design involves connecting to Melaluka Road by setting up </w:t>
      </w:r>
      <w:r w:rsidR="00EF45F4">
        <w:t xml:space="preserve">a </w:t>
      </w:r>
      <w:r w:rsidR="00B61EFB">
        <w:t xml:space="preserve">free-standing retail element as a </w:t>
      </w:r>
      <w:r w:rsidR="00EF45F4">
        <w:t>“</w:t>
      </w:r>
      <w:r w:rsidR="00B61EFB">
        <w:t>bridge</w:t>
      </w:r>
      <w:r w:rsidR="00EF45F4">
        <w:t>”</w:t>
      </w:r>
      <w:r w:rsidR="00B61EFB">
        <w:t xml:space="preserve"> between the road and the </w:t>
      </w:r>
      <w:r w:rsidR="00EF45F4">
        <w:t>internal mall</w:t>
      </w:r>
      <w:r w:rsidR="00B61EFB">
        <w:t xml:space="preserve">. </w:t>
      </w:r>
      <w:r w:rsidR="00810EE4">
        <w:t xml:space="preserve"> </w:t>
      </w:r>
      <w:r w:rsidR="00B61EFB">
        <w:t>In urban form</w:t>
      </w:r>
      <w:r w:rsidR="00794818">
        <w:t>,</w:t>
      </w:r>
      <w:r w:rsidR="00B61EFB">
        <w:t xml:space="preserve"> this will link the street through</w:t>
      </w:r>
      <w:r w:rsidR="00773374">
        <w:t>/past</w:t>
      </w:r>
      <w:r w:rsidR="00B61EFB">
        <w:t xml:space="preserve"> </w:t>
      </w:r>
      <w:r w:rsidR="00773374">
        <w:t>the</w:t>
      </w:r>
      <w:r w:rsidR="00B61EFB">
        <w:t xml:space="preserve"> cafe use</w:t>
      </w:r>
      <w:r w:rsidR="00794818">
        <w:t xml:space="preserve"> and </w:t>
      </w:r>
      <w:r w:rsidR="00B61EFB">
        <w:t xml:space="preserve">the northern–oriented public space and then into the centre. </w:t>
      </w:r>
      <w:r w:rsidR="00810EE4">
        <w:t xml:space="preserve"> </w:t>
      </w:r>
      <w:r w:rsidR="00B61EFB">
        <w:t xml:space="preserve">Users of Melaluka Road will </w:t>
      </w:r>
      <w:r w:rsidR="00EF45F4">
        <w:t xml:space="preserve">view the road edge buildings </w:t>
      </w:r>
      <w:r w:rsidR="00773374">
        <w:t>as an element within</w:t>
      </w:r>
      <w:r w:rsidR="00EF45F4">
        <w:t xml:space="preserve"> the main street.</w:t>
      </w:r>
      <w:r w:rsidR="004D4D5D">
        <w:t xml:space="preserve"> </w:t>
      </w:r>
      <w:r w:rsidR="00810EE4">
        <w:t xml:space="preserve"> </w:t>
      </w:r>
      <w:r w:rsidR="00773374">
        <w:t>There are many examples where strip shops sit behind a shallow car park</w:t>
      </w:r>
      <w:r w:rsidR="004D4D5D">
        <w:t xml:space="preserve"> as proposed.</w:t>
      </w:r>
      <w:r w:rsidR="00EF45F4">
        <w:t xml:space="preserve"> </w:t>
      </w:r>
      <w:r w:rsidR="00810EE4">
        <w:t xml:space="preserve"> </w:t>
      </w:r>
      <w:r w:rsidR="00EF45F4">
        <w:t>The design of Melaluka Road will need to accommodate pedestrian crossings/refuge and b</w:t>
      </w:r>
      <w:r w:rsidR="00794818">
        <w:t>e</w:t>
      </w:r>
      <w:r w:rsidR="00EF45F4">
        <w:t xml:space="preserve"> attractive</w:t>
      </w:r>
      <w:r w:rsidR="00794818">
        <w:t>ly presented</w:t>
      </w:r>
      <w:r w:rsidR="00EF45F4">
        <w:t>.</w:t>
      </w:r>
      <w:r w:rsidR="00810EE4">
        <w:t xml:space="preserve"> </w:t>
      </w:r>
      <w:r w:rsidR="00EF45F4">
        <w:t xml:space="preserve"> A quality landscape treatment is called for.</w:t>
      </w:r>
    </w:p>
    <w:p w:rsidR="006F7565" w:rsidRDefault="006F7565" w:rsidP="0045610A">
      <w:r w:rsidRPr="007A55DF">
        <w:rPr>
          <w:b/>
          <w:i/>
        </w:rPr>
        <w:lastRenderedPageBreak/>
        <w:t>Green Edges</w:t>
      </w:r>
      <w:r w:rsidRPr="007A55DF">
        <w:rPr>
          <w:b/>
        </w:rPr>
        <w:t>:</w:t>
      </w:r>
      <w:r>
        <w:t xml:space="preserve"> as expected the centre will continue the quality landscaping and water sensitive urban design that exists.</w:t>
      </w:r>
      <w:r w:rsidR="004D4D5D">
        <w:t xml:space="preserve"> </w:t>
      </w:r>
      <w:r w:rsidR="00810EE4">
        <w:t xml:space="preserve"> </w:t>
      </w:r>
      <w:r w:rsidR="004D4D5D">
        <w:t>This will exte</w:t>
      </w:r>
      <w:r w:rsidR="00794818">
        <w:t>n</w:t>
      </w:r>
      <w:r w:rsidR="004D4D5D">
        <w:t>d to the introduction of green walls.</w:t>
      </w:r>
    </w:p>
    <w:p w:rsidR="00173934" w:rsidRDefault="00173934" w:rsidP="0045610A">
      <w:r>
        <w:t xml:space="preserve">In summary, the urban form analysis provides a thoughtful analysis of the way that the centre will </w:t>
      </w:r>
      <w:r w:rsidR="00794818">
        <w:t>be developed</w:t>
      </w:r>
      <w:r>
        <w:t>, while retaining and strengthening the connections into its town context.</w:t>
      </w:r>
    </w:p>
    <w:p w:rsidR="009420D8" w:rsidRPr="00405FAC" w:rsidRDefault="005C1E27" w:rsidP="00405FAC">
      <w:pPr>
        <w:pStyle w:val="ListParagraph"/>
        <w:numPr>
          <w:ilvl w:val="0"/>
          <w:numId w:val="12"/>
        </w:numPr>
        <w:ind w:hanging="720"/>
        <w:rPr>
          <w:b/>
          <w:sz w:val="24"/>
          <w:szCs w:val="24"/>
        </w:rPr>
      </w:pPr>
      <w:r w:rsidRPr="00405FAC">
        <w:rPr>
          <w:b/>
          <w:sz w:val="24"/>
          <w:szCs w:val="24"/>
        </w:rPr>
        <w:t>The Design Response</w:t>
      </w:r>
    </w:p>
    <w:p w:rsidR="00EF7B7F" w:rsidRDefault="005C1E27" w:rsidP="00810EE4">
      <w:r>
        <w:t xml:space="preserve">TP202 and the more detailed plans set out the design response. </w:t>
      </w:r>
      <w:r w:rsidR="00810EE4">
        <w:t xml:space="preserve"> </w:t>
      </w:r>
      <w:r>
        <w:t>The items deliver on the analysis</w:t>
      </w:r>
      <w:r w:rsidR="00EF7B7F">
        <w:t>,</w:t>
      </w:r>
      <w:r>
        <w:t xml:space="preserve"> showing how the active edges, pedestrian spine and node points make for a logical diagram.</w:t>
      </w:r>
      <w:r w:rsidR="000B6311">
        <w:t xml:space="preserve"> </w:t>
      </w:r>
      <w:r w:rsidR="00810EE4">
        <w:t xml:space="preserve"> </w:t>
      </w:r>
      <w:r>
        <w:t>The</w:t>
      </w:r>
      <w:r w:rsidR="00810EE4">
        <w:t xml:space="preserve"> development is proposed to be staged, with the planning permit seeking the stage 1 proposal.  The stage 2 works which will include an additional discount department store and speciality stores, will be subject to a future planning permit application. </w:t>
      </w:r>
      <w:r w:rsidR="00EF7B7F">
        <w:t xml:space="preserve"> </w:t>
      </w:r>
      <w:r w:rsidR="00810EE4">
        <w:t xml:space="preserve">This response has been adopted in response to Council’s consultant Mr Nott’s report titled “Review of economic evidence in support of expanding Bellarine Gateway Plaza June 2013”. </w:t>
      </w:r>
    </w:p>
    <w:p w:rsidR="005C1E27" w:rsidRDefault="0009108C" w:rsidP="0045610A">
      <w:r>
        <w:t xml:space="preserve">The northern service road sets up opportunities for the </w:t>
      </w:r>
      <w:r w:rsidR="00EF7B7F">
        <w:t xml:space="preserve">adjoining </w:t>
      </w:r>
      <w:r>
        <w:t>business lands to the nort</w:t>
      </w:r>
      <w:r w:rsidR="004D4D5D">
        <w:t xml:space="preserve">h. </w:t>
      </w:r>
      <w:r w:rsidR="008C59C3">
        <w:t xml:space="preserve"> </w:t>
      </w:r>
      <w:r w:rsidR="004D4D5D">
        <w:t>The pedestrian connection in</w:t>
      </w:r>
      <w:r>
        <w:t xml:space="preserve">to the food court area provides </w:t>
      </w:r>
      <w:r w:rsidR="00EF7B7F">
        <w:t>a</w:t>
      </w:r>
      <w:r>
        <w:t xml:space="preserve"> point of entry</w:t>
      </w:r>
      <w:r w:rsidR="00EF7B7F">
        <w:t xml:space="preserve"> and link into this area</w:t>
      </w:r>
      <w:r>
        <w:t xml:space="preserve">. </w:t>
      </w:r>
      <w:r w:rsidR="008C59C3">
        <w:t xml:space="preserve"> </w:t>
      </w:r>
      <w:r>
        <w:t xml:space="preserve">The internal pedestrian spaces are generous and </w:t>
      </w:r>
      <w:r w:rsidR="00EF7B7F">
        <w:t xml:space="preserve">promise </w:t>
      </w:r>
      <w:r>
        <w:t xml:space="preserve">a high quality centre. </w:t>
      </w:r>
      <w:r w:rsidR="008C59C3">
        <w:t xml:space="preserve"> </w:t>
      </w:r>
      <w:r>
        <w:t>More importantly</w:t>
      </w:r>
      <w:r w:rsidR="008C59C3">
        <w:t>,</w:t>
      </w:r>
      <w:r>
        <w:t xml:space="preserve"> the </w:t>
      </w:r>
      <w:r w:rsidR="008C59C3">
        <w:t>P</w:t>
      </w:r>
      <w:r w:rsidR="00EF7B7F">
        <w:t xml:space="preserve">laza </w:t>
      </w:r>
      <w:r>
        <w:t xml:space="preserve">section </w:t>
      </w:r>
      <w:r w:rsidR="00EF7B7F">
        <w:t>east of</w:t>
      </w:r>
      <w:r w:rsidR="004D4D5D">
        <w:t xml:space="preserve"> the mall</w:t>
      </w:r>
      <w:r>
        <w:t xml:space="preserve"> </w:t>
      </w:r>
      <w:r w:rsidR="004D4D5D">
        <w:t xml:space="preserve">entry </w:t>
      </w:r>
      <w:r>
        <w:t xml:space="preserve">and </w:t>
      </w:r>
      <w:r w:rsidR="00EF7B7F">
        <w:t xml:space="preserve">extending to </w:t>
      </w:r>
      <w:r>
        <w:t>Memorial Reserve will become a new “signature” for Leopold, being a collection of public and private space</w:t>
      </w:r>
      <w:r w:rsidR="004D4D5D">
        <w:t>s</w:t>
      </w:r>
      <w:r>
        <w:t xml:space="preserve">. </w:t>
      </w:r>
      <w:r w:rsidR="008C59C3">
        <w:t xml:space="preserve"> </w:t>
      </w:r>
      <w:r>
        <w:t>It would be hope</w:t>
      </w:r>
      <w:r w:rsidR="004D4D5D">
        <w:t>d</w:t>
      </w:r>
      <w:r>
        <w:t xml:space="preserve"> that the design is </w:t>
      </w:r>
      <w:r w:rsidR="00EF7B7F">
        <w:t>“</w:t>
      </w:r>
      <w:r>
        <w:t>seamless</w:t>
      </w:r>
      <w:r w:rsidR="00EF7B7F">
        <w:t>”</w:t>
      </w:r>
      <w:r>
        <w:t xml:space="preserve"> and</w:t>
      </w:r>
      <w:r w:rsidR="00EF7B7F">
        <w:t xml:space="preserve"> integrated;</w:t>
      </w:r>
      <w:r>
        <w:t xml:space="preserve"> achiev</w:t>
      </w:r>
      <w:r w:rsidR="00EF7B7F">
        <w:t>ing a landscape treatment over</w:t>
      </w:r>
      <w:r>
        <w:t xml:space="preserve"> </w:t>
      </w:r>
      <w:r w:rsidR="00EF7B7F">
        <w:t>the</w:t>
      </w:r>
      <w:r w:rsidR="008C59C3">
        <w:t xml:space="preserve"> </w:t>
      </w:r>
      <w:r>
        <w:t xml:space="preserve">30-45 metre wide </w:t>
      </w:r>
      <w:r w:rsidR="00EF7B7F">
        <w:t xml:space="preserve">area. </w:t>
      </w:r>
      <w:r w:rsidR="008C59C3">
        <w:t xml:space="preserve"> </w:t>
      </w:r>
      <w:r w:rsidR="00EF7B7F">
        <w:t>The design must work across the various elements of the</w:t>
      </w:r>
      <w:r>
        <w:t xml:space="preserve"> plaza, pedestrian areas</w:t>
      </w:r>
      <w:r w:rsidR="00EF7B7F">
        <w:t>,</w:t>
      </w:r>
      <w:r>
        <w:t xml:space="preserve"> buildings, car parking, access</w:t>
      </w:r>
      <w:r w:rsidR="00EF7B7F">
        <w:t xml:space="preserve"> areas</w:t>
      </w:r>
      <w:r>
        <w:t>,</w:t>
      </w:r>
      <w:r w:rsidR="00EF7B7F">
        <w:t xml:space="preserve"> and</w:t>
      </w:r>
      <w:r>
        <w:t xml:space="preserve"> </w:t>
      </w:r>
      <w:r w:rsidR="00EF7B7F">
        <w:t>Melaluka R</w:t>
      </w:r>
      <w:r>
        <w:t xml:space="preserve">oad, </w:t>
      </w:r>
      <w:r w:rsidR="00EF7B7F">
        <w:t xml:space="preserve">introducing </w:t>
      </w:r>
      <w:r>
        <w:t>prominent trees and urban art.</w:t>
      </w:r>
    </w:p>
    <w:p w:rsidR="0009108C" w:rsidRDefault="0009108C" w:rsidP="0045610A">
      <w:r>
        <w:t>The addition of</w:t>
      </w:r>
      <w:r w:rsidR="008C59C3">
        <w:t xml:space="preserve"> multi-</w:t>
      </w:r>
      <w:r w:rsidR="00635C8C">
        <w:t xml:space="preserve">level </w:t>
      </w:r>
      <w:r>
        <w:t>commercial buildings towards Bellarin</w:t>
      </w:r>
      <w:r w:rsidR="00635C8C">
        <w:t>e</w:t>
      </w:r>
      <w:r>
        <w:t xml:space="preserve"> Highway will add a</w:t>
      </w:r>
      <w:r w:rsidR="00635C8C">
        <w:t xml:space="preserve"> mature element and provide </w:t>
      </w:r>
      <w:r w:rsidR="005F03FD">
        <w:t xml:space="preserve">premises for </w:t>
      </w:r>
      <w:r w:rsidR="00635C8C">
        <w:t xml:space="preserve">local </w:t>
      </w:r>
      <w:r w:rsidR="005F03FD">
        <w:t xml:space="preserve">businesses and </w:t>
      </w:r>
      <w:r w:rsidR="00635C8C">
        <w:t>employment</w:t>
      </w:r>
      <w:r w:rsidR="005F03FD">
        <w:t xml:space="preserve">. The established medical clinic could be a likely tenant, moving from the existing premises, with that space taken by smaller, newer, businesses. </w:t>
      </w:r>
      <w:r w:rsidR="008C59C3">
        <w:t xml:space="preserve"> </w:t>
      </w:r>
      <w:r w:rsidR="005F03FD">
        <w:t xml:space="preserve">The re-location of viable businesses into newer and larger premises is a phenomenon of developing commercial areas where the economic rent for a new space is higher than the market rent payable by new businesses. </w:t>
      </w:r>
      <w:r w:rsidR="008C59C3">
        <w:t xml:space="preserve"> </w:t>
      </w:r>
      <w:r w:rsidR="005F03FD">
        <w:t xml:space="preserve">By moving the more successful businesses into the newer (and more higher rent) premises, the cycle of tenant attraction can </w:t>
      </w:r>
      <w:r w:rsidR="00EF7B7F">
        <w:t>continue</w:t>
      </w:r>
      <w:r w:rsidR="005F03FD">
        <w:t>.</w:t>
      </w:r>
    </w:p>
    <w:p w:rsidR="00932C90" w:rsidRDefault="00932C90" w:rsidP="0045610A">
      <w:r>
        <w:t xml:space="preserve">The design achieves </w:t>
      </w:r>
      <w:r w:rsidR="00EF7B7F">
        <w:t xml:space="preserve">the </w:t>
      </w:r>
      <w:r>
        <w:t>sleeving of the major store</w:t>
      </w:r>
      <w:r w:rsidR="00EF7B7F">
        <w:t>s</w:t>
      </w:r>
      <w:r>
        <w:t xml:space="preserve"> on all sides except fo</w:t>
      </w:r>
      <w:r w:rsidR="00CF3F96">
        <w:t>r</w:t>
      </w:r>
      <w:r>
        <w:t xml:space="preserve"> the northern service road. I consider this a positive outcome. </w:t>
      </w:r>
      <w:r w:rsidR="008C59C3">
        <w:t xml:space="preserve"> </w:t>
      </w:r>
      <w:r>
        <w:t>Loading activities are largely removed for customer activities.</w:t>
      </w:r>
    </w:p>
    <w:p w:rsidR="00CF3F96" w:rsidRPr="00405FAC" w:rsidRDefault="00940147" w:rsidP="00405FAC">
      <w:pPr>
        <w:pStyle w:val="ListParagraph"/>
        <w:numPr>
          <w:ilvl w:val="0"/>
          <w:numId w:val="12"/>
        </w:numPr>
        <w:ind w:hanging="720"/>
        <w:rPr>
          <w:b/>
          <w:sz w:val="24"/>
          <w:szCs w:val="24"/>
        </w:rPr>
      </w:pPr>
      <w:r w:rsidRPr="00405FAC">
        <w:rPr>
          <w:b/>
          <w:sz w:val="24"/>
          <w:szCs w:val="24"/>
        </w:rPr>
        <w:t>Commercial Viability</w:t>
      </w:r>
      <w:r w:rsidR="009C3AD9" w:rsidRPr="00405FAC">
        <w:rPr>
          <w:b/>
          <w:sz w:val="24"/>
          <w:szCs w:val="24"/>
        </w:rPr>
        <w:t xml:space="preserve"> Comments</w:t>
      </w:r>
    </w:p>
    <w:p w:rsidR="00AC3D26" w:rsidRDefault="00AC3D26" w:rsidP="0045610A">
      <w:r>
        <w:t xml:space="preserve">Market: The retail analysis carried out by </w:t>
      </w:r>
      <w:r w:rsidR="00000CBD">
        <w:t xml:space="preserve">Macroplan </w:t>
      </w:r>
      <w:r w:rsidR="00EE1043">
        <w:t>Dimasi</w:t>
      </w:r>
      <w:r w:rsidR="00000CBD">
        <w:t xml:space="preserve"> indicates that the population of the Bellarine Peninsula has expanded rapidly and that the provision of the additional retail facilities in 2015-16 will be readily accommodated and not have unreasonable trading impacts on existing centres.</w:t>
      </w:r>
    </w:p>
    <w:p w:rsidR="00897E00" w:rsidRDefault="00AC3D26" w:rsidP="0045610A">
      <w:r>
        <w:t xml:space="preserve">The design looks “right”. </w:t>
      </w:r>
      <w:r w:rsidR="008C59C3">
        <w:t xml:space="preserve"> </w:t>
      </w:r>
      <w:r>
        <w:t>As a major investment in Leopold</w:t>
      </w:r>
      <w:r w:rsidR="00000CBD">
        <w:t>,</w:t>
      </w:r>
      <w:r>
        <w:t xml:space="preserve"> the </w:t>
      </w:r>
      <w:r w:rsidR="008C59C3">
        <w:t>C</w:t>
      </w:r>
      <w:r>
        <w:t xml:space="preserve">entre developer is being entrusted by many national and local business operators to create a </w:t>
      </w:r>
      <w:r w:rsidR="008C59C3">
        <w:t>C</w:t>
      </w:r>
      <w:r>
        <w:t xml:space="preserve">entre where the potential for retail sales and profits are optimised, (if not maximised). </w:t>
      </w:r>
      <w:r w:rsidR="008C59C3">
        <w:t xml:space="preserve"> </w:t>
      </w:r>
      <w:r>
        <w:t xml:space="preserve">The positioning of most shops along a central mall is a strong design, with the majors providing the drawing points for weekly and general shopping. </w:t>
      </w:r>
      <w:r w:rsidR="008C59C3">
        <w:t xml:space="preserve"> </w:t>
      </w:r>
      <w:r>
        <w:t xml:space="preserve">The </w:t>
      </w:r>
      <w:r>
        <w:lastRenderedPageBreak/>
        <w:t xml:space="preserve">balance of car parking has been compromised by the determination to connect to Melaluka Road. The </w:t>
      </w:r>
      <w:r w:rsidR="00C311AE">
        <w:t>number of car parks</w:t>
      </w:r>
      <w:r>
        <w:t xml:space="preserve"> is much higher on the western side of the </w:t>
      </w:r>
      <w:r w:rsidR="008C59C3">
        <w:t>C</w:t>
      </w:r>
      <w:r>
        <w:t xml:space="preserve">entre. </w:t>
      </w:r>
      <w:r w:rsidR="008C59C3">
        <w:t xml:space="preserve"> </w:t>
      </w:r>
      <w:r>
        <w:t>This will encourage the use of Clifton Avenue.</w:t>
      </w:r>
    </w:p>
    <w:p w:rsidR="00897E00" w:rsidRPr="00405FAC" w:rsidRDefault="00897E00" w:rsidP="00405FAC">
      <w:pPr>
        <w:pStyle w:val="ListParagraph"/>
        <w:numPr>
          <w:ilvl w:val="0"/>
          <w:numId w:val="12"/>
        </w:numPr>
        <w:ind w:hanging="720"/>
        <w:rPr>
          <w:b/>
          <w:sz w:val="24"/>
          <w:szCs w:val="24"/>
        </w:rPr>
      </w:pPr>
      <w:r w:rsidRPr="00405FAC">
        <w:rPr>
          <w:b/>
          <w:sz w:val="24"/>
          <w:szCs w:val="24"/>
        </w:rPr>
        <w:t>Conclusion</w:t>
      </w:r>
    </w:p>
    <w:p w:rsidR="004D4D5D" w:rsidRDefault="004D4D5D" w:rsidP="0045610A">
      <w:r w:rsidRPr="004D4D5D">
        <w:t xml:space="preserve">The planning scheme amendment </w:t>
      </w:r>
      <w:r>
        <w:t>has come about after lengthy area planning in the Leopold area.</w:t>
      </w:r>
    </w:p>
    <w:p w:rsidR="00000CBD" w:rsidRDefault="004D4D5D" w:rsidP="0045610A">
      <w:r>
        <w:t xml:space="preserve">The </w:t>
      </w:r>
      <w:r w:rsidR="004F448C">
        <w:t>planning scheme amendment and planning permit application</w:t>
      </w:r>
      <w:r>
        <w:t xml:space="preserve"> are supported by the studies undertaken by the Greater Geelong City Council</w:t>
      </w:r>
      <w:r w:rsidR="00000CBD">
        <w:t xml:space="preserve"> and the developer</w:t>
      </w:r>
      <w:r w:rsidR="008C59C3">
        <w:t xml:space="preserve">. </w:t>
      </w:r>
    </w:p>
    <w:p w:rsidR="00000CBD" w:rsidRDefault="00000CBD" w:rsidP="0045610A">
      <w:r>
        <w:t xml:space="preserve">The design recognises the unusual situation where the retail centre is situated on one side of the majority of its primary trade area catchment. </w:t>
      </w:r>
      <w:r w:rsidR="008C59C3">
        <w:t xml:space="preserve"> </w:t>
      </w:r>
      <w:r>
        <w:t xml:space="preserve">This is not new occurrence with the existing </w:t>
      </w:r>
      <w:r w:rsidR="008C59C3" w:rsidRPr="008C59C3">
        <w:t xml:space="preserve">Gateway Plaza Shopping Centre </w:t>
      </w:r>
      <w:r>
        <w:t>having proved this</w:t>
      </w:r>
      <w:r w:rsidRPr="00000CBD">
        <w:t xml:space="preserve"> </w:t>
      </w:r>
      <w:r>
        <w:t>arrangement successful for Leopold over the past few years.</w:t>
      </w:r>
    </w:p>
    <w:p w:rsidR="004D4D5D" w:rsidRDefault="00000CBD" w:rsidP="0045610A">
      <w:r>
        <w:t xml:space="preserve">The design </w:t>
      </w:r>
      <w:r w:rsidR="00C311AE">
        <w:t>has “bent</w:t>
      </w:r>
      <w:r w:rsidR="006349D3">
        <w:t>”</w:t>
      </w:r>
      <w:r>
        <w:t xml:space="preserve"> the conventional shopping centre design </w:t>
      </w:r>
      <w:r w:rsidR="006349D3">
        <w:t xml:space="preserve">by sliding the centre towards Melaluka Road to create a street front section. </w:t>
      </w:r>
      <w:r w:rsidR="008C59C3">
        <w:t xml:space="preserve"> </w:t>
      </w:r>
      <w:r w:rsidR="006349D3">
        <w:t xml:space="preserve">This provides the condition for the Melaluka Road to have a commercial and community role. </w:t>
      </w:r>
      <w:r w:rsidR="008C59C3">
        <w:t xml:space="preserve"> </w:t>
      </w:r>
      <w:r w:rsidR="006349D3">
        <w:t>It sets up the opportunity for Council to participate with active uses along the eastern side of Melaluka Road should it desire to do so.</w:t>
      </w:r>
    </w:p>
    <w:p w:rsidR="00711B07" w:rsidRDefault="00711B07" w:rsidP="0045610A">
      <w:r>
        <w:t xml:space="preserve">The plan and components provide a practical and viable layout. </w:t>
      </w:r>
      <w:r w:rsidR="008C59C3">
        <w:t xml:space="preserve"> </w:t>
      </w:r>
      <w:r>
        <w:t xml:space="preserve">The use fulfils the primary purposes of the </w:t>
      </w:r>
      <w:r w:rsidR="008C59C3">
        <w:t>Commercial</w:t>
      </w:r>
      <w:r>
        <w:t xml:space="preserve"> 1 </w:t>
      </w:r>
      <w:r w:rsidR="008C59C3">
        <w:t>Z</w:t>
      </w:r>
      <w:r>
        <w:t>one and the level of documentation provides sufficient detail to satisfy design and development guidelines within the planning scheme.</w:t>
      </w:r>
    </w:p>
    <w:p w:rsidR="009C3AD9" w:rsidRDefault="009C3AD9" w:rsidP="0045610A"/>
    <w:p w:rsidR="009C3AD9" w:rsidRDefault="009C3AD9" w:rsidP="00083669">
      <w:pPr>
        <w:spacing w:after="0"/>
      </w:pPr>
      <w:r>
        <w:t xml:space="preserve">Bernard McNamara </w:t>
      </w:r>
    </w:p>
    <w:p w:rsidR="009C3AD9" w:rsidRDefault="009C3AD9" w:rsidP="00083669">
      <w:pPr>
        <w:spacing w:after="0"/>
      </w:pPr>
      <w:r>
        <w:t>Principal</w:t>
      </w:r>
    </w:p>
    <w:p w:rsidR="009C3AD9" w:rsidRPr="004D4D5D" w:rsidRDefault="009C3AD9" w:rsidP="00083669">
      <w:pPr>
        <w:spacing w:after="0"/>
      </w:pPr>
      <w:r>
        <w:t xml:space="preserve">BMDA Development Advisory Pty Ltd, </w:t>
      </w:r>
      <w:r w:rsidR="00083669">
        <w:tab/>
      </w:r>
      <w:r w:rsidR="00083669">
        <w:tab/>
      </w:r>
      <w:r w:rsidR="00083669">
        <w:tab/>
      </w:r>
      <w:r w:rsidR="00F550FC">
        <w:t>7</w:t>
      </w:r>
      <w:r w:rsidR="00F550FC" w:rsidRPr="00F550FC">
        <w:rPr>
          <w:vertAlign w:val="superscript"/>
        </w:rPr>
        <w:t>th</w:t>
      </w:r>
      <w:r w:rsidR="00F550FC">
        <w:t xml:space="preserve"> October</w:t>
      </w:r>
      <w:r>
        <w:t xml:space="preserve"> 201</w:t>
      </w:r>
      <w:r w:rsidR="003E1C82">
        <w:t>3</w:t>
      </w:r>
    </w:p>
    <w:sectPr w:rsidR="009C3AD9" w:rsidRPr="004D4D5D" w:rsidSect="00702C95">
      <w:foot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246" w:rsidRDefault="00412246" w:rsidP="00A8353D">
      <w:pPr>
        <w:spacing w:after="0" w:line="240" w:lineRule="auto"/>
      </w:pPr>
      <w:r>
        <w:separator/>
      </w:r>
    </w:p>
  </w:endnote>
  <w:endnote w:type="continuationSeparator" w:id="0">
    <w:p w:rsidR="00412246" w:rsidRDefault="00412246" w:rsidP="00A835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813941"/>
      <w:docPartObj>
        <w:docPartGallery w:val="Page Numbers (Bottom of Page)"/>
        <w:docPartUnique/>
      </w:docPartObj>
    </w:sdtPr>
    <w:sdtEndPr>
      <w:rPr>
        <w:noProof/>
      </w:rPr>
    </w:sdtEndPr>
    <w:sdtContent>
      <w:p w:rsidR="007A0401" w:rsidRDefault="00FC3CBB">
        <w:pPr>
          <w:pStyle w:val="Footer"/>
          <w:jc w:val="right"/>
        </w:pPr>
        <w:r>
          <w:fldChar w:fldCharType="begin"/>
        </w:r>
        <w:r w:rsidR="007A0401">
          <w:instrText xml:space="preserve"> PAGE   \* MERGEFORMAT </w:instrText>
        </w:r>
        <w:r>
          <w:fldChar w:fldCharType="separate"/>
        </w:r>
        <w:r w:rsidR="001435D7">
          <w:rPr>
            <w:noProof/>
          </w:rPr>
          <w:t>1</w:t>
        </w:r>
        <w:r>
          <w:rPr>
            <w:noProof/>
          </w:rPr>
          <w:fldChar w:fldCharType="end"/>
        </w:r>
      </w:p>
    </w:sdtContent>
  </w:sdt>
  <w:p w:rsidR="00412246" w:rsidRDefault="00412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246" w:rsidRDefault="00412246" w:rsidP="00A8353D">
      <w:pPr>
        <w:spacing w:after="0" w:line="240" w:lineRule="auto"/>
      </w:pPr>
      <w:r>
        <w:separator/>
      </w:r>
    </w:p>
  </w:footnote>
  <w:footnote w:type="continuationSeparator" w:id="0">
    <w:p w:rsidR="00412246" w:rsidRDefault="00412246" w:rsidP="00A835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4ADB"/>
    <w:multiLevelType w:val="hybridMultilevel"/>
    <w:tmpl w:val="D6FACB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6B5503"/>
    <w:multiLevelType w:val="hybridMultilevel"/>
    <w:tmpl w:val="2918F6E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C5373C"/>
    <w:multiLevelType w:val="hybridMultilevel"/>
    <w:tmpl w:val="11427E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A969D6"/>
    <w:multiLevelType w:val="hybridMultilevel"/>
    <w:tmpl w:val="F3EEA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E32534F"/>
    <w:multiLevelType w:val="hybridMultilevel"/>
    <w:tmpl w:val="97123C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29A595F"/>
    <w:multiLevelType w:val="hybridMultilevel"/>
    <w:tmpl w:val="D592DEB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2C12816"/>
    <w:multiLevelType w:val="hybridMultilevel"/>
    <w:tmpl w:val="28F82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BD2A2A"/>
    <w:multiLevelType w:val="hybridMultilevel"/>
    <w:tmpl w:val="A8D2FE1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5600BF9"/>
    <w:multiLevelType w:val="hybridMultilevel"/>
    <w:tmpl w:val="FB489E6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70912C4"/>
    <w:multiLevelType w:val="hybridMultilevel"/>
    <w:tmpl w:val="5E324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CD75173"/>
    <w:multiLevelType w:val="hybridMultilevel"/>
    <w:tmpl w:val="50DC82F4"/>
    <w:lvl w:ilvl="0" w:tplc="B3F42246">
      <w:start w:val="1"/>
      <w:numFmt w:val="decimal"/>
      <w:lvlText w:val="%1.0"/>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AC65550"/>
    <w:multiLevelType w:val="hybridMultilevel"/>
    <w:tmpl w:val="61464F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1"/>
  </w:num>
  <w:num w:numId="5">
    <w:abstractNumId w:val="7"/>
  </w:num>
  <w:num w:numId="6">
    <w:abstractNumId w:val="11"/>
  </w:num>
  <w:num w:numId="7">
    <w:abstractNumId w:val="0"/>
  </w:num>
  <w:num w:numId="8">
    <w:abstractNumId w:val="4"/>
  </w:num>
  <w:num w:numId="9">
    <w:abstractNumId w:val="5"/>
  </w:num>
  <w:num w:numId="10">
    <w:abstractNumId w:val="3"/>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hdrShapeDefaults>
    <o:shapedefaults v:ext="edit" spidmax="28673"/>
  </w:hdrShapeDefaults>
  <w:footnotePr>
    <w:footnote w:id="-1"/>
    <w:footnote w:id="0"/>
  </w:footnotePr>
  <w:endnotePr>
    <w:endnote w:id="-1"/>
    <w:endnote w:id="0"/>
  </w:endnotePr>
  <w:compat>
    <w:useFELayout/>
  </w:compat>
  <w:rsids>
    <w:rsidRoot w:val="00785ECE"/>
    <w:rsid w:val="00000CBD"/>
    <w:rsid w:val="000039C4"/>
    <w:rsid w:val="00013486"/>
    <w:rsid w:val="00022C2F"/>
    <w:rsid w:val="00024686"/>
    <w:rsid w:val="000421CB"/>
    <w:rsid w:val="00043F75"/>
    <w:rsid w:val="00044D25"/>
    <w:rsid w:val="00045E44"/>
    <w:rsid w:val="000552CB"/>
    <w:rsid w:val="0006373C"/>
    <w:rsid w:val="00082882"/>
    <w:rsid w:val="00083669"/>
    <w:rsid w:val="0009108C"/>
    <w:rsid w:val="000B05A6"/>
    <w:rsid w:val="000B6311"/>
    <w:rsid w:val="000C076E"/>
    <w:rsid w:val="000C0B83"/>
    <w:rsid w:val="000E45A3"/>
    <w:rsid w:val="000E65AE"/>
    <w:rsid w:val="000F0CA8"/>
    <w:rsid w:val="000F437C"/>
    <w:rsid w:val="001435D7"/>
    <w:rsid w:val="00145E32"/>
    <w:rsid w:val="00173934"/>
    <w:rsid w:val="001935BE"/>
    <w:rsid w:val="00210AC1"/>
    <w:rsid w:val="00226B5B"/>
    <w:rsid w:val="00231B0A"/>
    <w:rsid w:val="00256BF2"/>
    <w:rsid w:val="002609CB"/>
    <w:rsid w:val="00264A54"/>
    <w:rsid w:val="00272790"/>
    <w:rsid w:val="002926D5"/>
    <w:rsid w:val="002A2E38"/>
    <w:rsid w:val="002D26B6"/>
    <w:rsid w:val="002F13A4"/>
    <w:rsid w:val="00317011"/>
    <w:rsid w:val="00321FDF"/>
    <w:rsid w:val="003332EB"/>
    <w:rsid w:val="00350B2C"/>
    <w:rsid w:val="003832A6"/>
    <w:rsid w:val="003871FF"/>
    <w:rsid w:val="00387C28"/>
    <w:rsid w:val="003A6C07"/>
    <w:rsid w:val="003A7A35"/>
    <w:rsid w:val="003C21DA"/>
    <w:rsid w:val="003C2CA1"/>
    <w:rsid w:val="003E1C82"/>
    <w:rsid w:val="003F1ECA"/>
    <w:rsid w:val="00405FAC"/>
    <w:rsid w:val="00412246"/>
    <w:rsid w:val="004141B8"/>
    <w:rsid w:val="00425A7C"/>
    <w:rsid w:val="0045610A"/>
    <w:rsid w:val="00460D1E"/>
    <w:rsid w:val="00470292"/>
    <w:rsid w:val="00497E3E"/>
    <w:rsid w:val="004A5AF1"/>
    <w:rsid w:val="004B509A"/>
    <w:rsid w:val="004C03C3"/>
    <w:rsid w:val="004C674D"/>
    <w:rsid w:val="004D4D5D"/>
    <w:rsid w:val="004E39DE"/>
    <w:rsid w:val="004F448C"/>
    <w:rsid w:val="00547521"/>
    <w:rsid w:val="00551554"/>
    <w:rsid w:val="00573610"/>
    <w:rsid w:val="005C1E27"/>
    <w:rsid w:val="005D2355"/>
    <w:rsid w:val="005E01BA"/>
    <w:rsid w:val="005F03FD"/>
    <w:rsid w:val="006003A5"/>
    <w:rsid w:val="006144F2"/>
    <w:rsid w:val="006349D3"/>
    <w:rsid w:val="00635C8C"/>
    <w:rsid w:val="0066185A"/>
    <w:rsid w:val="006733F4"/>
    <w:rsid w:val="006D2C00"/>
    <w:rsid w:val="006F7565"/>
    <w:rsid w:val="00702C95"/>
    <w:rsid w:val="007048E5"/>
    <w:rsid w:val="00711B07"/>
    <w:rsid w:val="00716CCE"/>
    <w:rsid w:val="00734FC6"/>
    <w:rsid w:val="00773374"/>
    <w:rsid w:val="00783DBF"/>
    <w:rsid w:val="00785ECE"/>
    <w:rsid w:val="00791D6B"/>
    <w:rsid w:val="00794818"/>
    <w:rsid w:val="007A0401"/>
    <w:rsid w:val="007A55DF"/>
    <w:rsid w:val="007C7520"/>
    <w:rsid w:val="007D4337"/>
    <w:rsid w:val="007F7551"/>
    <w:rsid w:val="00810EE4"/>
    <w:rsid w:val="008329B1"/>
    <w:rsid w:val="0084402D"/>
    <w:rsid w:val="00844DC6"/>
    <w:rsid w:val="00871993"/>
    <w:rsid w:val="00897E00"/>
    <w:rsid w:val="008B7230"/>
    <w:rsid w:val="008C59C3"/>
    <w:rsid w:val="00932C90"/>
    <w:rsid w:val="00940147"/>
    <w:rsid w:val="009420D8"/>
    <w:rsid w:val="00981C50"/>
    <w:rsid w:val="009A17E8"/>
    <w:rsid w:val="009C3AD9"/>
    <w:rsid w:val="009E402E"/>
    <w:rsid w:val="00A1050D"/>
    <w:rsid w:val="00A129F3"/>
    <w:rsid w:val="00A35A69"/>
    <w:rsid w:val="00A42A3A"/>
    <w:rsid w:val="00A447AE"/>
    <w:rsid w:val="00A8123B"/>
    <w:rsid w:val="00A8353D"/>
    <w:rsid w:val="00AA65B9"/>
    <w:rsid w:val="00AB7E3B"/>
    <w:rsid w:val="00AC3D26"/>
    <w:rsid w:val="00AC4644"/>
    <w:rsid w:val="00AF3AB4"/>
    <w:rsid w:val="00B45568"/>
    <w:rsid w:val="00B559B5"/>
    <w:rsid w:val="00B6019D"/>
    <w:rsid w:val="00B61EFB"/>
    <w:rsid w:val="00BA70B8"/>
    <w:rsid w:val="00C02072"/>
    <w:rsid w:val="00C104D7"/>
    <w:rsid w:val="00C311AE"/>
    <w:rsid w:val="00C66E6F"/>
    <w:rsid w:val="00C87EC8"/>
    <w:rsid w:val="00CB6FC3"/>
    <w:rsid w:val="00CE33F1"/>
    <w:rsid w:val="00CF3F96"/>
    <w:rsid w:val="00D12123"/>
    <w:rsid w:val="00D1772B"/>
    <w:rsid w:val="00D64EAC"/>
    <w:rsid w:val="00D67EE5"/>
    <w:rsid w:val="00D81955"/>
    <w:rsid w:val="00D978E8"/>
    <w:rsid w:val="00DA5074"/>
    <w:rsid w:val="00DC058C"/>
    <w:rsid w:val="00DE0B86"/>
    <w:rsid w:val="00E242AE"/>
    <w:rsid w:val="00E2439E"/>
    <w:rsid w:val="00E30609"/>
    <w:rsid w:val="00E46625"/>
    <w:rsid w:val="00E52F6C"/>
    <w:rsid w:val="00EB3795"/>
    <w:rsid w:val="00ED2FFD"/>
    <w:rsid w:val="00EE1043"/>
    <w:rsid w:val="00EF45F4"/>
    <w:rsid w:val="00EF7B7F"/>
    <w:rsid w:val="00F0387A"/>
    <w:rsid w:val="00F40CD1"/>
    <w:rsid w:val="00F476FE"/>
    <w:rsid w:val="00F550FC"/>
    <w:rsid w:val="00F63989"/>
    <w:rsid w:val="00F679F6"/>
    <w:rsid w:val="00F736FC"/>
    <w:rsid w:val="00F803C3"/>
    <w:rsid w:val="00FB1D2D"/>
    <w:rsid w:val="00FC29E6"/>
    <w:rsid w:val="00FC3CB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E6"/>
    <w:pPr>
      <w:ind w:left="720"/>
      <w:contextualSpacing/>
    </w:pPr>
  </w:style>
  <w:style w:type="table" w:styleId="TableGrid">
    <w:name w:val="Table Grid"/>
    <w:basedOn w:val="TableNormal"/>
    <w:uiPriority w:val="59"/>
    <w:rsid w:val="00791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3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53D"/>
  </w:style>
  <w:style w:type="paragraph" w:styleId="Footer">
    <w:name w:val="footer"/>
    <w:basedOn w:val="Normal"/>
    <w:link w:val="FooterChar"/>
    <w:uiPriority w:val="99"/>
    <w:unhideWhenUsed/>
    <w:rsid w:val="00A83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53D"/>
  </w:style>
  <w:style w:type="paragraph" w:styleId="BalloonText">
    <w:name w:val="Balloon Text"/>
    <w:basedOn w:val="Normal"/>
    <w:link w:val="BalloonTextChar"/>
    <w:uiPriority w:val="99"/>
    <w:semiHidden/>
    <w:unhideWhenUsed/>
    <w:rsid w:val="000E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E6"/>
    <w:pPr>
      <w:ind w:left="720"/>
      <w:contextualSpacing/>
    </w:pPr>
  </w:style>
  <w:style w:type="table" w:styleId="TableGrid">
    <w:name w:val="Table Grid"/>
    <w:basedOn w:val="TableNormal"/>
    <w:uiPriority w:val="59"/>
    <w:rsid w:val="00791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3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53D"/>
  </w:style>
  <w:style w:type="paragraph" w:styleId="Footer">
    <w:name w:val="footer"/>
    <w:basedOn w:val="Normal"/>
    <w:link w:val="FooterChar"/>
    <w:uiPriority w:val="99"/>
    <w:unhideWhenUsed/>
    <w:rsid w:val="00A83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53D"/>
  </w:style>
  <w:style w:type="paragraph" w:styleId="BalloonText">
    <w:name w:val="Balloon Text"/>
    <w:basedOn w:val="Normal"/>
    <w:link w:val="BalloonTextChar"/>
    <w:uiPriority w:val="99"/>
    <w:semiHidden/>
    <w:unhideWhenUsed/>
    <w:rsid w:val="000E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5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BMDA</dc:creator>
  <cp:lastModifiedBy>ps03775</cp:lastModifiedBy>
  <cp:revision>2</cp:revision>
  <cp:lastPrinted>2013-10-07T04:06:00Z</cp:lastPrinted>
  <dcterms:created xsi:type="dcterms:W3CDTF">2013-10-09T05:12:00Z</dcterms:created>
  <dcterms:modified xsi:type="dcterms:W3CDTF">2013-10-09T05:12:00Z</dcterms:modified>
</cp:coreProperties>
</file>