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3648" w:rsidRPr="004558DF" w:rsidRDefault="006B3648" w:rsidP="006B3648">
      <w:pPr>
        <w:pStyle w:val="OfficerFile"/>
        <w:tabs>
          <w:tab w:val="clear" w:pos="3119"/>
          <w:tab w:val="left" w:pos="2410"/>
        </w:tabs>
        <w:spacing w:before="240"/>
        <w:ind w:left="2410" w:hanging="1843"/>
        <w:rPr>
          <w:rFonts w:cs="Arial"/>
          <w:sz w:val="22"/>
          <w:szCs w:val="22"/>
        </w:rPr>
      </w:pPr>
      <w:r w:rsidRPr="004558DF">
        <w:rPr>
          <w:rFonts w:cs="Arial"/>
          <w:sz w:val="22"/>
          <w:szCs w:val="22"/>
        </w:rPr>
        <w:t>To:</w:t>
      </w:r>
      <w:r w:rsidRPr="004558DF">
        <w:rPr>
          <w:rFonts w:cs="Arial"/>
          <w:sz w:val="22"/>
          <w:szCs w:val="22"/>
        </w:rPr>
        <w:tab/>
        <w:t xml:space="preserve">Peter Smith – Coordinator Strategic Implementation </w:t>
      </w:r>
    </w:p>
    <w:p w:rsidR="006B3648" w:rsidRPr="004558DF" w:rsidRDefault="006B3648" w:rsidP="006B3648">
      <w:pPr>
        <w:pStyle w:val="OfficerFile"/>
        <w:tabs>
          <w:tab w:val="left" w:pos="2410"/>
        </w:tabs>
        <w:ind w:left="2410" w:hanging="1843"/>
        <w:rPr>
          <w:rFonts w:cs="Arial"/>
          <w:sz w:val="22"/>
          <w:szCs w:val="22"/>
        </w:rPr>
      </w:pPr>
      <w:r w:rsidRPr="004558DF">
        <w:rPr>
          <w:rFonts w:cs="Arial"/>
          <w:sz w:val="22"/>
          <w:szCs w:val="22"/>
        </w:rPr>
        <w:t>From:</w:t>
      </w:r>
      <w:r w:rsidRPr="004558DF">
        <w:rPr>
          <w:rFonts w:cs="Arial"/>
          <w:sz w:val="22"/>
          <w:szCs w:val="22"/>
        </w:rPr>
        <w:tab/>
      </w:r>
      <w:r>
        <w:rPr>
          <w:rFonts w:cs="Arial"/>
          <w:sz w:val="22"/>
          <w:szCs w:val="22"/>
        </w:rPr>
        <w:t>Barry Gough</w:t>
      </w:r>
    </w:p>
    <w:p w:rsidR="006B3648" w:rsidRPr="004558DF" w:rsidRDefault="006B3648" w:rsidP="006B3648">
      <w:pPr>
        <w:pStyle w:val="OfficerFile"/>
        <w:tabs>
          <w:tab w:val="clear" w:pos="3119"/>
          <w:tab w:val="left" w:pos="2410"/>
          <w:tab w:val="right" w:pos="8312"/>
        </w:tabs>
        <w:ind w:left="2410" w:hanging="1843"/>
        <w:rPr>
          <w:rFonts w:cs="Arial"/>
          <w:sz w:val="22"/>
          <w:szCs w:val="22"/>
        </w:rPr>
      </w:pPr>
      <w:r w:rsidRPr="004558DF">
        <w:rPr>
          <w:rFonts w:cs="Arial"/>
          <w:sz w:val="22"/>
          <w:szCs w:val="22"/>
        </w:rPr>
        <w:t>Subject:</w:t>
      </w:r>
      <w:r w:rsidRPr="004558DF">
        <w:rPr>
          <w:rFonts w:cs="Arial"/>
          <w:sz w:val="22"/>
          <w:szCs w:val="22"/>
        </w:rPr>
        <w:tab/>
      </w:r>
      <w:r>
        <w:rPr>
          <w:rFonts w:cs="Arial"/>
          <w:sz w:val="22"/>
          <w:szCs w:val="22"/>
        </w:rPr>
        <w:t>28</w:t>
      </w:r>
      <w:r w:rsidRPr="004558DF">
        <w:rPr>
          <w:rFonts w:cs="Arial"/>
          <w:sz w:val="22"/>
          <w:szCs w:val="22"/>
        </w:rPr>
        <w:t xml:space="preserve"> - 68 Canterbury Road West Lara </w:t>
      </w:r>
    </w:p>
    <w:p w:rsidR="006B3648" w:rsidRPr="004558DF" w:rsidRDefault="006B3648" w:rsidP="006B3648">
      <w:pPr>
        <w:pStyle w:val="OfficerFile"/>
        <w:tabs>
          <w:tab w:val="clear" w:pos="3119"/>
          <w:tab w:val="left" w:pos="2410"/>
          <w:tab w:val="right" w:pos="8312"/>
        </w:tabs>
        <w:ind w:left="2410" w:hanging="1843"/>
        <w:rPr>
          <w:rFonts w:cs="Arial"/>
          <w:sz w:val="22"/>
          <w:szCs w:val="22"/>
        </w:rPr>
      </w:pPr>
      <w:r>
        <w:rPr>
          <w:rFonts w:cs="Arial"/>
          <w:sz w:val="22"/>
          <w:szCs w:val="22"/>
        </w:rPr>
        <w:tab/>
      </w:r>
      <w:r w:rsidRPr="004558DF">
        <w:rPr>
          <w:rFonts w:cs="Arial"/>
          <w:sz w:val="22"/>
          <w:szCs w:val="22"/>
        </w:rPr>
        <w:t>Far</w:t>
      </w:r>
      <w:r>
        <w:rPr>
          <w:rFonts w:cs="Arial"/>
          <w:sz w:val="22"/>
          <w:szCs w:val="22"/>
        </w:rPr>
        <w:t>ming zone to General Residential zone</w:t>
      </w:r>
    </w:p>
    <w:p w:rsidR="006B3648" w:rsidRDefault="006B3648" w:rsidP="006B3648">
      <w:pPr>
        <w:tabs>
          <w:tab w:val="left" w:pos="284"/>
          <w:tab w:val="left" w:pos="567"/>
          <w:tab w:val="left" w:pos="2410"/>
        </w:tabs>
        <w:ind w:left="2410" w:hanging="1843"/>
        <w:rPr>
          <w:rFonts w:cs="Arial"/>
          <w:b/>
          <w:sz w:val="22"/>
          <w:szCs w:val="22"/>
        </w:rPr>
      </w:pPr>
      <w:r>
        <w:rPr>
          <w:rFonts w:cs="Arial"/>
          <w:b/>
          <w:sz w:val="22"/>
          <w:szCs w:val="22"/>
        </w:rPr>
        <w:t>Index Reference:</w:t>
      </w:r>
      <w:r>
        <w:rPr>
          <w:rFonts w:cs="Arial"/>
          <w:b/>
          <w:sz w:val="22"/>
          <w:szCs w:val="22"/>
        </w:rPr>
        <w:tab/>
        <w:t>Project:</w:t>
      </w:r>
      <w:r>
        <w:rPr>
          <w:rFonts w:cs="Arial"/>
          <w:b/>
          <w:sz w:val="22"/>
          <w:szCs w:val="22"/>
        </w:rPr>
        <w:tab/>
        <w:t>Amendment C</w:t>
      </w:r>
      <w:r w:rsidRPr="004558DF">
        <w:rPr>
          <w:rFonts w:cs="Arial"/>
          <w:b/>
          <w:sz w:val="22"/>
          <w:szCs w:val="22"/>
        </w:rPr>
        <w:t>266</w:t>
      </w:r>
    </w:p>
    <w:p w:rsidR="006B3648" w:rsidRDefault="006B3648" w:rsidP="006B3648">
      <w:pPr>
        <w:tabs>
          <w:tab w:val="left" w:pos="284"/>
          <w:tab w:val="left" w:pos="567"/>
          <w:tab w:val="left" w:pos="2410"/>
        </w:tabs>
        <w:ind w:left="2410" w:hanging="1843"/>
        <w:rPr>
          <w:rFonts w:cs="Arial"/>
          <w:b/>
          <w:sz w:val="22"/>
          <w:szCs w:val="22"/>
        </w:rPr>
      </w:pPr>
      <w:r>
        <w:rPr>
          <w:rFonts w:cs="Arial"/>
          <w:b/>
          <w:sz w:val="22"/>
          <w:szCs w:val="22"/>
        </w:rPr>
        <w:tab/>
        <w:t>Reports</w:t>
      </w:r>
      <w:r>
        <w:rPr>
          <w:rFonts w:cs="Arial"/>
          <w:b/>
          <w:sz w:val="22"/>
          <w:szCs w:val="22"/>
        </w:rPr>
        <w:tab/>
        <w:t>Council &amp; Other 2013</w:t>
      </w:r>
    </w:p>
    <w:p w:rsidR="006B3648" w:rsidRDefault="006B3648" w:rsidP="006B3648">
      <w:pPr>
        <w:tabs>
          <w:tab w:val="left" w:pos="284"/>
          <w:tab w:val="left" w:pos="567"/>
          <w:tab w:val="left" w:pos="2410"/>
        </w:tabs>
        <w:ind w:left="2410" w:hanging="1843"/>
        <w:rPr>
          <w:rFonts w:cs="Arial"/>
          <w:b/>
          <w:sz w:val="22"/>
          <w:szCs w:val="22"/>
        </w:rPr>
      </w:pPr>
      <w:r>
        <w:rPr>
          <w:rFonts w:cs="Arial"/>
          <w:b/>
          <w:sz w:val="22"/>
          <w:szCs w:val="22"/>
        </w:rPr>
        <w:tab/>
        <w:t>Subject:</w:t>
      </w:r>
      <w:r>
        <w:rPr>
          <w:rFonts w:cs="Arial"/>
          <w:b/>
          <w:sz w:val="22"/>
          <w:szCs w:val="22"/>
        </w:rPr>
        <w:tab/>
        <w:t>Delegated Decisions 2013</w:t>
      </w:r>
    </w:p>
    <w:p w:rsidR="006B3648" w:rsidRPr="004558DF" w:rsidRDefault="006B3648" w:rsidP="006B3648">
      <w:pPr>
        <w:tabs>
          <w:tab w:val="left" w:pos="284"/>
          <w:tab w:val="left" w:pos="567"/>
          <w:tab w:val="left" w:pos="2410"/>
        </w:tabs>
        <w:ind w:left="2410" w:hanging="1843"/>
        <w:rPr>
          <w:rFonts w:cs="Arial"/>
          <w:b/>
          <w:sz w:val="22"/>
          <w:szCs w:val="22"/>
        </w:rPr>
      </w:pPr>
    </w:p>
    <w:p w:rsidR="006B3648" w:rsidRPr="00250DB9" w:rsidRDefault="006B3648" w:rsidP="006B3648">
      <w:pPr>
        <w:pStyle w:val="SubHeading1"/>
      </w:pPr>
      <w:r w:rsidRPr="00250DB9">
        <w:t>Summary</w:t>
      </w:r>
    </w:p>
    <w:p w:rsidR="006B3648" w:rsidRPr="00915F3B" w:rsidRDefault="008275E9" w:rsidP="00FF4963">
      <w:pPr>
        <w:pStyle w:val="SummaryPoints"/>
        <w:tabs>
          <w:tab w:val="left" w:pos="993"/>
        </w:tabs>
        <w:spacing w:after="120"/>
      </w:pPr>
      <w:r w:rsidRPr="008275E9">
        <w:t xml:space="preserve">The request to prepare the Amendment has been lodged by TGM </w:t>
      </w:r>
      <w:r>
        <w:t>on behalf of Point Cook Pty Ltd</w:t>
      </w:r>
      <w:r w:rsidR="006B3648" w:rsidRPr="002F6B9C">
        <w:t>.</w:t>
      </w:r>
    </w:p>
    <w:p w:rsidR="006B3648" w:rsidRPr="002F6B9C" w:rsidRDefault="006B3648" w:rsidP="00FF4963">
      <w:pPr>
        <w:pStyle w:val="SummaryPoints"/>
        <w:tabs>
          <w:tab w:val="left" w:pos="993"/>
        </w:tabs>
        <w:spacing w:after="120"/>
      </w:pPr>
      <w:r w:rsidRPr="002F6B9C">
        <w:t xml:space="preserve">The Amendment proposes to re-zone </w:t>
      </w:r>
      <w:r>
        <w:t>l</w:t>
      </w:r>
      <w:r w:rsidRPr="002F6B9C">
        <w:t xml:space="preserve">and from Farming </w:t>
      </w:r>
      <w:r>
        <w:t>z</w:t>
      </w:r>
      <w:r w:rsidRPr="002F6B9C">
        <w:t xml:space="preserve">one (FZ) to </w:t>
      </w:r>
      <w:r>
        <w:t>General Residential zone (GRZ) and to apply the Special Building Overlay (SBO) together with a Schedule to the SBO (SBO2) to the re-zoned land and adjoining vacant Residential 1 zone (R1Z) land.</w:t>
      </w:r>
    </w:p>
    <w:p w:rsidR="006B3648" w:rsidRPr="002F6B9C" w:rsidRDefault="006B3648" w:rsidP="00FF4963">
      <w:pPr>
        <w:pStyle w:val="SummaryPoints"/>
        <w:tabs>
          <w:tab w:val="left" w:pos="993"/>
        </w:tabs>
        <w:spacing w:after="120"/>
      </w:pPr>
      <w:r w:rsidRPr="002F6B9C">
        <w:t xml:space="preserve">The subject land </w:t>
      </w:r>
      <w:r>
        <w:t xml:space="preserve">is </w:t>
      </w:r>
      <w:r w:rsidR="0090559A">
        <w:t xml:space="preserve">vacant, located within the </w:t>
      </w:r>
      <w:r w:rsidR="00951A53">
        <w:t>Settlement Boundary</w:t>
      </w:r>
      <w:r w:rsidR="0090559A">
        <w:t xml:space="preserve"> identified in the Lara Structure Plan </w:t>
      </w:r>
      <w:r>
        <w:t>and surrounded by R1Z land, comprised of a mix of established and developing residential communities to the west, north and east.</w:t>
      </w:r>
    </w:p>
    <w:p w:rsidR="006B3648" w:rsidRPr="002F6B9C" w:rsidRDefault="006B3648" w:rsidP="00FF4963">
      <w:pPr>
        <w:pStyle w:val="SummaryPoints"/>
        <w:tabs>
          <w:tab w:val="left" w:pos="993"/>
        </w:tabs>
        <w:spacing w:after="120"/>
      </w:pPr>
      <w:r w:rsidRPr="002F6B9C">
        <w:t>The application was accompanied by detailed supporting documentation</w:t>
      </w:r>
      <w:r>
        <w:t>, including a flooding and drainage study</w:t>
      </w:r>
      <w:r w:rsidRPr="002F6B9C">
        <w:t>.</w:t>
      </w:r>
    </w:p>
    <w:p w:rsidR="006B3648" w:rsidRPr="002F6B9C" w:rsidRDefault="006B3648" w:rsidP="00FF4963">
      <w:pPr>
        <w:pStyle w:val="SummaryPoints"/>
        <w:tabs>
          <w:tab w:val="left" w:pos="993"/>
        </w:tabs>
        <w:spacing w:after="120"/>
      </w:pPr>
      <w:r w:rsidRPr="002F6B9C">
        <w:t>It is recommended that exhibition of the Amendment be supported.</w:t>
      </w:r>
    </w:p>
    <w:p w:rsidR="006B3648" w:rsidRDefault="006B3648" w:rsidP="006B3648">
      <w:pPr>
        <w:pStyle w:val="SubHeading1"/>
      </w:pPr>
      <w:r>
        <w:t>Recommendation</w:t>
      </w:r>
    </w:p>
    <w:p w:rsidR="006B3648" w:rsidRPr="003D6A3D" w:rsidRDefault="006B3648" w:rsidP="006B3648">
      <w:pPr>
        <w:pStyle w:val="RecommBody"/>
        <w:rPr>
          <w:sz w:val="22"/>
          <w:szCs w:val="22"/>
        </w:rPr>
      </w:pPr>
      <w:r w:rsidRPr="003D6A3D">
        <w:rPr>
          <w:sz w:val="22"/>
          <w:szCs w:val="22"/>
        </w:rPr>
        <w:t>That Council, having considered all matters as required by Section 12 (2) of the Planning and Environment Act 1987, resolves to:</w:t>
      </w:r>
    </w:p>
    <w:p w:rsidR="006B3648" w:rsidRPr="003D6A3D" w:rsidRDefault="006B3648" w:rsidP="006B3648">
      <w:pPr>
        <w:pStyle w:val="NumIndentBold"/>
        <w:ind w:left="924" w:hanging="357"/>
        <w:rPr>
          <w:rStyle w:val="PlaceholderText"/>
          <w:color w:val="auto"/>
          <w:szCs w:val="22"/>
        </w:rPr>
      </w:pPr>
      <w:r w:rsidRPr="003D6A3D">
        <w:rPr>
          <w:rStyle w:val="PlaceholderText"/>
          <w:color w:val="auto"/>
          <w:szCs w:val="22"/>
        </w:rPr>
        <w:t xml:space="preserve">support the preparation and exhibition of amendment C266 to the Greater Geelong Planning Scheme to </w:t>
      </w:r>
    </w:p>
    <w:p w:rsidR="006B3648" w:rsidRPr="003D6A3D" w:rsidRDefault="006B3648" w:rsidP="006B3648">
      <w:pPr>
        <w:pStyle w:val="NumIndentBold"/>
        <w:numPr>
          <w:ilvl w:val="0"/>
          <w:numId w:val="3"/>
        </w:numPr>
        <w:rPr>
          <w:rStyle w:val="PlaceholderText"/>
          <w:color w:val="auto"/>
          <w:szCs w:val="22"/>
        </w:rPr>
      </w:pPr>
      <w:r w:rsidRPr="003D6A3D">
        <w:rPr>
          <w:rStyle w:val="PlaceholderText"/>
          <w:color w:val="auto"/>
          <w:szCs w:val="22"/>
        </w:rPr>
        <w:t>rezone land at 50-68 Canterbury Road West, Lara from Farming Zone to General Residential Zone (GRZ); and</w:t>
      </w:r>
    </w:p>
    <w:p w:rsidR="006B3648" w:rsidRPr="003D6A3D" w:rsidRDefault="006B3648" w:rsidP="006B3648">
      <w:pPr>
        <w:pStyle w:val="NumIndentBold"/>
        <w:numPr>
          <w:ilvl w:val="0"/>
          <w:numId w:val="3"/>
        </w:numPr>
        <w:rPr>
          <w:rStyle w:val="PlaceholderText"/>
          <w:color w:val="auto"/>
          <w:szCs w:val="22"/>
        </w:rPr>
      </w:pPr>
      <w:r w:rsidRPr="003D6A3D">
        <w:rPr>
          <w:rStyle w:val="PlaceholderText"/>
          <w:color w:val="auto"/>
          <w:szCs w:val="22"/>
        </w:rPr>
        <w:t>apply the Special Building Overlay (SBO) together with a schedule to the SBO (SBO2) to the land at 26 – 68 Canterbury Road West, Lara; and</w:t>
      </w:r>
    </w:p>
    <w:p w:rsidR="006B3648" w:rsidRPr="003D6A3D" w:rsidRDefault="006B3648" w:rsidP="006B3648">
      <w:pPr>
        <w:pStyle w:val="NumIndentBold"/>
        <w:ind w:left="924" w:hanging="357"/>
        <w:rPr>
          <w:rStyle w:val="PlaceholderText"/>
          <w:color w:val="auto"/>
          <w:szCs w:val="22"/>
        </w:rPr>
      </w:pPr>
      <w:r w:rsidRPr="003D6A3D">
        <w:rPr>
          <w:rStyle w:val="PlaceholderText"/>
          <w:color w:val="auto"/>
          <w:szCs w:val="22"/>
        </w:rPr>
        <w:t>Request the Minister for Planning to authorise the preparation and exhibition of Amendment C266 to the Greater Geelong Planning Scheme.</w:t>
      </w:r>
    </w:p>
    <w:p w:rsidR="006B3648" w:rsidRPr="000F1F18" w:rsidRDefault="006B3648" w:rsidP="006B3648">
      <w:pPr>
        <w:pStyle w:val="SubHeading2"/>
        <w:spacing w:before="200"/>
        <w:rPr>
          <w:sz w:val="22"/>
          <w:szCs w:val="22"/>
        </w:rPr>
      </w:pPr>
      <w:r w:rsidRPr="000F1F18">
        <w:rPr>
          <w:sz w:val="22"/>
          <w:szCs w:val="22"/>
        </w:rPr>
        <w:t>Background</w:t>
      </w:r>
    </w:p>
    <w:p w:rsidR="006B3648" w:rsidRDefault="006B3648" w:rsidP="00FF4963">
      <w:pPr>
        <w:pStyle w:val="NormInd"/>
        <w:spacing w:after="80"/>
      </w:pPr>
      <w:r>
        <w:t xml:space="preserve">The land which is to be re-zoned, 50 – 68 Canterbury Road </w:t>
      </w:r>
      <w:proofErr w:type="gramStart"/>
      <w:r>
        <w:t>West</w:t>
      </w:r>
      <w:proofErr w:type="gramEnd"/>
      <w:r>
        <w:t>, is bounded to the west and north by the ‘Grand Lakes’ estate.  The re-zoning will correct an anomaly which resulted from the then owner of the property not having wished to be considered for re-zoning as part of the Grand Lakes Amendment, C86.</w:t>
      </w:r>
    </w:p>
    <w:p w:rsidR="006B3648" w:rsidRDefault="006B3648" w:rsidP="00FF4963">
      <w:pPr>
        <w:pStyle w:val="NormInd"/>
        <w:spacing w:before="120" w:after="80"/>
      </w:pPr>
      <w:r>
        <w:t>The land at 26 – 48 is currently zoned Residential 1 (R1Z) but is presently unable to be drained as part of th</w:t>
      </w:r>
      <w:r w:rsidR="0090559A">
        <w:t>e adjoining</w:t>
      </w:r>
      <w:r>
        <w:t xml:space="preserve"> subdivision.</w:t>
      </w:r>
    </w:p>
    <w:p w:rsidR="006B3648" w:rsidRPr="000F1F18" w:rsidRDefault="006B3648" w:rsidP="0090559A">
      <w:pPr>
        <w:pStyle w:val="SubHeading2"/>
        <w:spacing w:before="200"/>
        <w:rPr>
          <w:sz w:val="22"/>
          <w:szCs w:val="22"/>
        </w:rPr>
      </w:pPr>
      <w:r w:rsidRPr="000F1F18">
        <w:rPr>
          <w:sz w:val="22"/>
          <w:szCs w:val="22"/>
        </w:rPr>
        <w:lastRenderedPageBreak/>
        <w:t>Discussion</w:t>
      </w:r>
    </w:p>
    <w:p w:rsidR="006B3648" w:rsidRDefault="006B3648" w:rsidP="00951A53">
      <w:pPr>
        <w:pStyle w:val="NormInd"/>
        <w:spacing w:after="80"/>
      </w:pPr>
      <w:r>
        <w:t>The application of the SBO to all of the affected land, together with the proposed street and drainage network which integrates with the Grand Lakes development, will ensure that all of the subject land can be developed in a safe and sustainable manner.</w:t>
      </w:r>
    </w:p>
    <w:p w:rsidR="006B3648" w:rsidRDefault="006B3648" w:rsidP="00FF4963">
      <w:pPr>
        <w:pStyle w:val="NormInd"/>
        <w:spacing w:after="120"/>
      </w:pPr>
      <w:r>
        <w:t>This ‘infill’ re-zoning will ensure the completion of a consistent and appropriate residential development form on this significant portion of the southern urban boundary of Lara.</w:t>
      </w:r>
    </w:p>
    <w:p w:rsidR="00FF4963" w:rsidRDefault="00FF4963" w:rsidP="00FF4963">
      <w:pPr>
        <w:pStyle w:val="NormInd"/>
        <w:spacing w:after="120"/>
      </w:pPr>
      <w:r w:rsidRPr="00FF4963">
        <w:rPr>
          <w:b/>
        </w:rPr>
        <w:t>Appendix 1</w:t>
      </w:r>
      <w:r>
        <w:t xml:space="preserve"> is an aerial photograph which shows the context of the amendment site in relation to the surrounding residential development to the north, east and west, and the land in the farming zone, on the south side of Canterbury Road West.</w:t>
      </w:r>
    </w:p>
    <w:p w:rsidR="00FF4963" w:rsidRDefault="00FF4963" w:rsidP="00FF4963">
      <w:pPr>
        <w:pStyle w:val="NormInd"/>
        <w:spacing w:after="120"/>
      </w:pPr>
      <w:r>
        <w:rPr>
          <w:b/>
        </w:rPr>
        <w:t>Appendix 2</w:t>
      </w:r>
      <w:r>
        <w:t xml:space="preserve"> shows that the land proposed to be re-zoned is located within the </w:t>
      </w:r>
      <w:r w:rsidR="00951A53">
        <w:t>Settlement Boundary</w:t>
      </w:r>
      <w:r>
        <w:t xml:space="preserve"> identified in the Lara Structure Plan.</w:t>
      </w:r>
    </w:p>
    <w:p w:rsidR="00FF4963" w:rsidRPr="00FF4963" w:rsidRDefault="00FF4963" w:rsidP="00FF4963">
      <w:pPr>
        <w:pStyle w:val="NormInd"/>
        <w:spacing w:after="120"/>
      </w:pPr>
      <w:r>
        <w:rPr>
          <w:b/>
        </w:rPr>
        <w:t>Appendix 3</w:t>
      </w:r>
      <w:r>
        <w:t xml:space="preserve"> identifies the land </w:t>
      </w:r>
      <w:r w:rsidR="00951A53">
        <w:t>which is to be re-zoned to GRZ, while</w:t>
      </w:r>
      <w:r>
        <w:t xml:space="preserve"> </w:t>
      </w:r>
      <w:r w:rsidRPr="00FF4963">
        <w:rPr>
          <w:b/>
        </w:rPr>
        <w:t>Appendix 4</w:t>
      </w:r>
      <w:r>
        <w:t xml:space="preserve"> identifies the extent of the proposed application of the SBO2.</w:t>
      </w:r>
    </w:p>
    <w:p w:rsidR="006B3648" w:rsidRPr="000F1F18" w:rsidRDefault="006B3648" w:rsidP="006B3648">
      <w:pPr>
        <w:pStyle w:val="SubHeading2"/>
        <w:spacing w:before="200"/>
        <w:rPr>
          <w:sz w:val="22"/>
          <w:szCs w:val="22"/>
        </w:rPr>
      </w:pPr>
      <w:r w:rsidRPr="000F1F18">
        <w:rPr>
          <w:sz w:val="22"/>
          <w:szCs w:val="22"/>
        </w:rPr>
        <w:t>Environmental Implications</w:t>
      </w:r>
    </w:p>
    <w:p w:rsidR="00C170FD" w:rsidRPr="003806EF" w:rsidRDefault="00C170FD" w:rsidP="00C170FD">
      <w:pPr>
        <w:spacing w:after="120"/>
        <w:ind w:left="567"/>
        <w:jc w:val="both"/>
        <w:rPr>
          <w:rFonts w:cs="Arial"/>
          <w:sz w:val="22"/>
          <w:szCs w:val="22"/>
          <w:lang w:val="en-GB"/>
        </w:rPr>
      </w:pPr>
      <w:r w:rsidRPr="003806EF">
        <w:rPr>
          <w:rFonts w:cs="Arial"/>
          <w:sz w:val="22"/>
          <w:szCs w:val="22"/>
          <w:lang w:val="en-GB"/>
        </w:rPr>
        <w:t>The amendment will not have any adverse effects on the environment</w:t>
      </w:r>
      <w:r>
        <w:rPr>
          <w:rFonts w:cs="Arial"/>
          <w:sz w:val="22"/>
          <w:szCs w:val="22"/>
          <w:lang w:val="en-GB"/>
        </w:rPr>
        <w:t>.  In particular, t</w:t>
      </w:r>
      <w:r w:rsidRPr="003806EF">
        <w:rPr>
          <w:rFonts w:cs="Arial"/>
          <w:sz w:val="22"/>
          <w:szCs w:val="22"/>
          <w:lang w:val="en-GB"/>
        </w:rPr>
        <w:t xml:space="preserve">he application includes </w:t>
      </w:r>
      <w:r>
        <w:rPr>
          <w:rFonts w:cs="Arial"/>
          <w:sz w:val="22"/>
          <w:szCs w:val="22"/>
          <w:lang w:val="en-GB"/>
        </w:rPr>
        <w:t>reports which show that there will be no adverse effects on surrounding land arising from flooding and drainage.</w:t>
      </w:r>
    </w:p>
    <w:p w:rsidR="006B3648" w:rsidRPr="000F1F18" w:rsidRDefault="006B3648" w:rsidP="006B3648">
      <w:pPr>
        <w:pStyle w:val="SubHeading2"/>
        <w:spacing w:before="200"/>
        <w:rPr>
          <w:sz w:val="22"/>
          <w:szCs w:val="22"/>
        </w:rPr>
      </w:pPr>
      <w:r w:rsidRPr="000F1F18">
        <w:rPr>
          <w:sz w:val="22"/>
          <w:szCs w:val="22"/>
        </w:rPr>
        <w:t>Financial Implications</w:t>
      </w:r>
    </w:p>
    <w:p w:rsidR="006B3648" w:rsidRDefault="006B3648" w:rsidP="00FF4963">
      <w:pPr>
        <w:pStyle w:val="NormInd"/>
        <w:spacing w:after="120"/>
      </w:pPr>
      <w:r w:rsidRPr="008F7804">
        <w:rPr>
          <w:rFonts w:cs="Arial"/>
          <w:szCs w:val="22"/>
        </w:rPr>
        <w:t>The re-zoning of the land does not have any financial implications for Council.</w:t>
      </w:r>
      <w:r>
        <w:t xml:space="preserve"> </w:t>
      </w:r>
    </w:p>
    <w:p w:rsidR="006B3648" w:rsidRPr="000F1F18" w:rsidRDefault="006B3648" w:rsidP="006B3648">
      <w:pPr>
        <w:pStyle w:val="SubHeading2"/>
        <w:spacing w:before="200"/>
        <w:rPr>
          <w:sz w:val="22"/>
          <w:szCs w:val="22"/>
        </w:rPr>
      </w:pPr>
      <w:r w:rsidRPr="000F1F18">
        <w:rPr>
          <w:sz w:val="22"/>
          <w:szCs w:val="22"/>
        </w:rPr>
        <w:t>Policy/Legal/Statutory Implications</w:t>
      </w:r>
    </w:p>
    <w:p w:rsidR="006B3648" w:rsidRPr="00F8059E" w:rsidRDefault="006B3648" w:rsidP="006B3648">
      <w:pPr>
        <w:spacing w:after="120"/>
        <w:ind w:left="567"/>
        <w:jc w:val="both"/>
        <w:rPr>
          <w:rFonts w:cs="Arial"/>
          <w:sz w:val="22"/>
          <w:szCs w:val="22"/>
          <w:lang w:val="en-GB"/>
        </w:rPr>
      </w:pPr>
      <w:r w:rsidRPr="00F8059E">
        <w:rPr>
          <w:rFonts w:cs="Arial"/>
          <w:sz w:val="22"/>
          <w:szCs w:val="22"/>
          <w:lang w:val="en-GB"/>
        </w:rPr>
        <w:t xml:space="preserve">There are no policy / legal / statutory implications associated with the re-zoning of the land consistent with </w:t>
      </w:r>
      <w:r>
        <w:rPr>
          <w:rFonts w:cs="Arial"/>
          <w:sz w:val="22"/>
          <w:szCs w:val="22"/>
          <w:lang w:val="en-GB"/>
        </w:rPr>
        <w:t>the</w:t>
      </w:r>
      <w:r w:rsidRPr="00F8059E">
        <w:rPr>
          <w:rFonts w:cs="Arial"/>
          <w:sz w:val="22"/>
          <w:szCs w:val="22"/>
          <w:lang w:val="en-GB"/>
        </w:rPr>
        <w:t xml:space="preserve"> existing established </w:t>
      </w:r>
      <w:r>
        <w:rPr>
          <w:rFonts w:cs="Arial"/>
          <w:sz w:val="22"/>
          <w:szCs w:val="22"/>
          <w:lang w:val="en-GB"/>
        </w:rPr>
        <w:t xml:space="preserve">adjoining land </w:t>
      </w:r>
      <w:r w:rsidRPr="00F8059E">
        <w:rPr>
          <w:rFonts w:cs="Arial"/>
          <w:sz w:val="22"/>
          <w:szCs w:val="22"/>
          <w:lang w:val="en-GB"/>
        </w:rPr>
        <w:t>use.</w:t>
      </w:r>
    </w:p>
    <w:p w:rsidR="006B3648" w:rsidRPr="000F1F18" w:rsidRDefault="006B3648" w:rsidP="006B3648">
      <w:pPr>
        <w:pStyle w:val="SubHeading2"/>
        <w:spacing w:before="200"/>
        <w:rPr>
          <w:sz w:val="22"/>
          <w:szCs w:val="22"/>
        </w:rPr>
      </w:pPr>
      <w:r w:rsidRPr="000F1F18">
        <w:rPr>
          <w:sz w:val="22"/>
          <w:szCs w:val="22"/>
        </w:rPr>
        <w:t>Risk Assessment</w:t>
      </w:r>
    </w:p>
    <w:p w:rsidR="006B3648" w:rsidRPr="00F8059E" w:rsidRDefault="006B3648" w:rsidP="006B3648">
      <w:pPr>
        <w:spacing w:after="120"/>
        <w:ind w:left="567"/>
        <w:jc w:val="both"/>
        <w:rPr>
          <w:rFonts w:cs="Arial"/>
          <w:sz w:val="22"/>
          <w:szCs w:val="22"/>
          <w:lang w:val="en-GB"/>
        </w:rPr>
      </w:pPr>
      <w:r w:rsidRPr="00F8059E">
        <w:rPr>
          <w:rFonts w:cs="Arial"/>
          <w:sz w:val="22"/>
          <w:szCs w:val="22"/>
          <w:lang w:val="en-GB"/>
        </w:rPr>
        <w:t xml:space="preserve">The re-zoning of the land </w:t>
      </w:r>
      <w:r>
        <w:rPr>
          <w:rFonts w:cs="Arial"/>
          <w:sz w:val="22"/>
          <w:szCs w:val="22"/>
          <w:lang w:val="en-GB"/>
        </w:rPr>
        <w:t xml:space="preserve">and application of the Special Building Overlay, together with a schedule which specifies minimum finished floor and surface levels, </w:t>
      </w:r>
      <w:r w:rsidRPr="00F8059E">
        <w:rPr>
          <w:rFonts w:cs="Arial"/>
          <w:sz w:val="22"/>
          <w:szCs w:val="22"/>
          <w:lang w:val="en-GB"/>
        </w:rPr>
        <w:t>does not result in any risks to Council.</w:t>
      </w:r>
    </w:p>
    <w:p w:rsidR="006B3648" w:rsidRPr="000F1F18" w:rsidRDefault="006B3648" w:rsidP="006B3648">
      <w:pPr>
        <w:pStyle w:val="SubHeading2"/>
        <w:spacing w:before="200"/>
        <w:rPr>
          <w:sz w:val="22"/>
          <w:szCs w:val="22"/>
        </w:rPr>
      </w:pPr>
      <w:r w:rsidRPr="000F1F18">
        <w:rPr>
          <w:sz w:val="22"/>
          <w:szCs w:val="22"/>
        </w:rPr>
        <w:t>Social Considerations</w:t>
      </w:r>
    </w:p>
    <w:p w:rsidR="006B3648" w:rsidRPr="00F8059E" w:rsidRDefault="006B3648" w:rsidP="006B3648">
      <w:pPr>
        <w:spacing w:after="120"/>
        <w:ind w:left="567"/>
        <w:jc w:val="both"/>
        <w:rPr>
          <w:rFonts w:cs="Arial"/>
          <w:sz w:val="22"/>
          <w:szCs w:val="22"/>
          <w:lang w:val="en-GB"/>
        </w:rPr>
      </w:pPr>
      <w:r w:rsidRPr="00F8059E">
        <w:rPr>
          <w:rFonts w:cs="Arial"/>
          <w:sz w:val="22"/>
          <w:szCs w:val="22"/>
          <w:lang w:val="en-GB"/>
        </w:rPr>
        <w:t>The amendment will facilitate a number of positive social and economic outcomes including:</w:t>
      </w:r>
    </w:p>
    <w:p w:rsidR="006B3648" w:rsidRPr="00F8059E" w:rsidRDefault="006B3648" w:rsidP="00FF4963">
      <w:pPr>
        <w:spacing w:after="80"/>
        <w:ind w:left="567"/>
        <w:rPr>
          <w:rFonts w:cs="Arial"/>
          <w:sz w:val="22"/>
          <w:szCs w:val="22"/>
          <w:lang w:val="en-GB"/>
        </w:rPr>
      </w:pPr>
      <w:r w:rsidRPr="00F8059E">
        <w:rPr>
          <w:rFonts w:cs="Arial"/>
          <w:sz w:val="22"/>
          <w:szCs w:val="22"/>
          <w:lang w:val="en-GB"/>
        </w:rPr>
        <w:t>-</w:t>
      </w:r>
      <w:r w:rsidRPr="00F8059E">
        <w:rPr>
          <w:rFonts w:cs="Arial"/>
          <w:sz w:val="22"/>
          <w:szCs w:val="22"/>
          <w:lang w:val="en-GB"/>
        </w:rPr>
        <w:tab/>
        <w:t xml:space="preserve">Ensuring </w:t>
      </w:r>
      <w:r>
        <w:rPr>
          <w:rFonts w:cs="Arial"/>
          <w:sz w:val="22"/>
          <w:szCs w:val="22"/>
          <w:lang w:val="en-GB"/>
        </w:rPr>
        <w:t xml:space="preserve">maintaining an </w:t>
      </w:r>
      <w:r w:rsidRPr="00F8059E">
        <w:rPr>
          <w:rFonts w:cs="Arial"/>
          <w:sz w:val="22"/>
          <w:szCs w:val="22"/>
          <w:lang w:val="en-GB"/>
        </w:rPr>
        <w:t xml:space="preserve">adequate supply of </w:t>
      </w:r>
      <w:r>
        <w:rPr>
          <w:rFonts w:cs="Arial"/>
          <w:sz w:val="22"/>
          <w:szCs w:val="22"/>
          <w:lang w:val="en-GB"/>
        </w:rPr>
        <w:t>residential land</w:t>
      </w:r>
      <w:r w:rsidRPr="00F8059E">
        <w:rPr>
          <w:rFonts w:cs="Arial"/>
          <w:sz w:val="22"/>
          <w:szCs w:val="22"/>
          <w:lang w:val="en-GB"/>
        </w:rPr>
        <w:t xml:space="preserve"> in </w:t>
      </w:r>
      <w:r>
        <w:rPr>
          <w:rFonts w:cs="Arial"/>
          <w:sz w:val="22"/>
          <w:szCs w:val="22"/>
          <w:lang w:val="en-GB"/>
        </w:rPr>
        <w:t>Lara</w:t>
      </w:r>
      <w:r w:rsidRPr="00F8059E">
        <w:rPr>
          <w:rFonts w:cs="Arial"/>
          <w:sz w:val="22"/>
          <w:szCs w:val="22"/>
          <w:lang w:val="en-GB"/>
        </w:rPr>
        <w:t>;</w:t>
      </w:r>
    </w:p>
    <w:p w:rsidR="006B3648" w:rsidRDefault="006B3648" w:rsidP="00FF4963">
      <w:pPr>
        <w:spacing w:after="80"/>
        <w:ind w:left="567"/>
        <w:rPr>
          <w:rFonts w:cs="Arial"/>
          <w:sz w:val="22"/>
          <w:szCs w:val="22"/>
          <w:lang w:val="en-GB"/>
        </w:rPr>
      </w:pPr>
      <w:r w:rsidRPr="00F8059E">
        <w:rPr>
          <w:rFonts w:cs="Arial"/>
          <w:sz w:val="22"/>
          <w:szCs w:val="22"/>
          <w:lang w:val="en-GB"/>
        </w:rPr>
        <w:t>-</w:t>
      </w:r>
      <w:r w:rsidRPr="00F8059E">
        <w:rPr>
          <w:rFonts w:cs="Arial"/>
          <w:sz w:val="22"/>
          <w:szCs w:val="22"/>
          <w:lang w:val="en-GB"/>
        </w:rPr>
        <w:tab/>
        <w:t>Provision of economic development and employment;</w:t>
      </w:r>
      <w:r>
        <w:rPr>
          <w:rFonts w:cs="Arial"/>
          <w:sz w:val="22"/>
          <w:szCs w:val="22"/>
          <w:lang w:val="en-GB"/>
        </w:rPr>
        <w:t xml:space="preserve"> and</w:t>
      </w:r>
    </w:p>
    <w:p w:rsidR="00FF4963" w:rsidRPr="00F8059E" w:rsidRDefault="006B3648" w:rsidP="00FF4963">
      <w:pPr>
        <w:spacing w:after="80"/>
        <w:ind w:left="567" w:right="-477"/>
        <w:rPr>
          <w:rFonts w:cs="Arial"/>
          <w:sz w:val="22"/>
          <w:szCs w:val="22"/>
          <w:lang w:val="en-GB"/>
        </w:rPr>
      </w:pPr>
      <w:r>
        <w:rPr>
          <w:rFonts w:cs="Arial"/>
          <w:sz w:val="22"/>
          <w:szCs w:val="22"/>
          <w:lang w:val="en-GB"/>
        </w:rPr>
        <w:tab/>
      </w:r>
      <w:proofErr w:type="gramStart"/>
      <w:r>
        <w:rPr>
          <w:rFonts w:cs="Arial"/>
          <w:sz w:val="22"/>
          <w:szCs w:val="22"/>
          <w:lang w:val="en-GB"/>
        </w:rPr>
        <w:t xml:space="preserve">Efficient </w:t>
      </w:r>
      <w:r w:rsidRPr="00F8059E">
        <w:rPr>
          <w:rFonts w:cs="Arial"/>
          <w:sz w:val="22"/>
          <w:szCs w:val="22"/>
          <w:lang w:val="en-GB"/>
        </w:rPr>
        <w:t xml:space="preserve"> utilization</w:t>
      </w:r>
      <w:proofErr w:type="gramEnd"/>
      <w:r w:rsidRPr="00F8059E">
        <w:rPr>
          <w:rFonts w:cs="Arial"/>
          <w:sz w:val="22"/>
          <w:szCs w:val="22"/>
          <w:lang w:val="en-GB"/>
        </w:rPr>
        <w:t xml:space="preserve"> of existing community infrastructure, services and facilities.</w:t>
      </w:r>
    </w:p>
    <w:p w:rsidR="006B3648" w:rsidRPr="000F1F18" w:rsidRDefault="006B3648" w:rsidP="006B3648">
      <w:pPr>
        <w:pStyle w:val="SubHeading2"/>
        <w:spacing w:before="200"/>
        <w:rPr>
          <w:sz w:val="22"/>
          <w:szCs w:val="22"/>
        </w:rPr>
      </w:pPr>
      <w:r w:rsidRPr="000F1F18">
        <w:rPr>
          <w:sz w:val="22"/>
          <w:szCs w:val="22"/>
        </w:rPr>
        <w:t>Consultation and Communication</w:t>
      </w:r>
    </w:p>
    <w:p w:rsidR="006B3648" w:rsidRPr="00ED4354" w:rsidRDefault="006B3648" w:rsidP="006B3648">
      <w:pPr>
        <w:spacing w:after="120"/>
        <w:ind w:left="567"/>
        <w:jc w:val="both"/>
        <w:rPr>
          <w:rFonts w:cs="Arial"/>
          <w:sz w:val="22"/>
          <w:szCs w:val="22"/>
          <w:lang w:val="en-GB"/>
        </w:rPr>
      </w:pPr>
      <w:r w:rsidRPr="00ED4354">
        <w:rPr>
          <w:rFonts w:cs="Arial"/>
          <w:sz w:val="22"/>
          <w:szCs w:val="22"/>
          <w:lang w:val="en-GB"/>
        </w:rPr>
        <w:t xml:space="preserve">It is proposed that this amendment be exhibited for public comment as required by the Planning &amp; Environment Act. </w:t>
      </w:r>
    </w:p>
    <w:p w:rsidR="000F1F18" w:rsidRDefault="000F1F18" w:rsidP="000F1F18">
      <w:pPr>
        <w:rPr>
          <w:b/>
          <w:sz w:val="22"/>
          <w:szCs w:val="22"/>
        </w:rPr>
      </w:pPr>
    </w:p>
    <w:p w:rsidR="0090559A" w:rsidRDefault="0090559A" w:rsidP="000F1F18">
      <w:pPr>
        <w:rPr>
          <w:b/>
          <w:sz w:val="22"/>
          <w:szCs w:val="22"/>
        </w:rPr>
      </w:pPr>
    </w:p>
    <w:p w:rsidR="00C735A3" w:rsidRDefault="00C735A3" w:rsidP="00C735A3">
      <w:pPr>
        <w:rPr>
          <w:b/>
          <w:sz w:val="22"/>
          <w:szCs w:val="22"/>
        </w:rPr>
      </w:pPr>
    </w:p>
    <w:p w:rsidR="00FF4963" w:rsidRPr="00FF4963" w:rsidRDefault="00FF4963" w:rsidP="00C735A3">
      <w:pPr>
        <w:spacing w:after="120"/>
        <w:rPr>
          <w:b/>
          <w:sz w:val="22"/>
          <w:szCs w:val="22"/>
        </w:rPr>
      </w:pPr>
      <w:r w:rsidRPr="00FF4963">
        <w:rPr>
          <w:b/>
          <w:sz w:val="22"/>
          <w:szCs w:val="22"/>
        </w:rPr>
        <w:lastRenderedPageBreak/>
        <w:t>Appendix 1</w:t>
      </w:r>
    </w:p>
    <w:p w:rsidR="00FF4963" w:rsidRPr="000F1F18" w:rsidRDefault="00C735A3" w:rsidP="000F1F18">
      <w:pPr>
        <w:spacing w:before="120" w:after="120"/>
        <w:rPr>
          <w:b/>
          <w:sz w:val="22"/>
          <w:szCs w:val="22"/>
        </w:rPr>
      </w:pPr>
      <w:r w:rsidRPr="00C735A3">
        <w:rPr>
          <w:b/>
          <w:noProof/>
          <w:sz w:val="22"/>
          <w:szCs w:val="22"/>
          <w:bdr w:val="single" w:sz="4" w:space="0" w:color="auto"/>
          <w:lang w:eastAsia="en-AU"/>
        </w:rPr>
        <w:drawing>
          <wp:inline distT="0" distB="0" distL="0" distR="0">
            <wp:extent cx="5278120" cy="7465150"/>
            <wp:effectExtent l="19050" t="0" r="0" b="0"/>
            <wp:docPr id="3" name="Picture 1" descr="C:\Users\bg03959\AppData\Local\Microsoft\Windows\Temporary Internet Files\Content.Outlook\GDUN2ASQ\img-X2410155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g03959\AppData\Local\Microsoft\Windows\Temporary Internet Files\Content.Outlook\GDUN2ASQ\img-X24101551-0001.jpg"/>
                    <pic:cNvPicPr>
                      <a:picLocks noChangeAspect="1" noChangeArrowheads="1"/>
                    </pic:cNvPicPr>
                  </pic:nvPicPr>
                  <pic:blipFill>
                    <a:blip r:embed="rId8" cstate="print"/>
                    <a:srcRect/>
                    <a:stretch>
                      <a:fillRect/>
                    </a:stretch>
                  </pic:blipFill>
                  <pic:spPr bwMode="auto">
                    <a:xfrm>
                      <a:off x="0" y="0"/>
                      <a:ext cx="5278120" cy="7465150"/>
                    </a:xfrm>
                    <a:prstGeom prst="rect">
                      <a:avLst/>
                    </a:prstGeom>
                    <a:noFill/>
                    <a:ln w="9525">
                      <a:noFill/>
                      <a:miter lim="800000"/>
                      <a:headEnd/>
                      <a:tailEnd/>
                    </a:ln>
                  </pic:spPr>
                </pic:pic>
              </a:graphicData>
            </a:graphic>
          </wp:inline>
        </w:drawing>
      </w:r>
    </w:p>
    <w:p w:rsidR="00FF4963" w:rsidRPr="000F1F18" w:rsidRDefault="00FF4963" w:rsidP="000F1F18">
      <w:pPr>
        <w:spacing w:before="120" w:after="120"/>
        <w:rPr>
          <w:b/>
          <w:sz w:val="22"/>
          <w:szCs w:val="22"/>
        </w:rPr>
      </w:pPr>
    </w:p>
    <w:p w:rsidR="000F1F18" w:rsidRDefault="000F1F18">
      <w:pPr>
        <w:spacing w:after="200" w:line="276" w:lineRule="auto"/>
        <w:rPr>
          <w:b/>
          <w:sz w:val="22"/>
          <w:szCs w:val="22"/>
        </w:rPr>
      </w:pPr>
      <w:r>
        <w:rPr>
          <w:b/>
          <w:sz w:val="22"/>
          <w:szCs w:val="22"/>
        </w:rPr>
        <w:br w:type="page"/>
      </w:r>
    </w:p>
    <w:p w:rsidR="000F1F18" w:rsidRDefault="000F1F18" w:rsidP="000F1F18">
      <w:pPr>
        <w:rPr>
          <w:b/>
          <w:sz w:val="22"/>
          <w:szCs w:val="22"/>
        </w:rPr>
      </w:pPr>
    </w:p>
    <w:p w:rsidR="00FF4963" w:rsidRPr="00FF4963" w:rsidRDefault="00FF4963" w:rsidP="000F1F18">
      <w:pPr>
        <w:spacing w:after="120"/>
        <w:rPr>
          <w:b/>
          <w:sz w:val="22"/>
          <w:szCs w:val="22"/>
        </w:rPr>
      </w:pPr>
      <w:r w:rsidRPr="00FF4963">
        <w:rPr>
          <w:b/>
          <w:sz w:val="22"/>
          <w:szCs w:val="22"/>
        </w:rPr>
        <w:t xml:space="preserve">Appendix </w:t>
      </w:r>
      <w:r>
        <w:rPr>
          <w:b/>
          <w:sz w:val="22"/>
          <w:szCs w:val="22"/>
        </w:rPr>
        <w:t>2</w:t>
      </w:r>
    </w:p>
    <w:p w:rsidR="00FF4963" w:rsidRPr="000F1F18" w:rsidRDefault="00951A53" w:rsidP="000F1F18">
      <w:pPr>
        <w:spacing w:before="120" w:after="120"/>
        <w:rPr>
          <w:b/>
          <w:sz w:val="22"/>
          <w:szCs w:val="22"/>
        </w:rPr>
      </w:pPr>
      <w:r w:rsidRPr="00C170FD">
        <w:rPr>
          <w:b/>
          <w:noProof/>
          <w:sz w:val="22"/>
          <w:szCs w:val="22"/>
          <w:bdr w:val="single" w:sz="4" w:space="0" w:color="auto"/>
          <w:lang w:eastAsia="en-AU"/>
        </w:rPr>
        <w:drawing>
          <wp:inline distT="0" distB="0" distL="0" distR="0">
            <wp:extent cx="5278120" cy="7465150"/>
            <wp:effectExtent l="19050" t="0" r="0" b="0"/>
            <wp:docPr id="4" name="Picture 2" descr="C:\Users\bg03959\AppData\Local\Microsoft\Windows\Temporary Internet Files\Content.Outlook\GDUN2ASQ\img-X241046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g03959\AppData\Local\Microsoft\Windows\Temporary Internet Files\Content.Outlook\GDUN2ASQ\img-X24104600-0001.jpg"/>
                    <pic:cNvPicPr>
                      <a:picLocks noChangeAspect="1" noChangeArrowheads="1"/>
                    </pic:cNvPicPr>
                  </pic:nvPicPr>
                  <pic:blipFill>
                    <a:blip r:embed="rId9" cstate="print"/>
                    <a:srcRect/>
                    <a:stretch>
                      <a:fillRect/>
                    </a:stretch>
                  </pic:blipFill>
                  <pic:spPr bwMode="auto">
                    <a:xfrm>
                      <a:off x="0" y="0"/>
                      <a:ext cx="5278120" cy="7465150"/>
                    </a:xfrm>
                    <a:prstGeom prst="rect">
                      <a:avLst/>
                    </a:prstGeom>
                    <a:noFill/>
                    <a:ln w="9525">
                      <a:noFill/>
                      <a:miter lim="800000"/>
                      <a:headEnd/>
                      <a:tailEnd/>
                    </a:ln>
                  </pic:spPr>
                </pic:pic>
              </a:graphicData>
            </a:graphic>
          </wp:inline>
        </w:drawing>
      </w:r>
    </w:p>
    <w:p w:rsidR="00FF4963" w:rsidRPr="000F1F18" w:rsidRDefault="00FF4963" w:rsidP="000F1F18">
      <w:pPr>
        <w:spacing w:before="120" w:after="120"/>
        <w:rPr>
          <w:b/>
          <w:sz w:val="22"/>
          <w:szCs w:val="22"/>
        </w:rPr>
      </w:pPr>
    </w:p>
    <w:p w:rsidR="000F1F18" w:rsidRDefault="000F1F18">
      <w:pPr>
        <w:spacing w:after="200" w:line="276" w:lineRule="auto"/>
        <w:rPr>
          <w:b/>
          <w:sz w:val="22"/>
          <w:szCs w:val="22"/>
        </w:rPr>
      </w:pPr>
      <w:r>
        <w:rPr>
          <w:b/>
          <w:sz w:val="22"/>
          <w:szCs w:val="22"/>
        </w:rPr>
        <w:br w:type="page"/>
      </w:r>
    </w:p>
    <w:p w:rsidR="000F1F18" w:rsidRDefault="000F1F18" w:rsidP="000F1F18">
      <w:pPr>
        <w:rPr>
          <w:b/>
          <w:sz w:val="22"/>
          <w:szCs w:val="22"/>
        </w:rPr>
      </w:pPr>
    </w:p>
    <w:p w:rsidR="00FF4963" w:rsidRPr="00FF4963" w:rsidRDefault="00FF4963" w:rsidP="000F1F18">
      <w:pPr>
        <w:spacing w:after="120"/>
        <w:rPr>
          <w:b/>
          <w:sz w:val="22"/>
          <w:szCs w:val="22"/>
        </w:rPr>
      </w:pPr>
      <w:r w:rsidRPr="00FF4963">
        <w:rPr>
          <w:b/>
          <w:sz w:val="22"/>
          <w:szCs w:val="22"/>
        </w:rPr>
        <w:t xml:space="preserve">Appendix </w:t>
      </w:r>
      <w:r>
        <w:rPr>
          <w:b/>
          <w:sz w:val="22"/>
          <w:szCs w:val="22"/>
        </w:rPr>
        <w:t>3</w:t>
      </w:r>
    </w:p>
    <w:p w:rsidR="00FF4963" w:rsidRPr="000F1F18" w:rsidRDefault="000F1F18" w:rsidP="000F1F18">
      <w:pPr>
        <w:spacing w:before="120" w:after="120"/>
        <w:rPr>
          <w:b/>
          <w:sz w:val="22"/>
          <w:szCs w:val="22"/>
        </w:rPr>
      </w:pPr>
      <w:r w:rsidRPr="000F1F18">
        <w:rPr>
          <w:b/>
          <w:noProof/>
          <w:sz w:val="22"/>
          <w:szCs w:val="22"/>
          <w:bdr w:val="single" w:sz="4" w:space="0" w:color="auto"/>
          <w:lang w:eastAsia="en-AU"/>
        </w:rPr>
        <w:drawing>
          <wp:inline distT="0" distB="0" distL="0" distR="0">
            <wp:extent cx="5278120" cy="7466965"/>
            <wp:effectExtent l="19050" t="0" r="0" b="0"/>
            <wp:docPr id="1" name="Picture 0" descr="C266-G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66-GRZ.jpg"/>
                    <pic:cNvPicPr/>
                  </pic:nvPicPr>
                  <pic:blipFill>
                    <a:blip r:embed="rId10" cstate="print"/>
                    <a:stretch>
                      <a:fillRect/>
                    </a:stretch>
                  </pic:blipFill>
                  <pic:spPr>
                    <a:xfrm>
                      <a:off x="0" y="0"/>
                      <a:ext cx="5278120" cy="7466965"/>
                    </a:xfrm>
                    <a:prstGeom prst="rect">
                      <a:avLst/>
                    </a:prstGeom>
                  </pic:spPr>
                </pic:pic>
              </a:graphicData>
            </a:graphic>
          </wp:inline>
        </w:drawing>
      </w:r>
    </w:p>
    <w:p w:rsidR="00FF4963" w:rsidRPr="000F1F18" w:rsidRDefault="00FF4963" w:rsidP="000F1F18">
      <w:pPr>
        <w:spacing w:before="120" w:after="120"/>
        <w:rPr>
          <w:b/>
          <w:sz w:val="22"/>
          <w:szCs w:val="22"/>
        </w:rPr>
      </w:pPr>
    </w:p>
    <w:p w:rsidR="000F1F18" w:rsidRDefault="000F1F18">
      <w:pPr>
        <w:spacing w:after="200" w:line="276" w:lineRule="auto"/>
        <w:rPr>
          <w:b/>
          <w:sz w:val="22"/>
          <w:szCs w:val="22"/>
        </w:rPr>
      </w:pPr>
      <w:r>
        <w:rPr>
          <w:b/>
          <w:sz w:val="22"/>
          <w:szCs w:val="22"/>
        </w:rPr>
        <w:br w:type="page"/>
      </w:r>
    </w:p>
    <w:p w:rsidR="000F1F18" w:rsidRDefault="000F1F18" w:rsidP="000F1F18">
      <w:pPr>
        <w:rPr>
          <w:b/>
          <w:sz w:val="22"/>
          <w:szCs w:val="22"/>
        </w:rPr>
      </w:pPr>
    </w:p>
    <w:p w:rsidR="000F1F18" w:rsidRPr="00FF4963" w:rsidRDefault="000F1F18" w:rsidP="000F1F18">
      <w:pPr>
        <w:spacing w:after="120"/>
        <w:rPr>
          <w:b/>
          <w:sz w:val="22"/>
          <w:szCs w:val="22"/>
        </w:rPr>
      </w:pPr>
      <w:r w:rsidRPr="00FF4963">
        <w:rPr>
          <w:b/>
          <w:sz w:val="22"/>
          <w:szCs w:val="22"/>
        </w:rPr>
        <w:t xml:space="preserve">Appendix </w:t>
      </w:r>
      <w:r>
        <w:rPr>
          <w:b/>
          <w:sz w:val="22"/>
          <w:szCs w:val="22"/>
        </w:rPr>
        <w:t>4</w:t>
      </w:r>
    </w:p>
    <w:p w:rsidR="00FF4963" w:rsidRPr="000F1F18" w:rsidRDefault="000F1F18" w:rsidP="000F1F18">
      <w:pPr>
        <w:spacing w:before="120" w:after="120"/>
        <w:rPr>
          <w:b/>
          <w:sz w:val="22"/>
          <w:szCs w:val="22"/>
        </w:rPr>
      </w:pPr>
      <w:r w:rsidRPr="000F1F18">
        <w:rPr>
          <w:b/>
          <w:noProof/>
          <w:sz w:val="22"/>
          <w:szCs w:val="22"/>
          <w:bdr w:val="single" w:sz="4" w:space="0" w:color="auto"/>
          <w:lang w:eastAsia="en-AU"/>
        </w:rPr>
        <w:drawing>
          <wp:inline distT="0" distB="0" distL="0" distR="0">
            <wp:extent cx="5278120" cy="7466965"/>
            <wp:effectExtent l="19050" t="0" r="0" b="0"/>
            <wp:docPr id="2" name="Picture 1" descr="C266-SB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66-SBO2.jpg"/>
                    <pic:cNvPicPr/>
                  </pic:nvPicPr>
                  <pic:blipFill>
                    <a:blip r:embed="rId11" cstate="print"/>
                    <a:stretch>
                      <a:fillRect/>
                    </a:stretch>
                  </pic:blipFill>
                  <pic:spPr>
                    <a:xfrm>
                      <a:off x="0" y="0"/>
                      <a:ext cx="5278120" cy="7466965"/>
                    </a:xfrm>
                    <a:prstGeom prst="rect">
                      <a:avLst/>
                    </a:prstGeom>
                  </pic:spPr>
                </pic:pic>
              </a:graphicData>
            </a:graphic>
          </wp:inline>
        </w:drawing>
      </w:r>
    </w:p>
    <w:p w:rsidR="00FF4963" w:rsidRPr="000F1F18" w:rsidRDefault="00FF4963" w:rsidP="000F1F18">
      <w:pPr>
        <w:spacing w:before="120" w:after="120"/>
        <w:rPr>
          <w:b/>
          <w:sz w:val="22"/>
          <w:szCs w:val="22"/>
        </w:rPr>
      </w:pPr>
    </w:p>
    <w:p w:rsidR="00FF4963" w:rsidRPr="000F1F18" w:rsidRDefault="00FF4963" w:rsidP="000F1F18">
      <w:pPr>
        <w:spacing w:before="120" w:after="120"/>
        <w:rPr>
          <w:b/>
          <w:sz w:val="22"/>
          <w:szCs w:val="22"/>
        </w:rPr>
      </w:pPr>
    </w:p>
    <w:p w:rsidR="000F1F18" w:rsidRPr="000F1F18" w:rsidRDefault="000F1F18">
      <w:pPr>
        <w:spacing w:before="120" w:after="120"/>
        <w:rPr>
          <w:b/>
          <w:sz w:val="22"/>
          <w:szCs w:val="22"/>
        </w:rPr>
      </w:pPr>
    </w:p>
    <w:sectPr w:rsidR="000F1F18" w:rsidRPr="000F1F18" w:rsidSect="00FF4963">
      <w:headerReference w:type="default" r:id="rId12"/>
      <w:footerReference w:type="default" r:id="rId13"/>
      <w:pgSz w:w="11906" w:h="16838"/>
      <w:pgMar w:top="1440" w:right="1797" w:bottom="709" w:left="1797" w:header="709" w:footer="3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1A53" w:rsidRDefault="00951A53" w:rsidP="004D66CB">
      <w:r>
        <w:separator/>
      </w:r>
    </w:p>
  </w:endnote>
  <w:endnote w:type="continuationSeparator" w:id="0">
    <w:p w:rsidR="00951A53" w:rsidRDefault="00951A53" w:rsidP="004D66CB">
      <w:r>
        <w:continuationSeparator/>
      </w:r>
    </w:p>
  </w:endnote>
</w:endnotes>
</file>

<file path=word/fontTable.xml><?xml version="1.0" encoding="utf-8"?>
<w:fonts xmlns:r="http://schemas.openxmlformats.org/officeDocument/2006/relationships" xmlns:w="http://schemas.openxmlformats.org/wordprocessingml/2006/main">
  <w:font w:name="Times">
    <w:panose1 w:val="02020603050405020304"/>
    <w:charset w:val="00"/>
    <w:family w:val="roman"/>
    <w:pitch w:val="variable"/>
    <w:sig w:usb0="20002A87" w:usb1="00000000" w:usb2="00000000"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Korinthia">
    <w:altName w:val="ESRI NIMA VMAP1&amp;2 P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A53" w:rsidRPr="00D647A2" w:rsidRDefault="00951A53" w:rsidP="00FF4963">
    <w:pPr>
      <w:pStyle w:val="Footer"/>
      <w:pBdr>
        <w:top w:val="single" w:sz="12" w:space="1" w:color="auto"/>
      </w:pBdr>
      <w:rPr>
        <w:snapToGrid w:val="0"/>
        <w:sz w:val="16"/>
        <w:szCs w:val="16"/>
      </w:rPr>
    </w:pPr>
    <w:r>
      <w:rPr>
        <w:snapToGrid w:val="0"/>
        <w:sz w:val="16"/>
        <w:szCs w:val="16"/>
      </w:rPr>
      <w:t>B11</w:t>
    </w:r>
  </w:p>
  <w:p w:rsidR="00951A53" w:rsidRPr="00A643E5" w:rsidRDefault="00951A53" w:rsidP="00FF4963">
    <w:pPr>
      <w:pStyle w:val="Footer"/>
      <w:jc w:val="right"/>
      <w:rPr>
        <w:snapToGrid w:val="0"/>
        <w:sz w:val="16"/>
        <w:szCs w:val="16"/>
      </w:rPr>
    </w:pPr>
    <w:r>
      <w:rPr>
        <w:snapToGrid w:val="0"/>
        <w:sz w:val="16"/>
      </w:rPr>
      <w:t xml:space="preserve">Page </w:t>
    </w:r>
    <w:r w:rsidR="000C3AB2">
      <w:rPr>
        <w:snapToGrid w:val="0"/>
        <w:sz w:val="16"/>
      </w:rPr>
      <w:fldChar w:fldCharType="begin"/>
    </w:r>
    <w:r>
      <w:rPr>
        <w:snapToGrid w:val="0"/>
        <w:sz w:val="16"/>
      </w:rPr>
      <w:instrText xml:space="preserve"> PAGE </w:instrText>
    </w:r>
    <w:r w:rsidR="000C3AB2">
      <w:rPr>
        <w:snapToGrid w:val="0"/>
        <w:sz w:val="16"/>
      </w:rPr>
      <w:fldChar w:fldCharType="separate"/>
    </w:r>
    <w:r w:rsidR="007202FF">
      <w:rPr>
        <w:noProof/>
        <w:snapToGrid w:val="0"/>
        <w:sz w:val="16"/>
      </w:rPr>
      <w:t>1</w:t>
    </w:r>
    <w:r w:rsidR="000C3AB2">
      <w:rPr>
        <w:snapToGrid w:val="0"/>
        <w:sz w:val="16"/>
      </w:rPr>
      <w:fldChar w:fldCharType="end"/>
    </w:r>
    <w:r>
      <w:rPr>
        <w:snapToGrid w:val="0"/>
        <w:sz w:val="16"/>
      </w:rPr>
      <w:t xml:space="preserve"> </w:t>
    </w:r>
    <w:r w:rsidRPr="00A643E5">
      <w:rPr>
        <w:snapToGrid w:val="0"/>
        <w:sz w:val="16"/>
        <w:szCs w:val="16"/>
      </w:rPr>
      <w:t xml:space="preserve">of </w:t>
    </w:r>
    <w:r w:rsidR="000C3AB2" w:rsidRPr="00A643E5">
      <w:rPr>
        <w:rStyle w:val="PageNumber"/>
        <w:sz w:val="16"/>
        <w:szCs w:val="16"/>
      </w:rPr>
      <w:fldChar w:fldCharType="begin"/>
    </w:r>
    <w:r w:rsidRPr="00A643E5">
      <w:rPr>
        <w:rStyle w:val="PageNumber"/>
        <w:sz w:val="16"/>
        <w:szCs w:val="16"/>
      </w:rPr>
      <w:instrText xml:space="preserve"> NUMPAGES </w:instrText>
    </w:r>
    <w:r w:rsidR="000C3AB2" w:rsidRPr="00A643E5">
      <w:rPr>
        <w:rStyle w:val="PageNumber"/>
        <w:sz w:val="16"/>
        <w:szCs w:val="16"/>
      </w:rPr>
      <w:fldChar w:fldCharType="separate"/>
    </w:r>
    <w:r w:rsidR="007202FF">
      <w:rPr>
        <w:rStyle w:val="PageNumber"/>
        <w:noProof/>
        <w:sz w:val="16"/>
        <w:szCs w:val="16"/>
      </w:rPr>
      <w:t>6</w:t>
    </w:r>
    <w:r w:rsidR="000C3AB2" w:rsidRPr="00A643E5">
      <w:rPr>
        <w:rStyle w:val="PageNumber"/>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1A53" w:rsidRDefault="00951A53" w:rsidP="004D66CB">
      <w:r>
        <w:separator/>
      </w:r>
    </w:p>
  </w:footnote>
  <w:footnote w:type="continuationSeparator" w:id="0">
    <w:p w:rsidR="00951A53" w:rsidRDefault="00951A53" w:rsidP="004D66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1A53" w:rsidRDefault="00951A53" w:rsidP="00FF4963">
    <w:pPr>
      <w:pStyle w:val="Heading1"/>
      <w:rPr>
        <w:sz w:val="16"/>
      </w:rPr>
    </w:pPr>
  </w:p>
  <w:p w:rsidR="00951A53" w:rsidRPr="00762323" w:rsidRDefault="00951A53" w:rsidP="00FF4963">
    <w:pPr>
      <w:pStyle w:val="Title"/>
      <w:pBdr>
        <w:top w:val="nil"/>
        <w:left w:val="nil"/>
        <w:bottom w:val="nil"/>
        <w:right w:val="nil"/>
      </w:pBdr>
      <w:rPr>
        <w:rFonts w:ascii="Arial" w:hAnsi="Arial" w:cs="Arial"/>
        <w:b w:val="0"/>
        <w:i/>
        <w:szCs w:val="24"/>
      </w:rPr>
    </w:pPr>
    <w:r w:rsidRPr="00762323">
      <w:rPr>
        <w:rFonts w:ascii="Arial" w:hAnsi="Arial" w:cs="Arial"/>
        <w:b w:val="0"/>
        <w:i/>
        <w:szCs w:val="24"/>
      </w:rPr>
      <w:t xml:space="preserve">Planning </w:t>
    </w:r>
    <w:proofErr w:type="gramStart"/>
    <w:r w:rsidRPr="00762323">
      <w:rPr>
        <w:rFonts w:ascii="Arial" w:hAnsi="Arial" w:cs="Arial"/>
        <w:b w:val="0"/>
        <w:i/>
        <w:szCs w:val="24"/>
      </w:rPr>
      <w:t>And</w:t>
    </w:r>
    <w:proofErr w:type="gramEnd"/>
    <w:r w:rsidRPr="00762323">
      <w:rPr>
        <w:rFonts w:ascii="Arial" w:hAnsi="Arial" w:cs="Arial"/>
        <w:b w:val="0"/>
        <w:i/>
        <w:szCs w:val="24"/>
      </w:rPr>
      <w:t xml:space="preserve"> Environment Act 1987</w:t>
    </w:r>
  </w:p>
  <w:p w:rsidR="00951A53" w:rsidRPr="00762323" w:rsidRDefault="000C3AB2" w:rsidP="00FF4963">
    <w:pPr>
      <w:pStyle w:val="OfficerFile"/>
      <w:tabs>
        <w:tab w:val="left" w:pos="2410"/>
      </w:tabs>
      <w:jc w:val="center"/>
      <w:rPr>
        <w:rFonts w:cs="Arial"/>
        <w:sz w:val="28"/>
        <w:szCs w:val="28"/>
      </w:rPr>
    </w:pPr>
    <w:r w:rsidRPr="000C3AB2">
      <w:rPr>
        <w:rFonts w:cs="Arial"/>
      </w:rPr>
      <w:pict>
        <v:shapetype id="_x0000_t202" coordsize="21600,21600" o:spt="202" path="m,l,21600r21600,l21600,xe">
          <v:stroke joinstyle="miter"/>
          <v:path gradientshapeok="t" o:connecttype="rect"/>
        </v:shapetype>
        <v:shape id="_x0000_s1025" type="#_x0000_t202" style="position:absolute;left:0;text-align:left;margin-left:310.2pt;margin-top:-121.2pt;width:180pt;height:23.15pt;z-index:251660288" fillcolor="#cfc">
          <v:textbox style="mso-next-textbox:#_x0000_s1025">
            <w:txbxContent>
              <w:p w:rsidR="00951A53" w:rsidRDefault="00951A53" w:rsidP="00FF4963">
                <w:pPr>
                  <w:rPr>
                    <w:rFonts w:cs="Arial"/>
                    <w:b/>
                    <w:smallCaps/>
                    <w:sz w:val="18"/>
                    <w:szCs w:val="18"/>
                  </w:rPr>
                </w:pPr>
                <w:r>
                  <w:rPr>
                    <w:rFonts w:cs="Arial"/>
                    <w:b/>
                    <w:smallCaps/>
                    <w:sz w:val="18"/>
                    <w:szCs w:val="18"/>
                  </w:rPr>
                  <w:t xml:space="preserve">B06 – Delegated Authority Report </w:t>
                </w:r>
              </w:p>
            </w:txbxContent>
          </v:textbox>
        </v:shape>
      </w:pict>
    </w:r>
    <w:r w:rsidR="00951A53" w:rsidRPr="00762323">
      <w:rPr>
        <w:rFonts w:cs="Arial"/>
        <w:sz w:val="28"/>
        <w:szCs w:val="28"/>
      </w:rPr>
      <w:t xml:space="preserve">GREATER </w:t>
    </w:r>
    <w:smartTag w:uri="urn:schemas-microsoft-com:office:smarttags" w:element="place">
      <w:smartTag w:uri="urn:schemas-microsoft-com:office:smarttags" w:element="City">
        <w:r w:rsidR="00951A53" w:rsidRPr="00762323">
          <w:rPr>
            <w:rFonts w:cs="Arial"/>
            <w:sz w:val="28"/>
            <w:szCs w:val="28"/>
          </w:rPr>
          <w:t>GEELONG</w:t>
        </w:r>
      </w:smartTag>
    </w:smartTag>
    <w:r w:rsidR="00951A53" w:rsidRPr="00762323">
      <w:rPr>
        <w:rFonts w:cs="Arial"/>
        <w:sz w:val="28"/>
        <w:szCs w:val="28"/>
      </w:rPr>
      <w:t xml:space="preserve"> PLANNING SCHEME</w:t>
    </w:r>
  </w:p>
  <w:p w:rsidR="00951A53" w:rsidRDefault="00951A53" w:rsidP="00FF4963">
    <w:pPr>
      <w:pStyle w:val="OfficerFile"/>
      <w:tabs>
        <w:tab w:val="left" w:pos="2410"/>
      </w:tabs>
      <w:spacing w:before="60" w:after="60"/>
      <w:jc w:val="center"/>
      <w:rPr>
        <w:rFonts w:cs="Arial"/>
        <w:szCs w:val="24"/>
      </w:rPr>
    </w:pPr>
    <w:r>
      <w:rPr>
        <w:rFonts w:cs="Arial"/>
        <w:szCs w:val="24"/>
      </w:rPr>
      <w:t>DELEGATED AUTHORITY REPORT</w:t>
    </w:r>
  </w:p>
  <w:p w:rsidR="00951A53" w:rsidRDefault="00951A53" w:rsidP="00FF4963">
    <w:pPr>
      <w:pStyle w:val="OfficerFile"/>
      <w:tabs>
        <w:tab w:val="left" w:pos="2410"/>
      </w:tabs>
      <w:spacing w:before="60" w:after="60"/>
      <w:jc w:val="center"/>
      <w:rPr>
        <w:rFonts w:cs="Arial"/>
        <w:szCs w:val="24"/>
      </w:rPr>
    </w:pPr>
    <w:r>
      <w:rPr>
        <w:rFonts w:cs="Arial"/>
        <w:szCs w:val="24"/>
      </w:rPr>
      <w:t>AMENDMENT C</w:t>
    </w:r>
    <w:r w:rsidRPr="0090306D">
      <w:rPr>
        <w:rFonts w:cs="Arial"/>
        <w:szCs w:val="24"/>
      </w:rPr>
      <w:t>266</w:t>
    </w:r>
  </w:p>
  <w:p w:rsidR="00951A53" w:rsidRPr="00E82E5E" w:rsidRDefault="00951A53" w:rsidP="00FF4963">
    <w:pPr>
      <w:pBdr>
        <w:bottom w:val="single" w:sz="4" w:space="1" w:color="auto"/>
      </w:pBdr>
      <w:jc w:val="center"/>
      <w:rPr>
        <w:rFonts w:cs="Arial"/>
        <w:b/>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0902F8"/>
    <w:multiLevelType w:val="hybridMultilevel"/>
    <w:tmpl w:val="34309D7A"/>
    <w:lvl w:ilvl="0" w:tplc="7DD4AAC6">
      <w:start w:val="1"/>
      <w:numFmt w:val="bullet"/>
      <w:pStyle w:val="SummaryPoints"/>
      <w:lvlText w:val="•"/>
      <w:lvlJc w:val="left"/>
      <w:pPr>
        <w:ind w:left="1287" w:hanging="360"/>
      </w:pPr>
      <w:rPr>
        <w:rFonts w:ascii="Times" w:hAnsi="Times" w:cs="Times" w:hint="default"/>
      </w:rPr>
    </w:lvl>
    <w:lvl w:ilvl="1" w:tplc="18E09900" w:tentative="1">
      <w:start w:val="1"/>
      <w:numFmt w:val="bullet"/>
      <w:lvlText w:val="o"/>
      <w:lvlJc w:val="left"/>
      <w:pPr>
        <w:ind w:left="2007" w:hanging="360"/>
      </w:pPr>
      <w:rPr>
        <w:rFonts w:ascii="Courier New" w:hAnsi="Courier New" w:cs="Courier New" w:hint="default"/>
      </w:rPr>
    </w:lvl>
    <w:lvl w:ilvl="2" w:tplc="12464BBA" w:tentative="1">
      <w:start w:val="1"/>
      <w:numFmt w:val="bullet"/>
      <w:lvlText w:val=""/>
      <w:lvlJc w:val="left"/>
      <w:pPr>
        <w:ind w:left="2727" w:hanging="360"/>
      </w:pPr>
      <w:rPr>
        <w:rFonts w:ascii="Wingdings" w:hAnsi="Wingdings" w:hint="default"/>
      </w:rPr>
    </w:lvl>
    <w:lvl w:ilvl="3" w:tplc="A9246624" w:tentative="1">
      <w:start w:val="1"/>
      <w:numFmt w:val="bullet"/>
      <w:lvlText w:val=""/>
      <w:lvlJc w:val="left"/>
      <w:pPr>
        <w:ind w:left="3447" w:hanging="360"/>
      </w:pPr>
      <w:rPr>
        <w:rFonts w:ascii="Symbol" w:hAnsi="Symbol" w:hint="default"/>
      </w:rPr>
    </w:lvl>
    <w:lvl w:ilvl="4" w:tplc="07C0D522" w:tentative="1">
      <w:start w:val="1"/>
      <w:numFmt w:val="bullet"/>
      <w:lvlText w:val="o"/>
      <w:lvlJc w:val="left"/>
      <w:pPr>
        <w:ind w:left="4167" w:hanging="360"/>
      </w:pPr>
      <w:rPr>
        <w:rFonts w:ascii="Courier New" w:hAnsi="Courier New" w:cs="Courier New" w:hint="default"/>
      </w:rPr>
    </w:lvl>
    <w:lvl w:ilvl="5" w:tplc="39D02BF0" w:tentative="1">
      <w:start w:val="1"/>
      <w:numFmt w:val="bullet"/>
      <w:lvlText w:val=""/>
      <w:lvlJc w:val="left"/>
      <w:pPr>
        <w:ind w:left="4887" w:hanging="360"/>
      </w:pPr>
      <w:rPr>
        <w:rFonts w:ascii="Wingdings" w:hAnsi="Wingdings" w:hint="default"/>
      </w:rPr>
    </w:lvl>
    <w:lvl w:ilvl="6" w:tplc="FCC83850" w:tentative="1">
      <w:start w:val="1"/>
      <w:numFmt w:val="bullet"/>
      <w:lvlText w:val=""/>
      <w:lvlJc w:val="left"/>
      <w:pPr>
        <w:ind w:left="5607" w:hanging="360"/>
      </w:pPr>
      <w:rPr>
        <w:rFonts w:ascii="Symbol" w:hAnsi="Symbol" w:hint="default"/>
      </w:rPr>
    </w:lvl>
    <w:lvl w:ilvl="7" w:tplc="E42E7FCC" w:tentative="1">
      <w:start w:val="1"/>
      <w:numFmt w:val="bullet"/>
      <w:lvlText w:val="o"/>
      <w:lvlJc w:val="left"/>
      <w:pPr>
        <w:ind w:left="6327" w:hanging="360"/>
      </w:pPr>
      <w:rPr>
        <w:rFonts w:ascii="Courier New" w:hAnsi="Courier New" w:cs="Courier New" w:hint="default"/>
      </w:rPr>
    </w:lvl>
    <w:lvl w:ilvl="8" w:tplc="1A102D94" w:tentative="1">
      <w:start w:val="1"/>
      <w:numFmt w:val="bullet"/>
      <w:lvlText w:val=""/>
      <w:lvlJc w:val="left"/>
      <w:pPr>
        <w:ind w:left="7047" w:hanging="360"/>
      </w:pPr>
      <w:rPr>
        <w:rFonts w:ascii="Wingdings" w:hAnsi="Wingdings" w:hint="default"/>
      </w:rPr>
    </w:lvl>
  </w:abstractNum>
  <w:abstractNum w:abstractNumId="1">
    <w:nsid w:val="3E9B7CBA"/>
    <w:multiLevelType w:val="hybridMultilevel"/>
    <w:tmpl w:val="23FCC2A2"/>
    <w:lvl w:ilvl="0" w:tplc="51A211CC">
      <w:start w:val="1"/>
      <w:numFmt w:val="lowerLetter"/>
      <w:lvlText w:val="%1)"/>
      <w:lvlJc w:val="left"/>
      <w:pPr>
        <w:ind w:left="1353" w:hanging="360"/>
      </w:pPr>
      <w:rPr>
        <w:rFonts w:hint="default"/>
      </w:r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2">
    <w:nsid w:val="7D4D3A6D"/>
    <w:multiLevelType w:val="singleLevel"/>
    <w:tmpl w:val="32E84938"/>
    <w:lvl w:ilvl="0">
      <w:start w:val="1"/>
      <w:numFmt w:val="decimal"/>
      <w:pStyle w:val="NumIndentBold"/>
      <w:lvlText w:val="%1)"/>
      <w:lvlJc w:val="left"/>
      <w:pPr>
        <w:tabs>
          <w:tab w:val="num" w:pos="360"/>
        </w:tabs>
        <w:ind w:left="360" w:hanging="360"/>
      </w:pPr>
    </w:lvl>
  </w:abstractNum>
  <w:num w:numId="1">
    <w:abstractNumId w:val="2"/>
  </w:num>
  <w:num w:numId="2">
    <w:abstractNumId w:val="0"/>
  </w:num>
  <w:num w:numId="3">
    <w:abstractNumId w:val="1"/>
  </w:num>
  <w:num w:numId="4">
    <w:abstractNumId w:val="0"/>
  </w:num>
  <w:num w:numId="5">
    <w:abstractNumId w:val="0"/>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rsids>
    <w:rsidRoot w:val="006B3648"/>
    <w:rsid w:val="000673DB"/>
    <w:rsid w:val="000C3AB2"/>
    <w:rsid w:val="000F1F18"/>
    <w:rsid w:val="001646CF"/>
    <w:rsid w:val="003F404B"/>
    <w:rsid w:val="004D66CB"/>
    <w:rsid w:val="0064599A"/>
    <w:rsid w:val="006B3648"/>
    <w:rsid w:val="00704870"/>
    <w:rsid w:val="007202FF"/>
    <w:rsid w:val="008275E9"/>
    <w:rsid w:val="0090559A"/>
    <w:rsid w:val="00951A53"/>
    <w:rsid w:val="009E1234"/>
    <w:rsid w:val="00A640FB"/>
    <w:rsid w:val="00C170FD"/>
    <w:rsid w:val="00C2484B"/>
    <w:rsid w:val="00C735A3"/>
    <w:rsid w:val="00FF496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3648"/>
    <w:pPr>
      <w:spacing w:after="0" w:line="240" w:lineRule="auto"/>
    </w:pPr>
    <w:rPr>
      <w:rFonts w:ascii="Arial" w:eastAsia="Times New Roman" w:hAnsi="Arial" w:cs="Times New Roman"/>
      <w:sz w:val="20"/>
      <w:szCs w:val="20"/>
    </w:rPr>
  </w:style>
  <w:style w:type="paragraph" w:styleId="Heading1">
    <w:name w:val="heading 1"/>
    <w:basedOn w:val="Normal"/>
    <w:next w:val="Normal"/>
    <w:link w:val="Heading1Char"/>
    <w:qFormat/>
    <w:rsid w:val="006B3648"/>
    <w:pPr>
      <w:keepNext/>
      <w:jc w:val="center"/>
      <w:outlineLvl w:val="0"/>
    </w:pPr>
    <w:rPr>
      <w:b/>
      <w:smallCap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B3648"/>
    <w:rPr>
      <w:rFonts w:ascii="Arial" w:eastAsia="Times New Roman" w:hAnsi="Arial" w:cs="Times New Roman"/>
      <w:b/>
      <w:smallCaps/>
      <w:sz w:val="24"/>
      <w:szCs w:val="20"/>
    </w:rPr>
  </w:style>
  <w:style w:type="paragraph" w:customStyle="1" w:styleId="OfficerFile">
    <w:name w:val="Officer_File"/>
    <w:basedOn w:val="Normal"/>
    <w:rsid w:val="006B3648"/>
    <w:pPr>
      <w:tabs>
        <w:tab w:val="left" w:pos="3119"/>
      </w:tabs>
      <w:ind w:left="567"/>
    </w:pPr>
    <w:rPr>
      <w:b/>
      <w:color w:val="000000"/>
      <w:sz w:val="24"/>
      <w:lang w:val="en-GB"/>
    </w:rPr>
  </w:style>
  <w:style w:type="paragraph" w:customStyle="1" w:styleId="RecommBody">
    <w:name w:val="Recomm_Body"/>
    <w:basedOn w:val="Normal"/>
    <w:next w:val="Normal"/>
    <w:rsid w:val="006B3648"/>
    <w:pPr>
      <w:spacing w:after="160"/>
      <w:ind w:left="567"/>
      <w:jc w:val="both"/>
    </w:pPr>
    <w:rPr>
      <w:b/>
      <w:color w:val="000000"/>
      <w:sz w:val="24"/>
      <w:lang w:val="en-GB"/>
    </w:rPr>
  </w:style>
  <w:style w:type="paragraph" w:customStyle="1" w:styleId="SubHeading1">
    <w:name w:val="Sub_Heading1"/>
    <w:basedOn w:val="Normal"/>
    <w:next w:val="Normal"/>
    <w:rsid w:val="006B3648"/>
    <w:pPr>
      <w:spacing w:before="320" w:after="160"/>
      <w:ind w:left="567"/>
    </w:pPr>
    <w:rPr>
      <w:b/>
      <w:color w:val="000000"/>
      <w:sz w:val="24"/>
      <w:lang w:val="en-GB"/>
    </w:rPr>
  </w:style>
  <w:style w:type="paragraph" w:customStyle="1" w:styleId="SubHeading2">
    <w:name w:val="Sub_Heading2"/>
    <w:basedOn w:val="SubHeading1"/>
    <w:next w:val="Normal"/>
    <w:rsid w:val="006B3648"/>
    <w:rPr>
      <w:i/>
      <w:sz w:val="20"/>
    </w:rPr>
  </w:style>
  <w:style w:type="paragraph" w:styleId="Footer">
    <w:name w:val="footer"/>
    <w:basedOn w:val="Normal"/>
    <w:link w:val="FooterChar"/>
    <w:rsid w:val="006B3648"/>
    <w:pPr>
      <w:tabs>
        <w:tab w:val="center" w:pos="4153"/>
        <w:tab w:val="right" w:pos="8306"/>
      </w:tabs>
    </w:pPr>
  </w:style>
  <w:style w:type="character" w:customStyle="1" w:styleId="FooterChar">
    <w:name w:val="Footer Char"/>
    <w:basedOn w:val="DefaultParagraphFont"/>
    <w:link w:val="Footer"/>
    <w:rsid w:val="006B3648"/>
    <w:rPr>
      <w:rFonts w:ascii="Arial" w:eastAsia="Times New Roman" w:hAnsi="Arial" w:cs="Times New Roman"/>
      <w:sz w:val="20"/>
      <w:szCs w:val="20"/>
    </w:rPr>
  </w:style>
  <w:style w:type="character" w:styleId="PageNumber">
    <w:name w:val="page number"/>
    <w:basedOn w:val="DefaultParagraphFont"/>
    <w:rsid w:val="006B3648"/>
  </w:style>
  <w:style w:type="paragraph" w:styleId="Title">
    <w:name w:val="Title"/>
    <w:basedOn w:val="Normal"/>
    <w:link w:val="TitleChar"/>
    <w:qFormat/>
    <w:rsid w:val="006B3648"/>
    <w:pPr>
      <w:pBdr>
        <w:top w:val="single" w:sz="4" w:space="1" w:color="auto"/>
        <w:left w:val="single" w:sz="4" w:space="4" w:color="auto"/>
        <w:bottom w:val="single" w:sz="4" w:space="1" w:color="auto"/>
        <w:right w:val="single" w:sz="4" w:space="4" w:color="auto"/>
      </w:pBdr>
      <w:jc w:val="center"/>
    </w:pPr>
    <w:rPr>
      <w:rFonts w:ascii="Korinthia" w:hAnsi="Korinthia"/>
      <w:b/>
      <w:sz w:val="24"/>
      <w:lang w:val="en-US"/>
    </w:rPr>
  </w:style>
  <w:style w:type="character" w:customStyle="1" w:styleId="TitleChar">
    <w:name w:val="Title Char"/>
    <w:basedOn w:val="DefaultParagraphFont"/>
    <w:link w:val="Title"/>
    <w:rsid w:val="006B3648"/>
    <w:rPr>
      <w:rFonts w:ascii="Korinthia" w:eastAsia="Times New Roman" w:hAnsi="Korinthia" w:cs="Times New Roman"/>
      <w:b/>
      <w:sz w:val="24"/>
      <w:szCs w:val="20"/>
      <w:lang w:val="en-US"/>
    </w:rPr>
  </w:style>
  <w:style w:type="paragraph" w:customStyle="1" w:styleId="NormInd">
    <w:name w:val="Norm_Ind"/>
    <w:basedOn w:val="Normal"/>
    <w:link w:val="NormIndChar"/>
    <w:rsid w:val="006B3648"/>
    <w:pPr>
      <w:spacing w:after="160"/>
      <w:ind w:left="567"/>
      <w:jc w:val="both"/>
    </w:pPr>
    <w:rPr>
      <w:color w:val="000000"/>
      <w:sz w:val="22"/>
      <w:lang w:val="en-GB"/>
    </w:rPr>
  </w:style>
  <w:style w:type="paragraph" w:customStyle="1" w:styleId="NumIndentBold">
    <w:name w:val="Num_Indent_Bold"/>
    <w:basedOn w:val="Normal"/>
    <w:rsid w:val="006B3648"/>
    <w:pPr>
      <w:numPr>
        <w:numId w:val="1"/>
      </w:numPr>
      <w:spacing w:after="160"/>
      <w:jc w:val="both"/>
    </w:pPr>
    <w:rPr>
      <w:b/>
      <w:color w:val="000000"/>
      <w:sz w:val="22"/>
    </w:rPr>
  </w:style>
  <w:style w:type="paragraph" w:customStyle="1" w:styleId="SummaryPoints">
    <w:name w:val="Summary Points"/>
    <w:basedOn w:val="NormInd"/>
    <w:link w:val="SummaryPointsChar"/>
    <w:qFormat/>
    <w:rsid w:val="006B3648"/>
    <w:pPr>
      <w:numPr>
        <w:numId w:val="2"/>
      </w:numPr>
    </w:pPr>
  </w:style>
  <w:style w:type="character" w:customStyle="1" w:styleId="NormIndChar">
    <w:name w:val="Norm_Ind Char"/>
    <w:basedOn w:val="DefaultParagraphFont"/>
    <w:link w:val="NormInd"/>
    <w:rsid w:val="006B3648"/>
    <w:rPr>
      <w:rFonts w:ascii="Arial" w:eastAsia="Times New Roman" w:hAnsi="Arial" w:cs="Times New Roman"/>
      <w:color w:val="000000"/>
      <w:szCs w:val="20"/>
      <w:lang w:val="en-GB"/>
    </w:rPr>
  </w:style>
  <w:style w:type="character" w:customStyle="1" w:styleId="SummaryPointsChar">
    <w:name w:val="Summary Points Char"/>
    <w:basedOn w:val="NormIndChar"/>
    <w:link w:val="SummaryPoints"/>
    <w:rsid w:val="006B3648"/>
  </w:style>
  <w:style w:type="character" w:styleId="PlaceholderText">
    <w:name w:val="Placeholder Text"/>
    <w:basedOn w:val="DefaultParagraphFont"/>
    <w:uiPriority w:val="99"/>
    <w:semiHidden/>
    <w:rsid w:val="006B3648"/>
    <w:rPr>
      <w:color w:val="808080"/>
    </w:rPr>
  </w:style>
  <w:style w:type="paragraph" w:styleId="BalloonText">
    <w:name w:val="Balloon Text"/>
    <w:basedOn w:val="Normal"/>
    <w:link w:val="BalloonTextChar"/>
    <w:uiPriority w:val="99"/>
    <w:semiHidden/>
    <w:unhideWhenUsed/>
    <w:rsid w:val="000F1F18"/>
    <w:rPr>
      <w:rFonts w:ascii="Tahoma" w:hAnsi="Tahoma" w:cs="Tahoma"/>
      <w:sz w:val="16"/>
      <w:szCs w:val="16"/>
    </w:rPr>
  </w:style>
  <w:style w:type="character" w:customStyle="1" w:styleId="BalloonTextChar">
    <w:name w:val="Balloon Text Char"/>
    <w:basedOn w:val="DefaultParagraphFont"/>
    <w:link w:val="BalloonText"/>
    <w:uiPriority w:val="99"/>
    <w:semiHidden/>
    <w:rsid w:val="000F1F1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21436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400987-DF73-4C39-9C3F-2835EDD58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TotalTime>
  <Pages>6</Pages>
  <Words>654</Words>
  <Characters>3733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The City of Greater Geelong</Company>
  <LinksUpToDate>false</LinksUpToDate>
  <CharactersWithSpaces>4379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Barry Gough</dc:creator>
  <cp:lastModifiedBy>Barry Gough</cp:lastModifiedBy>
  <cp:revision>6</cp:revision>
  <cp:lastPrinted>2014-02-10T22:43:00Z</cp:lastPrinted>
  <dcterms:created xsi:type="dcterms:W3CDTF">2013-10-17T01:15:00Z</dcterms:created>
  <dcterms:modified xsi:type="dcterms:W3CDTF">2014-02-10T22:47:00Z</dcterms:modified>
</cp:coreProperties>
</file>