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D9" w:rsidRDefault="007136D9">
      <w:pPr>
        <w:tabs>
          <w:tab w:val="left" w:pos="1152"/>
        </w:tabs>
        <w:kinsoku w:val="0"/>
        <w:overflowPunct w:val="0"/>
        <w:autoSpaceDE/>
        <w:autoSpaceDN/>
        <w:adjustRightInd/>
        <w:spacing w:before="742" w:line="209" w:lineRule="exact"/>
        <w:ind w:left="144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</w:rPr>
        <w:t>SCHEDULE TO THE SPECIAL BUILDING OVERLAY</w:t>
      </w:r>
    </w:p>
    <w:p w:rsidR="007136D9" w:rsidRDefault="007136D9">
      <w:pPr>
        <w:kinsoku w:val="0"/>
        <w:overflowPunct w:val="0"/>
        <w:autoSpaceDE/>
        <w:autoSpaceDN/>
        <w:adjustRightInd/>
        <w:spacing w:line="111" w:lineRule="exact"/>
        <w:ind w:left="144"/>
        <w:textAlignment w:val="baseline"/>
        <w:rPr>
          <w:rFonts w:ascii="Arial" w:hAnsi="Arial" w:cs="Arial"/>
          <w:b/>
          <w:bCs/>
          <w:spacing w:val="-1"/>
          <w:sz w:val="12"/>
          <w:szCs w:val="12"/>
        </w:rPr>
      </w:pPr>
    </w:p>
    <w:p w:rsidR="007136D9" w:rsidRDefault="007136D9" w:rsidP="006349BE">
      <w:pPr>
        <w:kinsoku w:val="0"/>
        <w:overflowPunct w:val="0"/>
        <w:autoSpaceDE/>
        <w:autoSpaceDN/>
        <w:adjustRightInd/>
        <w:spacing w:before="175" w:line="240" w:lineRule="exact"/>
        <w:ind w:left="1224"/>
        <w:textAlignment w:val="baseline"/>
        <w:rPr>
          <w:rFonts w:ascii="Arial" w:hAnsi="Arial" w:cs="Arial"/>
          <w:b/>
          <w:bCs/>
        </w:rPr>
      </w:pPr>
      <w:r>
        <w:t xml:space="preserve">Shown on the planning scheme map as </w:t>
      </w:r>
      <w:r w:rsidR="00734AE0">
        <w:rPr>
          <w:rFonts w:ascii="Arial" w:hAnsi="Arial" w:cs="Arial"/>
          <w:b/>
          <w:bCs/>
        </w:rPr>
        <w:t>SBO2</w:t>
      </w:r>
    </w:p>
    <w:p w:rsidR="007136D9" w:rsidRDefault="007136D9" w:rsidP="006349BE">
      <w:pPr>
        <w:tabs>
          <w:tab w:val="left" w:pos="1152"/>
        </w:tabs>
        <w:kinsoku w:val="0"/>
        <w:overflowPunct w:val="0"/>
        <w:autoSpaceDE/>
        <w:autoSpaceDN/>
        <w:adjustRightInd/>
        <w:spacing w:before="175" w:line="240" w:lineRule="exact"/>
        <w:textAlignment w:val="baseline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1.0</w:t>
      </w:r>
      <w:r>
        <w:rPr>
          <w:rFonts w:ascii="Arial" w:hAnsi="Arial" w:cs="Arial"/>
          <w:b/>
          <w:bCs/>
          <w:spacing w:val="-2"/>
        </w:rPr>
        <w:tab/>
        <w:t>Permit requirement</w:t>
      </w:r>
    </w:p>
    <w:p w:rsidR="007136D9" w:rsidRDefault="007136D9" w:rsidP="006349BE">
      <w:pPr>
        <w:tabs>
          <w:tab w:val="left" w:pos="1152"/>
        </w:tabs>
        <w:kinsoku w:val="0"/>
        <w:overflowPunct w:val="0"/>
        <w:autoSpaceDE/>
        <w:autoSpaceDN/>
        <w:adjustRightInd/>
        <w:spacing w:before="175" w:line="240" w:lineRule="exact"/>
        <w:ind w:left="1224" w:right="72" w:hanging="1224"/>
        <w:jc w:val="both"/>
        <w:textAlignment w:val="baseline"/>
      </w:pPr>
      <w:r>
        <w:rPr>
          <w:rFonts w:ascii="Arial" w:hAnsi="Arial" w:cs="Arial"/>
          <w:b/>
          <w:bCs/>
          <w:sz w:val="12"/>
          <w:szCs w:val="12"/>
        </w:rPr>
        <w:tab/>
      </w:r>
      <w:r>
        <w:t>A planning permit is not required to construct the following buildings or to construct or carry</w:t>
      </w:r>
      <w:r>
        <w:br/>
        <w:t>out the following works on land specified in the table to this Schedule, where the following requirements are met:</w:t>
      </w:r>
    </w:p>
    <w:p w:rsidR="007136D9" w:rsidRDefault="007136D9" w:rsidP="006349BE">
      <w:pPr>
        <w:kinsoku w:val="0"/>
        <w:overflowPunct w:val="0"/>
        <w:autoSpaceDE/>
        <w:autoSpaceDN/>
        <w:adjustRightInd/>
        <w:spacing w:before="175" w:line="240" w:lineRule="exact"/>
        <w:ind w:left="1224"/>
        <w:textAlignment w:val="baseline"/>
        <w:rPr>
          <w:i/>
          <w:iCs/>
          <w:spacing w:val="-1"/>
        </w:rPr>
      </w:pPr>
      <w:r>
        <w:rPr>
          <w:i/>
          <w:iCs/>
          <w:spacing w:val="-1"/>
        </w:rPr>
        <w:t>Buildings:</w:t>
      </w:r>
    </w:p>
    <w:p w:rsidR="007136D9" w:rsidRDefault="007136D9" w:rsidP="006349BE">
      <w:pPr>
        <w:kinsoku w:val="0"/>
        <w:overflowPunct w:val="0"/>
        <w:autoSpaceDE/>
        <w:autoSpaceDN/>
        <w:adjustRightInd/>
        <w:spacing w:before="175" w:line="240" w:lineRule="exact"/>
        <w:ind w:left="1224" w:right="72"/>
        <w:jc w:val="both"/>
        <w:textAlignment w:val="baseline"/>
      </w:pPr>
      <w:r>
        <w:t>All buildings, including dwellings and outbuildings, where no part of the floor level of the building is lower than the finished floor level specified as a restriction on the Plan of Subdivision, and / or in the table which forms part of this schedule.</w:t>
      </w:r>
    </w:p>
    <w:p w:rsidR="007136D9" w:rsidRDefault="007136D9" w:rsidP="006349BE">
      <w:pPr>
        <w:kinsoku w:val="0"/>
        <w:overflowPunct w:val="0"/>
        <w:autoSpaceDE/>
        <w:autoSpaceDN/>
        <w:adjustRightInd/>
        <w:spacing w:before="175" w:line="240" w:lineRule="exact"/>
        <w:ind w:left="1224"/>
        <w:textAlignment w:val="baseline"/>
        <w:rPr>
          <w:i/>
          <w:iCs/>
          <w:spacing w:val="6"/>
        </w:rPr>
      </w:pPr>
      <w:r>
        <w:rPr>
          <w:i/>
          <w:iCs/>
          <w:spacing w:val="6"/>
        </w:rPr>
        <w:t>Works:</w:t>
      </w:r>
    </w:p>
    <w:p w:rsidR="007136D9" w:rsidRDefault="007136D9" w:rsidP="006349BE">
      <w:pPr>
        <w:numPr>
          <w:ilvl w:val="0"/>
          <w:numId w:val="1"/>
        </w:numPr>
        <w:tabs>
          <w:tab w:val="left" w:pos="1560"/>
        </w:tabs>
        <w:kinsoku w:val="0"/>
        <w:overflowPunct w:val="0"/>
        <w:autoSpaceDE/>
        <w:autoSpaceDN/>
        <w:adjustRightInd/>
        <w:spacing w:before="175" w:line="240" w:lineRule="exact"/>
        <w:ind w:left="1560" w:right="72" w:hanging="284"/>
        <w:jc w:val="both"/>
        <w:textAlignment w:val="baseline"/>
      </w:pPr>
      <w:r>
        <w:t>Any works on the boundary of a lot where it abuts a road reserve, including but not limited to the construction of a vehicle</w:t>
      </w:r>
      <w:r w:rsidR="009B428C">
        <w:t xml:space="preserve"> crossing or driveway</w:t>
      </w:r>
      <w:r>
        <w:t>.</w:t>
      </w:r>
    </w:p>
    <w:p w:rsidR="007136D9" w:rsidRPr="004856F3" w:rsidRDefault="00351DC1" w:rsidP="006349BE">
      <w:pPr>
        <w:numPr>
          <w:ilvl w:val="0"/>
          <w:numId w:val="1"/>
        </w:numPr>
        <w:tabs>
          <w:tab w:val="left" w:pos="1560"/>
        </w:tabs>
        <w:kinsoku w:val="0"/>
        <w:overflowPunct w:val="0"/>
        <w:autoSpaceDE/>
        <w:autoSpaceDN/>
        <w:adjustRightInd/>
        <w:spacing w:before="175" w:line="240" w:lineRule="exact"/>
        <w:ind w:left="1560" w:right="72" w:hanging="284"/>
        <w:jc w:val="both"/>
        <w:textAlignment w:val="baseline"/>
      </w:pPr>
      <w:r w:rsidRPr="004856F3">
        <w:t xml:space="preserve">Any other works </w:t>
      </w:r>
      <w:r w:rsidR="00574B7A" w:rsidRPr="004856F3">
        <w:t>typically located</w:t>
      </w:r>
      <w:r w:rsidRPr="004856F3">
        <w:t xml:space="preserve"> in</w:t>
      </w:r>
      <w:r w:rsidR="00574B7A" w:rsidRPr="004856F3">
        <w:t xml:space="preserve"> residential</w:t>
      </w:r>
      <w:r w:rsidRPr="004856F3">
        <w:t xml:space="preserve"> lot frontages abutting a road reserve including (but not limited to) fencing, walking and vehicle paths, landscaping, letter boxes, in-ground water tanks, and service supplies including </w:t>
      </w:r>
      <w:proofErr w:type="spellStart"/>
      <w:r w:rsidRPr="004856F3">
        <w:t>stormwater</w:t>
      </w:r>
      <w:proofErr w:type="spellEnd"/>
      <w:r w:rsidRPr="004856F3">
        <w:t xml:space="preserve"> drainage pipes, power, gas and water supply</w:t>
      </w:r>
      <w:r w:rsidR="009B428C" w:rsidRPr="004856F3">
        <w:t>.</w:t>
      </w:r>
    </w:p>
    <w:p w:rsidR="007136D9" w:rsidRPr="004856F3" w:rsidRDefault="007136D9" w:rsidP="00566C3D">
      <w:pPr>
        <w:kinsoku w:val="0"/>
        <w:overflowPunct w:val="0"/>
        <w:autoSpaceDE/>
        <w:autoSpaceDN/>
        <w:adjustRightInd/>
        <w:spacing w:beforeLines="175" w:line="240" w:lineRule="exact"/>
        <w:ind w:left="1224"/>
        <w:jc w:val="both"/>
        <w:textAlignment w:val="baseline"/>
        <w:rPr>
          <w:rFonts w:ascii="Arial" w:hAnsi="Arial" w:cs="Arial"/>
          <w:b/>
          <w:bCs/>
        </w:rPr>
      </w:pPr>
      <w:r w:rsidRPr="004856F3">
        <w:rPr>
          <w:rFonts w:ascii="Arial" w:hAnsi="Arial" w:cs="Arial"/>
          <w:b/>
          <w:bCs/>
        </w:rPr>
        <w:t>Application requirements</w:t>
      </w:r>
    </w:p>
    <w:p w:rsidR="007136D9" w:rsidRDefault="007136D9" w:rsidP="00566C3D">
      <w:pPr>
        <w:kinsoku w:val="0"/>
        <w:overflowPunct w:val="0"/>
        <w:autoSpaceDE/>
        <w:autoSpaceDN/>
        <w:adjustRightInd/>
        <w:spacing w:beforeLines="175" w:line="240" w:lineRule="exact"/>
        <w:ind w:left="1224" w:right="72"/>
        <w:jc w:val="both"/>
        <w:textAlignment w:val="baseline"/>
      </w:pPr>
      <w:r>
        <w:t xml:space="preserve">An application to construct a </w:t>
      </w:r>
      <w:r w:rsidRPr="004856F3">
        <w:t>building or construct or carry out works must</w:t>
      </w:r>
      <w:r>
        <w:t xml:space="preserve"> be accompanied by four sets of plans drawn to scale which show:</w:t>
      </w:r>
    </w:p>
    <w:p w:rsidR="007136D9" w:rsidRDefault="007136D9" w:rsidP="00566C3D">
      <w:pPr>
        <w:numPr>
          <w:ilvl w:val="2"/>
          <w:numId w:val="3"/>
        </w:numPr>
        <w:kinsoku w:val="0"/>
        <w:overflowPunct w:val="0"/>
        <w:autoSpaceDE/>
        <w:autoSpaceDN/>
        <w:adjustRightInd/>
        <w:spacing w:beforeLines="175" w:line="240" w:lineRule="exact"/>
        <w:ind w:left="1701" w:hanging="283"/>
        <w:jc w:val="both"/>
        <w:textAlignment w:val="baseline"/>
        <w:rPr>
          <w:spacing w:val="3"/>
        </w:rPr>
      </w:pPr>
      <w:r>
        <w:rPr>
          <w:spacing w:val="3"/>
        </w:rPr>
        <w:t>The boundaries and dimensions of the site.</w:t>
      </w:r>
    </w:p>
    <w:p w:rsidR="007136D9" w:rsidRDefault="007136D9" w:rsidP="00566C3D">
      <w:pPr>
        <w:numPr>
          <w:ilvl w:val="2"/>
          <w:numId w:val="3"/>
        </w:numPr>
        <w:kinsoku w:val="0"/>
        <w:overflowPunct w:val="0"/>
        <w:autoSpaceDE/>
        <w:autoSpaceDN/>
        <w:adjustRightInd/>
        <w:spacing w:beforeLines="175" w:line="240" w:lineRule="exact"/>
        <w:ind w:left="1701" w:right="72" w:hanging="283"/>
        <w:jc w:val="both"/>
        <w:textAlignment w:val="baseline"/>
      </w:pPr>
      <w:r>
        <w:t>Relevant ground levels, to Australian Height Datum, taken by or under the direction and to the satisfaction of a licensed surveyor.</w:t>
      </w:r>
    </w:p>
    <w:p w:rsidR="007136D9" w:rsidRDefault="007136D9" w:rsidP="00566C3D">
      <w:pPr>
        <w:numPr>
          <w:ilvl w:val="2"/>
          <w:numId w:val="3"/>
        </w:numPr>
        <w:kinsoku w:val="0"/>
        <w:overflowPunct w:val="0"/>
        <w:autoSpaceDE/>
        <w:autoSpaceDN/>
        <w:adjustRightInd/>
        <w:spacing w:beforeLines="175" w:line="240" w:lineRule="exact"/>
        <w:ind w:left="1701" w:hanging="283"/>
        <w:jc w:val="both"/>
        <w:textAlignment w:val="baseline"/>
        <w:rPr>
          <w:spacing w:val="2"/>
        </w:rPr>
      </w:pPr>
      <w:r>
        <w:rPr>
          <w:spacing w:val="2"/>
        </w:rPr>
        <w:t>The layout of all existing and proposed buildings and works.</w:t>
      </w:r>
    </w:p>
    <w:p w:rsidR="007136D9" w:rsidRDefault="007136D9" w:rsidP="00566C3D">
      <w:pPr>
        <w:numPr>
          <w:ilvl w:val="2"/>
          <w:numId w:val="3"/>
        </w:numPr>
        <w:kinsoku w:val="0"/>
        <w:overflowPunct w:val="0"/>
        <w:autoSpaceDE/>
        <w:autoSpaceDN/>
        <w:adjustRightInd/>
        <w:spacing w:beforeLines="175" w:line="240" w:lineRule="exact"/>
        <w:ind w:left="1701" w:right="72" w:hanging="283"/>
        <w:jc w:val="both"/>
        <w:textAlignment w:val="baseline"/>
      </w:pPr>
      <w:r>
        <w:t>Finished floor levels of any existing and proposed buildings to Australian Height Datum, taken by or under the direction and to the satisfaction of a licensed surveyor.</w:t>
      </w:r>
    </w:p>
    <w:p w:rsidR="007136D9" w:rsidRDefault="007136D9" w:rsidP="00566C3D">
      <w:pPr>
        <w:kinsoku w:val="0"/>
        <w:overflowPunct w:val="0"/>
        <w:autoSpaceDE/>
        <w:autoSpaceDN/>
        <w:adjustRightInd/>
        <w:spacing w:beforeLines="175" w:line="240" w:lineRule="exact"/>
        <w:ind w:left="1224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Referral of applications</w:t>
      </w:r>
    </w:p>
    <w:p w:rsidR="007136D9" w:rsidRDefault="007136D9" w:rsidP="00566C3D">
      <w:pPr>
        <w:kinsoku w:val="0"/>
        <w:overflowPunct w:val="0"/>
        <w:autoSpaceDE/>
        <w:autoSpaceDN/>
        <w:adjustRightInd/>
        <w:spacing w:beforeLines="175" w:line="240" w:lineRule="exact"/>
        <w:ind w:left="1224" w:right="72"/>
        <w:jc w:val="both"/>
        <w:textAlignment w:val="baseline"/>
        <w:rPr>
          <w:spacing w:val="2"/>
        </w:rPr>
      </w:pPr>
      <w:r>
        <w:rPr>
          <w:spacing w:val="2"/>
        </w:rPr>
        <w:t>An application to construct a building or construct or carry out works or an application to amend a permit does not have to be referred to the floodplain management authority if the application:</w:t>
      </w:r>
    </w:p>
    <w:p w:rsidR="007136D9" w:rsidRDefault="007136D9" w:rsidP="00566C3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Lines="175" w:line="240" w:lineRule="exact"/>
        <w:ind w:left="1701" w:right="72" w:hanging="283"/>
        <w:jc w:val="both"/>
        <w:textAlignment w:val="baseline"/>
      </w:pPr>
      <w:r>
        <w:t>Is accompanied by the relevant floodplain management authority’s written approval. The written approval must:</w:t>
      </w:r>
    </w:p>
    <w:p w:rsidR="00351DC1" w:rsidRDefault="009F77BA" w:rsidP="00351DC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1" w:line="369" w:lineRule="exact"/>
        <w:ind w:left="1985" w:right="288" w:hanging="284"/>
        <w:jc w:val="both"/>
        <w:textAlignment w:val="baseline"/>
        <w:rPr>
          <w:rFonts w:ascii="Lucida Console" w:hAnsi="Lucida Console" w:cs="Lucida Console"/>
        </w:rPr>
      </w:pPr>
      <w:r w:rsidRPr="009F77BA">
        <w:rPr>
          <w:noProof/>
          <w:lang w:val="en-AU"/>
        </w:rPr>
        <w:pict>
          <v:line id="_x0000_s1027" style="position:absolute;left:0;text-align:left;z-index:251659264;mso-wrap-distance-left:0;mso-wrap-distance-right:0;mso-position-horizontal-relative:page;mso-position-vertical-relative:page" from="66.55pt,793.9pt" to="512.7pt,793.9pt" o:allowincell="f" strokeweight=".5pt">
            <v:stroke dashstyle="1 1"/>
            <w10:wrap type="square" anchorx="page" anchory="page"/>
          </v:line>
        </w:pict>
      </w:r>
      <w:r w:rsidR="007136D9">
        <w:t xml:space="preserve">Be granted not more than three months prior to lodging with the responsible authority. </w:t>
      </w:r>
      <w:r w:rsidR="007136D9">
        <w:rPr>
          <w:rFonts w:ascii="Lucida Console" w:hAnsi="Lucida Console" w:cs="Lucida Console"/>
        </w:rPr>
        <w:t xml:space="preserve"> </w:t>
      </w:r>
    </w:p>
    <w:p w:rsidR="007136D9" w:rsidRDefault="007136D9" w:rsidP="00351DC1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1" w:line="369" w:lineRule="exact"/>
        <w:ind w:left="1985" w:right="288" w:hanging="284"/>
        <w:textAlignment w:val="baseline"/>
      </w:pPr>
      <w:r>
        <w:lastRenderedPageBreak/>
        <w:t>Quote the reference number, version number and date of the approved plans.</w:t>
      </w:r>
    </w:p>
    <w:p w:rsidR="006349BE" w:rsidRDefault="006349BE" w:rsidP="00351DC1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1" w:line="369" w:lineRule="exact"/>
        <w:ind w:left="1985" w:right="288" w:hanging="284"/>
        <w:textAlignment w:val="baseline"/>
      </w:pPr>
      <w:r>
        <w:t xml:space="preserve">State the applicable flood level and any required floor levels; and </w:t>
      </w:r>
    </w:p>
    <w:p w:rsidR="006349BE" w:rsidRDefault="006349BE" w:rsidP="006349BE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" w:line="369" w:lineRule="exact"/>
        <w:ind w:left="1701" w:right="288" w:hanging="283"/>
        <w:textAlignment w:val="baseline"/>
      </w:pPr>
      <w:r>
        <w:t>Is in accordance with an adopted local floodplain development plan.</w:t>
      </w:r>
    </w:p>
    <w:p w:rsidR="007136D9" w:rsidRDefault="007136D9">
      <w:pPr>
        <w:widowControl/>
        <w:rPr>
          <w:sz w:val="24"/>
          <w:szCs w:val="24"/>
        </w:rPr>
      </w:pPr>
    </w:p>
    <w:p w:rsidR="00566C3D" w:rsidRPr="00566C3D" w:rsidRDefault="00566C3D" w:rsidP="00566C3D">
      <w:pPr>
        <w:widowControl/>
        <w:tabs>
          <w:tab w:val="left" w:pos="1134"/>
        </w:tabs>
        <w:autoSpaceDE/>
        <w:autoSpaceDN/>
        <w:adjustRightInd/>
        <w:spacing w:before="200" w:after="60"/>
        <w:ind w:left="1134" w:hanging="1134"/>
        <w:rPr>
          <w:rFonts w:ascii="Arial" w:eastAsia="Times New Roman" w:hAnsi="Arial"/>
          <w:b/>
          <w:lang w:val="en-AU"/>
        </w:rPr>
      </w:pPr>
      <w:r w:rsidRPr="00566C3D">
        <w:rPr>
          <w:rFonts w:ascii="Arial" w:eastAsia="Times New Roman" w:hAnsi="Arial"/>
          <w:b/>
          <w:lang w:val="en-AU"/>
        </w:rPr>
        <w:t xml:space="preserve">TABLE TO SCHEDULE </w:t>
      </w:r>
      <w:r>
        <w:rPr>
          <w:rFonts w:ascii="Arial" w:eastAsia="Times New Roman" w:hAnsi="Arial"/>
          <w:b/>
          <w:lang w:val="en-AU"/>
        </w:rPr>
        <w:t>2</w:t>
      </w:r>
      <w:r w:rsidRPr="00566C3D">
        <w:rPr>
          <w:rFonts w:ascii="Arial" w:eastAsia="Times New Roman" w:hAnsi="Arial"/>
          <w:b/>
          <w:lang w:val="en-AU"/>
        </w:rPr>
        <w:t xml:space="preserve"> – DESIGNATED FLOOD LEVELS, MINIMUM LOT FINISHED SURFACE LEVELS &amp; MINIMUM FINISHED FLOOR LEVELS</w:t>
      </w:r>
    </w:p>
    <w:tbl>
      <w:tblPr>
        <w:tblW w:w="8036" w:type="dxa"/>
        <w:tblInd w:w="10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01"/>
        <w:gridCol w:w="1418"/>
        <w:gridCol w:w="1657"/>
        <w:gridCol w:w="1701"/>
        <w:gridCol w:w="1559"/>
      </w:tblGrid>
      <w:tr w:rsidR="00566C3D" w:rsidRPr="00566C3D" w:rsidTr="00C175F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solid" w:color="auto" w:fill="auto"/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119" w:after="60"/>
              <w:ind w:left="113"/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 xml:space="preserve">Plan of subdivision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119" w:after="60"/>
              <w:ind w:left="113"/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Lots affected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119" w:after="60"/>
              <w:ind w:left="113"/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 xml:space="preserve">Designated flood level </w:t>
            </w:r>
            <w:proofErr w:type="spellStart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a.h.d</w:t>
            </w:r>
            <w:proofErr w:type="spellEnd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119" w:after="60"/>
              <w:ind w:left="113"/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 xml:space="preserve">Minimum lot finished surface level – </w:t>
            </w:r>
            <w:proofErr w:type="spellStart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a.h.d</w:t>
            </w:r>
            <w:proofErr w:type="spellEnd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solid" w:color="auto" w:fill="auto"/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119" w:after="60"/>
              <w:ind w:left="113"/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 xml:space="preserve">Minimum finished floor level – </w:t>
            </w:r>
            <w:proofErr w:type="spellStart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a.h.d</w:t>
            </w:r>
            <w:proofErr w:type="spellEnd"/>
            <w:r w:rsidRPr="00566C3D">
              <w:rPr>
                <w:rFonts w:ascii="Arial" w:eastAsia="Times New Roman" w:hAnsi="Arial"/>
                <w:b/>
                <w:color w:val="FFFFFF"/>
                <w:sz w:val="18"/>
                <w:lang w:val="en-AU"/>
              </w:rPr>
              <w:t>.    (see note  1.)</w:t>
            </w:r>
          </w:p>
        </w:tc>
      </w:tr>
      <w:tr w:rsidR="00566C3D" w:rsidRPr="00566C3D" w:rsidTr="00C175F0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Plans of Subdivision not otherwise listed in this table which include lots on land to which this Schedule applies.</w:t>
            </w:r>
          </w:p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The relevant lot/s specified on the title to the land.</w:t>
            </w:r>
          </w:p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The designated flood level for the relevant lot/s, as set by the Drainage Authority on the advice of the Floodplain Management Authority.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Not less than 300mm above the designated flood level of the relevant lot/s.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 xml:space="preserve">The minimum finished floor level for the relevant lot/s as specified on the Plan of Subdivision, or otherwise in accordance with </w:t>
            </w:r>
          </w:p>
          <w:p w:rsidR="00566C3D" w:rsidRPr="00566C3D" w:rsidRDefault="00566C3D" w:rsidP="00566C3D">
            <w:pPr>
              <w:widowControl/>
              <w:autoSpaceDE/>
              <w:autoSpaceDN/>
              <w:adjustRightInd/>
              <w:spacing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Note 1, below.</w:t>
            </w:r>
          </w:p>
        </w:tc>
      </w:tr>
      <w:tr w:rsidR="00566C3D" w:rsidRPr="00566C3D" w:rsidTr="00C175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Lots on Plans of Subdivision listed in the table, where a level is not specified.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The relevant lot number /s specified in the table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Must comply with</w:t>
            </w:r>
          </w:p>
          <w:p w:rsidR="00566C3D" w:rsidRPr="00566C3D" w:rsidRDefault="00566C3D" w:rsidP="00566C3D">
            <w:pPr>
              <w:widowControl/>
              <w:autoSpaceDE/>
              <w:autoSpaceDN/>
              <w:adjustRightInd/>
              <w:spacing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  <w:r w:rsidRPr="00566C3D">
              <w:rPr>
                <w:rFonts w:ascii="Arial" w:eastAsia="Times New Roman" w:hAnsi="Arial"/>
                <w:sz w:val="18"/>
                <w:lang w:val="en-AU"/>
              </w:rPr>
              <w:t>Note 1, below.</w:t>
            </w:r>
          </w:p>
          <w:p w:rsidR="00566C3D" w:rsidRPr="00566C3D" w:rsidRDefault="00566C3D" w:rsidP="00566C3D">
            <w:pPr>
              <w:widowControl/>
              <w:autoSpaceDE/>
              <w:autoSpaceDN/>
              <w:adjustRightInd/>
              <w:spacing w:after="80" w:line="240" w:lineRule="exact"/>
              <w:rPr>
                <w:rFonts w:ascii="Arial" w:eastAsia="Times New Roman" w:hAnsi="Arial"/>
                <w:sz w:val="18"/>
                <w:lang w:val="en-AU"/>
              </w:rPr>
            </w:pPr>
          </w:p>
        </w:tc>
      </w:tr>
      <w:tr w:rsidR="00566C3D" w:rsidRPr="00566C3D" w:rsidTr="00C175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</w:tr>
      <w:tr w:rsidR="00566C3D" w:rsidRPr="00566C3D" w:rsidTr="00C175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</w:tr>
      <w:tr w:rsidR="00566C3D" w:rsidRPr="00566C3D" w:rsidTr="00C175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3D" w:rsidRPr="00566C3D" w:rsidRDefault="00566C3D" w:rsidP="00566C3D">
            <w:pPr>
              <w:widowControl/>
              <w:autoSpaceDE/>
              <w:autoSpaceDN/>
              <w:adjustRightInd/>
              <w:spacing w:before="60" w:after="80" w:line="240" w:lineRule="exact"/>
              <w:jc w:val="center"/>
              <w:rPr>
                <w:rFonts w:ascii="Arial" w:eastAsia="Times New Roman" w:hAnsi="Arial"/>
                <w:sz w:val="18"/>
                <w:lang w:val="en-AU"/>
              </w:rPr>
            </w:pPr>
          </w:p>
        </w:tc>
      </w:tr>
    </w:tbl>
    <w:p w:rsidR="006349BE" w:rsidRDefault="006349BE">
      <w:pPr>
        <w:kinsoku w:val="0"/>
        <w:overflowPunct w:val="0"/>
        <w:autoSpaceDE/>
        <w:autoSpaceDN/>
        <w:adjustRightInd/>
        <w:spacing w:before="27" w:line="203" w:lineRule="exact"/>
        <w:jc w:val="center"/>
        <w:textAlignment w:val="baseline"/>
        <w:rPr>
          <w:sz w:val="18"/>
          <w:szCs w:val="18"/>
        </w:rPr>
      </w:pPr>
    </w:p>
    <w:p w:rsidR="00566C3D" w:rsidRPr="00C60C03" w:rsidRDefault="00566C3D" w:rsidP="00566C3D">
      <w:pPr>
        <w:pStyle w:val="Tabletext"/>
        <w:jc w:val="center"/>
        <w:rPr>
          <w:rFonts w:cs="Arial"/>
        </w:rPr>
      </w:pPr>
      <w:r w:rsidRPr="00C60C03">
        <w:rPr>
          <w:rFonts w:cs="Arial"/>
        </w:rPr>
        <w:t>Note</w:t>
      </w:r>
      <w:r>
        <w:rPr>
          <w:rFonts w:cs="Arial"/>
        </w:rPr>
        <w:t xml:space="preserve"> </w:t>
      </w:r>
      <w:r w:rsidRPr="00C60C03">
        <w:rPr>
          <w:rFonts w:cs="Arial"/>
        </w:rPr>
        <w:t xml:space="preserve"> 1:</w:t>
      </w:r>
      <w:r>
        <w:rPr>
          <w:rFonts w:cs="Arial"/>
        </w:rPr>
        <w:tab/>
        <w:t xml:space="preserve">Freeboard to be consistent with </w:t>
      </w:r>
      <w:r w:rsidRPr="00A9283F">
        <w:rPr>
          <w:rFonts w:cs="Arial"/>
          <w:i/>
        </w:rPr>
        <w:t>Guidelines for Development in Flood-prone Areas</w:t>
      </w:r>
      <w:r>
        <w:rPr>
          <w:rFonts w:cs="Arial"/>
        </w:rPr>
        <w:t>, Melbourne Water 2003.</w:t>
      </w:r>
    </w:p>
    <w:p w:rsidR="007136D9" w:rsidRDefault="009F77BA" w:rsidP="006349BE">
      <w:pPr>
        <w:tabs>
          <w:tab w:val="left" w:pos="7848"/>
        </w:tabs>
        <w:kinsoku w:val="0"/>
        <w:overflowPunct w:val="0"/>
        <w:autoSpaceDE/>
        <w:autoSpaceDN/>
        <w:adjustRightInd/>
        <w:spacing w:before="23" w:line="203" w:lineRule="exact"/>
        <w:textAlignment w:val="baseline"/>
        <w:rPr>
          <w:sz w:val="18"/>
          <w:szCs w:val="18"/>
        </w:rPr>
      </w:pPr>
      <w:r w:rsidRPr="009F77BA">
        <w:rPr>
          <w:noProof/>
          <w:lang w:val="en-AU"/>
        </w:rPr>
        <w:pict>
          <v:line id="_x0000_s1028" style="position:absolute;z-index:251660288;mso-wrap-distance-left:0;mso-wrap-distance-right:0;mso-position-horizontal-relative:page;mso-position-vertical-relative:page" from="69.1pt,793.9pt" to="512.7pt,793.9pt" o:allowincell="f" strokeweight=".5pt">
            <v:stroke dashstyle="1 1"/>
            <w10:wrap type="square" anchorx="page" anchory="page"/>
          </v:line>
        </w:pict>
      </w:r>
    </w:p>
    <w:sectPr w:rsidR="007136D9" w:rsidSect="002F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 w:code="9"/>
      <w:pgMar w:top="697" w:right="1406" w:bottom="329" w:left="1378" w:header="720" w:footer="720" w:gutter="0"/>
      <w:paperSrc w:first="1" w:other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9D3" w:rsidRDefault="000149D3" w:rsidP="006349BE">
      <w:r>
        <w:separator/>
      </w:r>
    </w:p>
  </w:endnote>
  <w:endnote w:type="continuationSeparator" w:id="0">
    <w:p w:rsidR="000149D3" w:rsidRDefault="000149D3" w:rsidP="0063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3D" w:rsidRDefault="00566C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BE" w:rsidRDefault="009F77BA">
    <w:pPr>
      <w:pStyle w:val="Footer"/>
    </w:pPr>
    <w:r>
      <w:rPr>
        <w:noProof/>
        <w:lang w:val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55pt;margin-top:794.3pt;width:495.2pt;height:14.95pt;z-index:251660288;mso-wrap-edited:f;mso-wrap-distance-left:0;mso-wrap-distance-right:0;mso-position-horizontal-relative:page;mso-position-vertical-relative:page" wrapcoords="-62 0 -62 21600 21662 21600 21662 0 -62 0" o:allowincell="f" stroked="f">
          <v:fill opacity="0"/>
          <v:textbox style="mso-next-textbox:#_x0000_s2049" inset="0,0,0,0">
            <w:txbxContent>
              <w:p w:rsidR="006349BE" w:rsidRPr="00566C3D" w:rsidRDefault="006349BE" w:rsidP="006349BE">
                <w:pPr>
                  <w:tabs>
                    <w:tab w:val="right" w:pos="8856"/>
                  </w:tabs>
                  <w:kinsoku w:val="0"/>
                  <w:overflowPunct w:val="0"/>
                  <w:autoSpaceDE/>
                  <w:autoSpaceDN/>
                  <w:adjustRightInd/>
                  <w:spacing w:before="9" w:after="1" w:line="203" w:lineRule="exact"/>
                  <w:textAlignment w:val="baseline"/>
                  <w:rPr>
                    <w:sz w:val="14"/>
                    <w:szCs w:val="14"/>
                  </w:rPr>
                </w:pPr>
                <w:r>
                  <w:rPr>
                    <w:sz w:val="18"/>
                    <w:szCs w:val="18"/>
                  </w:rPr>
                  <w:t>S</w:t>
                </w:r>
                <w:r>
                  <w:rPr>
                    <w:sz w:val="14"/>
                    <w:szCs w:val="14"/>
                  </w:rPr>
                  <w:t xml:space="preserve">PECIAL 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sz w:val="14"/>
                    <w:szCs w:val="14"/>
                  </w:rPr>
                  <w:t xml:space="preserve">UILDING </w:t>
                </w:r>
                <w:r>
                  <w:rPr>
                    <w:sz w:val="18"/>
                    <w:szCs w:val="18"/>
                  </w:rPr>
                  <w:t>O</w:t>
                </w:r>
                <w:r>
                  <w:rPr>
                    <w:sz w:val="14"/>
                    <w:szCs w:val="14"/>
                  </w:rPr>
                  <w:t xml:space="preserve">VERLAY </w:t>
                </w:r>
                <w:r>
                  <w:rPr>
                    <w:sz w:val="18"/>
                    <w:szCs w:val="18"/>
                  </w:rPr>
                  <w:t>– S</w:t>
                </w:r>
                <w:r>
                  <w:rPr>
                    <w:sz w:val="14"/>
                    <w:szCs w:val="14"/>
                  </w:rPr>
                  <w:t>CHEDULE</w:t>
                </w:r>
                <w:r w:rsidR="00566C3D">
                  <w:rPr>
                    <w:sz w:val="14"/>
                    <w:szCs w:val="14"/>
                  </w:rPr>
                  <w:t xml:space="preserve"> 2</w:t>
                </w:r>
                <w:r>
                  <w:rPr>
                    <w:sz w:val="14"/>
                    <w:szCs w:val="14"/>
                  </w:rPr>
                  <w:tab/>
                  <w:t xml:space="preserve">Page </w:t>
                </w:r>
                <w:r w:rsidR="00566C3D">
                  <w:rPr>
                    <w:sz w:val="14"/>
                    <w:szCs w:val="14"/>
                  </w:rPr>
                  <w:t>1of 2</w:t>
                </w:r>
              </w:p>
            </w:txbxContent>
          </v:textbox>
          <w10:wrap type="square"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3D" w:rsidRDefault="00566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9D3" w:rsidRDefault="000149D3" w:rsidP="006349BE">
      <w:r>
        <w:separator/>
      </w:r>
    </w:p>
  </w:footnote>
  <w:footnote w:type="continuationSeparator" w:id="0">
    <w:p w:rsidR="000149D3" w:rsidRDefault="000149D3" w:rsidP="00634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3D" w:rsidRDefault="00566C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BE" w:rsidRDefault="006349BE" w:rsidP="006349BE">
    <w:pPr>
      <w:kinsoku w:val="0"/>
      <w:overflowPunct w:val="0"/>
      <w:autoSpaceDE/>
      <w:autoSpaceDN/>
      <w:adjustRightInd/>
      <w:spacing w:before="27" w:line="203" w:lineRule="exact"/>
      <w:jc w:val="center"/>
      <w:textAlignment w:val="baseline"/>
      <w:rPr>
        <w:sz w:val="14"/>
        <w:szCs w:val="14"/>
      </w:rPr>
    </w:pPr>
    <w:r>
      <w:rPr>
        <w:sz w:val="18"/>
        <w:szCs w:val="18"/>
      </w:rPr>
      <w:t>G</w:t>
    </w:r>
    <w:r>
      <w:rPr>
        <w:sz w:val="14"/>
        <w:szCs w:val="14"/>
      </w:rPr>
      <w:t xml:space="preserve">REATER </w:t>
    </w:r>
    <w:r>
      <w:rPr>
        <w:sz w:val="18"/>
        <w:szCs w:val="18"/>
      </w:rPr>
      <w:t>G</w:t>
    </w:r>
    <w:r>
      <w:rPr>
        <w:sz w:val="14"/>
        <w:szCs w:val="14"/>
      </w:rPr>
      <w:t xml:space="preserve">EELONG </w:t>
    </w:r>
    <w:r>
      <w:rPr>
        <w:sz w:val="18"/>
        <w:szCs w:val="18"/>
      </w:rPr>
      <w:t>P</w:t>
    </w:r>
    <w:r>
      <w:rPr>
        <w:sz w:val="14"/>
        <w:szCs w:val="14"/>
      </w:rPr>
      <w:t xml:space="preserve">LANNING </w:t>
    </w:r>
    <w:r>
      <w:rPr>
        <w:sz w:val="18"/>
        <w:szCs w:val="18"/>
      </w:rPr>
      <w:t>S</w:t>
    </w:r>
    <w:r>
      <w:rPr>
        <w:sz w:val="14"/>
        <w:szCs w:val="14"/>
      </w:rPr>
      <w:t>CHEME</w:t>
    </w:r>
  </w:p>
  <w:p w:rsidR="006349BE" w:rsidRDefault="006349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3D" w:rsidRDefault="00566C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6A88"/>
    <w:multiLevelType w:val="hybridMultilevel"/>
    <w:tmpl w:val="BD283540"/>
    <w:lvl w:ilvl="0" w:tplc="28F47CEA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>
    <w:nsid w:val="17252692"/>
    <w:multiLevelType w:val="hybridMultilevel"/>
    <w:tmpl w:val="DA381A4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65FC0"/>
    <w:multiLevelType w:val="hybridMultilevel"/>
    <w:tmpl w:val="190C53A4"/>
    <w:lvl w:ilvl="0" w:tplc="0C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59FE268F"/>
    <w:multiLevelType w:val="hybridMultilevel"/>
    <w:tmpl w:val="EE7E1676"/>
    <w:lvl w:ilvl="0" w:tplc="096E176C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">
    <w:nsid w:val="6D995730"/>
    <w:multiLevelType w:val="hybridMultilevel"/>
    <w:tmpl w:val="1CECE2F4"/>
    <w:lvl w:ilvl="0" w:tplc="51A6E14C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>
    <w:nsid w:val="7E3579FD"/>
    <w:multiLevelType w:val="hybridMultilevel"/>
    <w:tmpl w:val="F80A31BA"/>
    <w:lvl w:ilvl="0" w:tplc="0C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51DC1"/>
    <w:rsid w:val="000149D3"/>
    <w:rsid w:val="000162B5"/>
    <w:rsid w:val="002F4D79"/>
    <w:rsid w:val="00351DC1"/>
    <w:rsid w:val="003F6400"/>
    <w:rsid w:val="004856F3"/>
    <w:rsid w:val="00534A57"/>
    <w:rsid w:val="00566C3D"/>
    <w:rsid w:val="00574B7A"/>
    <w:rsid w:val="006349BE"/>
    <w:rsid w:val="00665638"/>
    <w:rsid w:val="007136D9"/>
    <w:rsid w:val="00734AE0"/>
    <w:rsid w:val="009B428C"/>
    <w:rsid w:val="009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DC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4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49BE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4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49BE"/>
    <w:rPr>
      <w:rFonts w:ascii="Times New Roman" w:hAnsi="Times New Roman" w:cs="Times New Roman"/>
      <w:sz w:val="20"/>
      <w:szCs w:val="20"/>
      <w:lang w:val="en-US"/>
    </w:rPr>
  </w:style>
  <w:style w:type="paragraph" w:customStyle="1" w:styleId="Tabletext">
    <w:name w:val="Table text"/>
    <w:basedOn w:val="Normal"/>
    <w:rsid w:val="00566C3D"/>
    <w:pPr>
      <w:widowControl/>
      <w:autoSpaceDE/>
      <w:autoSpaceDN/>
      <w:adjustRightInd/>
      <w:spacing w:before="60" w:after="80" w:line="240" w:lineRule="exact"/>
      <w:jc w:val="both"/>
    </w:pPr>
    <w:rPr>
      <w:rFonts w:ascii="Arial" w:eastAsia="Times New Roman" w:hAnsi="Arial"/>
      <w:sz w:val="18"/>
      <w:lang w:val="en-AU"/>
    </w:rPr>
  </w:style>
  <w:style w:type="paragraph" w:customStyle="1" w:styleId="Tablelabel">
    <w:name w:val="Table label"/>
    <w:basedOn w:val="Normal"/>
    <w:rsid w:val="00566C3D"/>
    <w:pPr>
      <w:widowControl/>
      <w:autoSpaceDE/>
      <w:autoSpaceDN/>
      <w:adjustRightInd/>
      <w:spacing w:before="119" w:after="60"/>
      <w:ind w:left="113"/>
    </w:pPr>
    <w:rPr>
      <w:rFonts w:ascii="Arial" w:eastAsia="Times New Roman" w:hAnsi="Arial"/>
      <w:b/>
      <w:color w:val="FFFFFF"/>
      <w:sz w:val="18"/>
      <w:lang w:val="en-AU"/>
    </w:rPr>
  </w:style>
  <w:style w:type="paragraph" w:customStyle="1" w:styleId="Tablehead">
    <w:name w:val="Table head"/>
    <w:basedOn w:val="Normal"/>
    <w:link w:val="TableheadChar"/>
    <w:rsid w:val="00566C3D"/>
    <w:pPr>
      <w:widowControl/>
      <w:tabs>
        <w:tab w:val="left" w:pos="1134"/>
      </w:tabs>
      <w:autoSpaceDE/>
      <w:autoSpaceDN/>
      <w:adjustRightInd/>
      <w:spacing w:before="200" w:after="60"/>
      <w:ind w:left="1134" w:hanging="1134"/>
    </w:pPr>
    <w:rPr>
      <w:rFonts w:ascii="Arial" w:eastAsia="Times New Roman" w:hAnsi="Arial"/>
      <w:b/>
      <w:lang w:val="en-AU"/>
    </w:rPr>
  </w:style>
  <w:style w:type="character" w:customStyle="1" w:styleId="TableheadChar">
    <w:name w:val="Table head Char"/>
    <w:basedOn w:val="DefaultParagraphFont"/>
    <w:link w:val="Tablehead"/>
    <w:locked/>
    <w:rsid w:val="00566C3D"/>
    <w:rPr>
      <w:rFonts w:ascii="Arial" w:eastAsia="Times New Roman" w:hAnsi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2806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Riches</dc:creator>
  <cp:lastModifiedBy>Barry Gough</cp:lastModifiedBy>
  <cp:revision>2</cp:revision>
  <cp:lastPrinted>2013-07-08T05:25:00Z</cp:lastPrinted>
  <dcterms:created xsi:type="dcterms:W3CDTF">2014-02-12T03:19:00Z</dcterms:created>
  <dcterms:modified xsi:type="dcterms:W3CDTF">2014-02-12T03:19:00Z</dcterms:modified>
</cp:coreProperties>
</file>