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8A7" w:rsidRDefault="000078A7" w:rsidP="000078A7">
      <w:pPr>
        <w:pStyle w:val="OfficerFile"/>
        <w:tabs>
          <w:tab w:val="left" w:pos="2410"/>
        </w:tabs>
        <w:rPr>
          <w:rFonts w:cs="Arial"/>
          <w:color w:val="FF0000"/>
          <w:sz w:val="20"/>
        </w:rPr>
      </w:pPr>
    </w:p>
    <w:p w:rsidR="000078A7" w:rsidRPr="004230C1" w:rsidRDefault="001C7E93" w:rsidP="000078A7">
      <w:pPr>
        <w:pStyle w:val="OfficerFile"/>
        <w:tabs>
          <w:tab w:val="left" w:pos="2410"/>
        </w:tabs>
        <w:rPr>
          <w:rFonts w:cs="Arial"/>
          <w:sz w:val="22"/>
          <w:szCs w:val="22"/>
        </w:rPr>
      </w:pPr>
      <w:r>
        <w:rPr>
          <w:rFonts w:cs="Arial"/>
          <w:sz w:val="22"/>
          <w:szCs w:val="22"/>
        </w:rPr>
        <w:t>To:</w:t>
      </w:r>
      <w:r>
        <w:rPr>
          <w:rFonts w:cs="Arial"/>
          <w:sz w:val="22"/>
          <w:szCs w:val="22"/>
        </w:rPr>
        <w:tab/>
        <w:t>Peter Smith – Coordinator, Strategic Implementation</w:t>
      </w:r>
    </w:p>
    <w:p w:rsidR="000078A7" w:rsidRPr="004230C1" w:rsidRDefault="000078A7" w:rsidP="000078A7">
      <w:pPr>
        <w:pStyle w:val="OfficerFile"/>
        <w:tabs>
          <w:tab w:val="left" w:pos="2410"/>
        </w:tabs>
        <w:rPr>
          <w:rFonts w:cs="Arial"/>
          <w:sz w:val="22"/>
          <w:szCs w:val="22"/>
        </w:rPr>
      </w:pPr>
      <w:r w:rsidRPr="004230C1">
        <w:rPr>
          <w:rFonts w:cs="Arial"/>
          <w:sz w:val="22"/>
          <w:szCs w:val="22"/>
        </w:rPr>
        <w:t>From:</w:t>
      </w:r>
      <w:r w:rsidRPr="004230C1">
        <w:rPr>
          <w:rFonts w:cs="Arial"/>
          <w:sz w:val="22"/>
          <w:szCs w:val="22"/>
        </w:rPr>
        <w:tab/>
        <w:t xml:space="preserve">Peter </w:t>
      </w:r>
      <w:r w:rsidR="00BE621D">
        <w:rPr>
          <w:rFonts w:cs="Arial"/>
          <w:sz w:val="22"/>
          <w:szCs w:val="22"/>
        </w:rPr>
        <w:t>Sch</w:t>
      </w:r>
      <w:r w:rsidR="00091BD5">
        <w:rPr>
          <w:rFonts w:cs="Arial"/>
          <w:sz w:val="22"/>
          <w:szCs w:val="22"/>
        </w:rPr>
        <w:t xml:space="preserve">embri </w:t>
      </w:r>
      <w:r w:rsidR="001C7E93">
        <w:rPr>
          <w:rFonts w:cs="Arial"/>
          <w:sz w:val="22"/>
          <w:szCs w:val="22"/>
        </w:rPr>
        <w:t>– Snr Strategic Planner</w:t>
      </w:r>
    </w:p>
    <w:p w:rsidR="000078A7" w:rsidRPr="004230C1" w:rsidRDefault="00015B71" w:rsidP="001C7E93">
      <w:pPr>
        <w:pStyle w:val="OfficerFile"/>
        <w:tabs>
          <w:tab w:val="clear" w:pos="3119"/>
          <w:tab w:val="left" w:pos="2410"/>
          <w:tab w:val="right" w:pos="8312"/>
        </w:tabs>
        <w:rPr>
          <w:rFonts w:cs="Arial"/>
          <w:sz w:val="22"/>
          <w:szCs w:val="22"/>
        </w:rPr>
      </w:pPr>
      <w:r>
        <w:rPr>
          <w:rFonts w:cs="Arial"/>
          <w:sz w:val="22"/>
          <w:szCs w:val="22"/>
        </w:rPr>
        <w:t>Subject:</w:t>
      </w:r>
      <w:r>
        <w:rPr>
          <w:rFonts w:cs="Arial"/>
          <w:sz w:val="22"/>
          <w:szCs w:val="22"/>
        </w:rPr>
        <w:tab/>
      </w:r>
      <w:r w:rsidR="001C7E93">
        <w:rPr>
          <w:rFonts w:cs="Arial"/>
          <w:sz w:val="22"/>
          <w:szCs w:val="22"/>
        </w:rPr>
        <w:t>Geelong Gateway Homemaker Centre Rezoning</w:t>
      </w:r>
      <w:r w:rsidR="000078A7" w:rsidRPr="004230C1">
        <w:rPr>
          <w:rFonts w:cs="Arial"/>
          <w:sz w:val="22"/>
          <w:szCs w:val="22"/>
        </w:rPr>
        <w:tab/>
      </w:r>
    </w:p>
    <w:p w:rsidR="000078A7" w:rsidRPr="004230C1" w:rsidRDefault="000078A7" w:rsidP="000078A7">
      <w:pPr>
        <w:tabs>
          <w:tab w:val="left" w:pos="284"/>
          <w:tab w:val="left" w:pos="567"/>
          <w:tab w:val="left" w:pos="2410"/>
        </w:tabs>
        <w:ind w:left="567"/>
        <w:rPr>
          <w:rFonts w:cs="Arial"/>
          <w:b/>
          <w:sz w:val="22"/>
          <w:szCs w:val="22"/>
        </w:rPr>
      </w:pPr>
      <w:r w:rsidRPr="004230C1">
        <w:rPr>
          <w:rFonts w:cs="Arial"/>
          <w:b/>
          <w:sz w:val="22"/>
          <w:szCs w:val="22"/>
        </w:rPr>
        <w:t>File number:</w:t>
      </w:r>
      <w:r w:rsidRPr="004230C1">
        <w:rPr>
          <w:rFonts w:cs="Arial"/>
          <w:b/>
          <w:sz w:val="22"/>
          <w:szCs w:val="22"/>
        </w:rPr>
        <w:tab/>
      </w:r>
      <w:r w:rsidR="00380290">
        <w:rPr>
          <w:rFonts w:cs="Arial"/>
          <w:b/>
          <w:sz w:val="22"/>
          <w:szCs w:val="22"/>
        </w:rPr>
        <w:t xml:space="preserve">Amendment </w:t>
      </w:r>
      <w:r w:rsidR="001C7E93">
        <w:rPr>
          <w:rFonts w:cs="Arial"/>
          <w:b/>
          <w:noProof/>
          <w:sz w:val="22"/>
          <w:szCs w:val="22"/>
        </w:rPr>
        <w:t>C282</w:t>
      </w:r>
    </w:p>
    <w:p w:rsidR="000078A7" w:rsidRPr="004230C1" w:rsidRDefault="000078A7" w:rsidP="000078A7">
      <w:pPr>
        <w:rPr>
          <w:sz w:val="22"/>
          <w:szCs w:val="22"/>
        </w:rPr>
      </w:pPr>
      <w:r w:rsidRPr="004230C1">
        <w:rPr>
          <w:rFonts w:cs="Arial"/>
          <w:b/>
          <w:sz w:val="22"/>
          <w:szCs w:val="22"/>
        </w:rPr>
        <w:tab/>
      </w:r>
    </w:p>
    <w:p w:rsidR="000078A7" w:rsidRPr="004230C1" w:rsidRDefault="000078A7" w:rsidP="000078A7">
      <w:pPr>
        <w:tabs>
          <w:tab w:val="left" w:pos="2410"/>
        </w:tabs>
        <w:ind w:firstLine="567"/>
        <w:rPr>
          <w:rFonts w:cs="Arial"/>
          <w:sz w:val="22"/>
          <w:szCs w:val="22"/>
        </w:rPr>
      </w:pPr>
    </w:p>
    <w:p w:rsidR="000078A7" w:rsidRDefault="001E284B" w:rsidP="000078A7">
      <w:pPr>
        <w:pStyle w:val="SubHeading1"/>
        <w:spacing w:before="120"/>
        <w:rPr>
          <w:lang w:val="en-AU"/>
        </w:rPr>
      </w:pPr>
      <w:r>
        <w:rPr>
          <w:lang w:val="en-AU"/>
        </w:rPr>
        <w:t>Purpose</w:t>
      </w:r>
    </w:p>
    <w:p w:rsidR="001E284B" w:rsidRPr="001E284B" w:rsidRDefault="001E284B" w:rsidP="001E284B">
      <w:pPr>
        <w:pStyle w:val="SummaryPoints0"/>
        <w:ind w:left="567" w:firstLine="1"/>
        <w:rPr>
          <w:sz w:val="22"/>
          <w:szCs w:val="22"/>
          <w:lang w:val="en-AU"/>
        </w:rPr>
      </w:pPr>
      <w:r>
        <w:rPr>
          <w:sz w:val="22"/>
          <w:szCs w:val="22"/>
          <w:lang w:val="en-AU"/>
        </w:rPr>
        <w:t>This report seeks Council approval (under deleg</w:t>
      </w:r>
      <w:r w:rsidR="00806461">
        <w:rPr>
          <w:sz w:val="22"/>
          <w:szCs w:val="22"/>
          <w:lang w:val="en-AU"/>
        </w:rPr>
        <w:t>ation) to prepare and exhibit a planning scheme</w:t>
      </w:r>
      <w:r>
        <w:rPr>
          <w:sz w:val="22"/>
          <w:szCs w:val="22"/>
          <w:lang w:val="en-AU"/>
        </w:rPr>
        <w:t xml:space="preserve"> amendment to rezone the land at the Geelong Gateway Homemaker Centre to the Commercial 2 Zone.</w:t>
      </w:r>
    </w:p>
    <w:p w:rsidR="001E284B" w:rsidRPr="001E284B" w:rsidRDefault="001E284B" w:rsidP="001E284B">
      <w:pPr>
        <w:pStyle w:val="SubHeading1"/>
        <w:spacing w:before="120"/>
        <w:rPr>
          <w:lang w:val="en-AU"/>
        </w:rPr>
      </w:pPr>
      <w:r w:rsidRPr="004230C1">
        <w:rPr>
          <w:lang w:val="en-AU"/>
        </w:rPr>
        <w:t>Summary</w:t>
      </w:r>
    </w:p>
    <w:p w:rsidR="000078A7" w:rsidRPr="001E284B" w:rsidRDefault="00806461" w:rsidP="000078A7">
      <w:pPr>
        <w:pStyle w:val="SummaryPoints0"/>
        <w:numPr>
          <w:ilvl w:val="0"/>
          <w:numId w:val="3"/>
        </w:numPr>
        <w:ind w:left="992"/>
        <w:rPr>
          <w:sz w:val="22"/>
          <w:szCs w:val="22"/>
          <w:lang w:val="en-AU"/>
        </w:rPr>
      </w:pPr>
      <w:r>
        <w:rPr>
          <w:sz w:val="22"/>
          <w:szCs w:val="22"/>
        </w:rPr>
        <w:t xml:space="preserve">An </w:t>
      </w:r>
      <w:r w:rsidR="001E284B" w:rsidRPr="001E284B">
        <w:rPr>
          <w:sz w:val="22"/>
          <w:szCs w:val="22"/>
        </w:rPr>
        <w:t xml:space="preserve">amendment request </w:t>
      </w:r>
      <w:r w:rsidR="001E284B">
        <w:rPr>
          <w:sz w:val="22"/>
          <w:szCs w:val="22"/>
        </w:rPr>
        <w:t xml:space="preserve">was made </w:t>
      </w:r>
      <w:r w:rsidR="00020DDA">
        <w:rPr>
          <w:sz w:val="22"/>
          <w:szCs w:val="22"/>
        </w:rPr>
        <w:t xml:space="preserve">by </w:t>
      </w:r>
      <w:r w:rsidR="001E284B">
        <w:rPr>
          <w:sz w:val="22"/>
          <w:szCs w:val="22"/>
        </w:rPr>
        <w:t>CBRE Town Planning</w:t>
      </w:r>
      <w:r w:rsidR="001E284B" w:rsidRPr="001E284B">
        <w:rPr>
          <w:sz w:val="22"/>
          <w:szCs w:val="22"/>
        </w:rPr>
        <w:t xml:space="preserve"> on</w:t>
      </w:r>
      <w:r w:rsidR="001E284B">
        <w:rPr>
          <w:sz w:val="22"/>
          <w:szCs w:val="22"/>
        </w:rPr>
        <w:t xml:space="preserve"> behalf of Kervale Investments Pty Ltd, the owner of</w:t>
      </w:r>
      <w:r w:rsidR="001E284B" w:rsidRPr="001E284B">
        <w:rPr>
          <w:sz w:val="22"/>
          <w:szCs w:val="22"/>
        </w:rPr>
        <w:t xml:space="preserve"> land </w:t>
      </w:r>
      <w:r w:rsidR="001E284B">
        <w:rPr>
          <w:sz w:val="22"/>
          <w:szCs w:val="22"/>
        </w:rPr>
        <w:t>at 470</w:t>
      </w:r>
      <w:r w:rsidR="006F4DBB">
        <w:rPr>
          <w:sz w:val="22"/>
          <w:szCs w:val="22"/>
        </w:rPr>
        <w:t>-510</w:t>
      </w:r>
      <w:r w:rsidR="001E284B">
        <w:rPr>
          <w:sz w:val="22"/>
          <w:szCs w:val="22"/>
        </w:rPr>
        <w:t xml:space="preserve"> Princes Highway, Corio.</w:t>
      </w:r>
    </w:p>
    <w:p w:rsidR="001E284B" w:rsidRDefault="001E284B" w:rsidP="001E284B">
      <w:pPr>
        <w:pStyle w:val="SummaryPoints"/>
      </w:pPr>
      <w:r>
        <w:t xml:space="preserve">The amendment proposes to rezone </w:t>
      </w:r>
      <w:r w:rsidR="00020DDA">
        <w:t>the proponents land title and all the land titles that make up the Geelong Gateway Homemaker Centre, to the Commercial 2 Zone.</w:t>
      </w:r>
    </w:p>
    <w:p w:rsidR="00020DDA" w:rsidRDefault="00020DDA" w:rsidP="001E284B">
      <w:pPr>
        <w:pStyle w:val="SummaryPoints"/>
      </w:pPr>
      <w:r>
        <w:t>The Commercial 2 Zone will better reflect the current use of the land which is predominantly developed with bulky goods retailing.</w:t>
      </w:r>
    </w:p>
    <w:p w:rsidR="00020DDA" w:rsidRDefault="00020DDA" w:rsidP="00020DDA">
      <w:pPr>
        <w:pStyle w:val="SummaryPoints"/>
      </w:pPr>
      <w:r>
        <w:t xml:space="preserve">The proposal is supported by Clause 21.18 </w:t>
      </w:r>
      <w:r w:rsidRPr="00020DDA">
        <w:rPr>
          <w:i/>
        </w:rPr>
        <w:t>Corio Norlane</w:t>
      </w:r>
      <w:r>
        <w:t xml:space="preserve"> of the Municipal Strategic Statement, which identifies the site for rezoning to the Commercial 2 Zone. </w:t>
      </w:r>
    </w:p>
    <w:p w:rsidR="000078A7" w:rsidRDefault="00E267E7" w:rsidP="000078A7">
      <w:pPr>
        <w:pStyle w:val="SummaryPoints0"/>
        <w:numPr>
          <w:ilvl w:val="0"/>
          <w:numId w:val="3"/>
        </w:numPr>
        <w:ind w:left="992"/>
        <w:rPr>
          <w:sz w:val="22"/>
          <w:lang w:val="en-AU"/>
        </w:rPr>
      </w:pPr>
      <w:r>
        <w:rPr>
          <w:sz w:val="22"/>
          <w:lang w:val="en-AU"/>
        </w:rPr>
        <w:t>In addition to the rezoning the Amendment will:</w:t>
      </w:r>
    </w:p>
    <w:p w:rsidR="00E267E7" w:rsidRDefault="00E267E7" w:rsidP="00E267E7">
      <w:pPr>
        <w:pStyle w:val="SummaryPoints0"/>
        <w:numPr>
          <w:ilvl w:val="0"/>
          <w:numId w:val="3"/>
        </w:numPr>
        <w:rPr>
          <w:sz w:val="22"/>
          <w:lang w:val="en-AU"/>
        </w:rPr>
      </w:pPr>
      <w:r>
        <w:rPr>
          <w:sz w:val="22"/>
          <w:lang w:val="en-AU"/>
        </w:rPr>
        <w:t>Apply the Environmental Audit Overlay to the land being rezoned;</w:t>
      </w:r>
    </w:p>
    <w:p w:rsidR="00E267E7" w:rsidRPr="00B75F87" w:rsidRDefault="00E267E7" w:rsidP="00B75F87">
      <w:pPr>
        <w:pStyle w:val="SummaryPoints0"/>
        <w:numPr>
          <w:ilvl w:val="0"/>
          <w:numId w:val="3"/>
        </w:numPr>
        <w:rPr>
          <w:sz w:val="22"/>
          <w:lang w:val="en-AU"/>
        </w:rPr>
      </w:pPr>
      <w:r>
        <w:rPr>
          <w:sz w:val="22"/>
          <w:lang w:val="en-AU"/>
        </w:rPr>
        <w:t>Remove the Design and Development Overlay Schedule 20 from the land being rezoned; and</w:t>
      </w:r>
    </w:p>
    <w:p w:rsidR="00E267E7" w:rsidRPr="00E267E7" w:rsidRDefault="00E267E7" w:rsidP="00E267E7">
      <w:pPr>
        <w:numPr>
          <w:ilvl w:val="0"/>
          <w:numId w:val="3"/>
        </w:numPr>
        <w:spacing w:after="160"/>
        <w:rPr>
          <w:sz w:val="22"/>
          <w:szCs w:val="22"/>
        </w:rPr>
      </w:pPr>
      <w:r w:rsidRPr="00E267E7">
        <w:rPr>
          <w:sz w:val="22"/>
          <w:szCs w:val="22"/>
        </w:rPr>
        <w:t>Amend the Retail Activity Centre Hierarchy Map and Table at Clause 21.07-8 to show a new Homemaker Precinct and remove its current status as a Potential Homemaker Precinct.</w:t>
      </w:r>
    </w:p>
    <w:p w:rsidR="00E267E7" w:rsidRDefault="00E267E7" w:rsidP="000078A7">
      <w:pPr>
        <w:pStyle w:val="SummaryPoints0"/>
        <w:numPr>
          <w:ilvl w:val="0"/>
          <w:numId w:val="3"/>
        </w:numPr>
        <w:ind w:left="992"/>
        <w:rPr>
          <w:sz w:val="22"/>
          <w:lang w:val="en-AU"/>
        </w:rPr>
      </w:pPr>
      <w:r>
        <w:rPr>
          <w:sz w:val="22"/>
          <w:lang w:val="en-AU"/>
        </w:rPr>
        <w:t>The Amendment is considered to the consistent with the State and Local Planning Policy Frameworks and has overwhelming strategic support.</w:t>
      </w:r>
    </w:p>
    <w:p w:rsidR="00E267E7" w:rsidRDefault="00E267E7" w:rsidP="000078A7">
      <w:pPr>
        <w:pStyle w:val="SummaryPoints0"/>
        <w:numPr>
          <w:ilvl w:val="0"/>
          <w:numId w:val="3"/>
        </w:numPr>
        <w:ind w:left="992"/>
        <w:rPr>
          <w:sz w:val="22"/>
          <w:lang w:val="en-AU"/>
        </w:rPr>
      </w:pPr>
      <w:r>
        <w:rPr>
          <w:sz w:val="22"/>
          <w:lang w:val="en-AU"/>
        </w:rPr>
        <w:t>It is recommended that the Amendment be placed on public exhibition subject to authorisation from the Minister for Planning.</w:t>
      </w:r>
    </w:p>
    <w:p w:rsidR="000078A7" w:rsidRPr="004230C1" w:rsidRDefault="000078A7" w:rsidP="00E267E7">
      <w:pPr>
        <w:pStyle w:val="SubHeading1"/>
        <w:ind w:left="0"/>
        <w:rPr>
          <w:lang w:val="en-AU"/>
        </w:rPr>
      </w:pPr>
      <w:r w:rsidRPr="004230C1">
        <w:rPr>
          <w:lang w:val="en-AU"/>
        </w:rPr>
        <w:t>Recommendation</w:t>
      </w:r>
    </w:p>
    <w:p w:rsidR="000078A7" w:rsidRPr="004230C1" w:rsidRDefault="000078A7" w:rsidP="000078A7">
      <w:pPr>
        <w:pStyle w:val="RecommBody"/>
        <w:rPr>
          <w:sz w:val="22"/>
          <w:lang w:val="en-AU"/>
        </w:rPr>
      </w:pPr>
      <w:r w:rsidRPr="004230C1">
        <w:rPr>
          <w:sz w:val="22"/>
          <w:lang w:val="en-AU"/>
        </w:rPr>
        <w:t xml:space="preserve">That Council, </w:t>
      </w:r>
      <w:r w:rsidR="00C54C36">
        <w:rPr>
          <w:sz w:val="22"/>
          <w:lang w:val="en-AU"/>
        </w:rPr>
        <w:t>under delegation</w:t>
      </w:r>
      <w:r w:rsidRPr="004230C1">
        <w:rPr>
          <w:sz w:val="22"/>
          <w:lang w:val="en-AU"/>
        </w:rPr>
        <w:t>:</w:t>
      </w:r>
    </w:p>
    <w:p w:rsidR="000078A7" w:rsidRDefault="00C54C36" w:rsidP="00766D72">
      <w:pPr>
        <w:pStyle w:val="RecommBody"/>
        <w:numPr>
          <w:ilvl w:val="0"/>
          <w:numId w:val="13"/>
        </w:numPr>
        <w:rPr>
          <w:sz w:val="22"/>
          <w:lang w:val="en-AU"/>
        </w:rPr>
      </w:pPr>
      <w:r>
        <w:rPr>
          <w:sz w:val="22"/>
          <w:lang w:val="en-AU"/>
        </w:rPr>
        <w:t xml:space="preserve">Resolves to support the preparation </w:t>
      </w:r>
      <w:r w:rsidR="001C7E93">
        <w:rPr>
          <w:sz w:val="22"/>
          <w:lang w:val="en-AU"/>
        </w:rPr>
        <w:t>and exhibition of Amendment C282</w:t>
      </w:r>
      <w:r>
        <w:rPr>
          <w:sz w:val="22"/>
          <w:lang w:val="en-AU"/>
        </w:rPr>
        <w:t xml:space="preserve"> to the Greater Geelong Planning Scheme to</w:t>
      </w:r>
      <w:r w:rsidR="00766D72">
        <w:rPr>
          <w:sz w:val="22"/>
          <w:lang w:val="en-AU"/>
        </w:rPr>
        <w:t>:</w:t>
      </w:r>
    </w:p>
    <w:p w:rsidR="00311A3B" w:rsidRPr="00311A3B" w:rsidRDefault="002F7056" w:rsidP="00311A3B">
      <w:pPr>
        <w:numPr>
          <w:ilvl w:val="0"/>
          <w:numId w:val="24"/>
        </w:numPr>
        <w:rPr>
          <w:sz w:val="22"/>
          <w:szCs w:val="22"/>
        </w:rPr>
      </w:pPr>
      <w:r>
        <w:rPr>
          <w:b/>
          <w:sz w:val="22"/>
          <w:szCs w:val="22"/>
        </w:rPr>
        <w:t>Rezone the land at 470-510</w:t>
      </w:r>
      <w:r w:rsidR="001C7E93">
        <w:rPr>
          <w:b/>
          <w:sz w:val="22"/>
          <w:szCs w:val="22"/>
        </w:rPr>
        <w:t xml:space="preserve"> Princes Hwy, </w:t>
      </w:r>
      <w:r>
        <w:rPr>
          <w:b/>
          <w:sz w:val="22"/>
          <w:szCs w:val="22"/>
        </w:rPr>
        <w:t xml:space="preserve">452-458 Princes Hwy, 446-450 Princes Hwy, </w:t>
      </w:r>
      <w:r w:rsidR="00311A3B">
        <w:rPr>
          <w:b/>
          <w:sz w:val="22"/>
          <w:szCs w:val="22"/>
        </w:rPr>
        <w:t xml:space="preserve">420-444 Princes Hwy, 17-73 Railway Avenue, 2 School Road, 4-50 School Road, 17-19 School Road, 21-29 </w:t>
      </w:r>
      <w:r w:rsidR="00311A3B">
        <w:rPr>
          <w:b/>
          <w:sz w:val="22"/>
          <w:szCs w:val="22"/>
        </w:rPr>
        <w:lastRenderedPageBreak/>
        <w:t>School Road and 70 School Road, all in Corio, from the In</w:t>
      </w:r>
      <w:r w:rsidR="00904820">
        <w:rPr>
          <w:b/>
          <w:sz w:val="22"/>
          <w:szCs w:val="22"/>
        </w:rPr>
        <w:t>dustrial 1 Zone and Industrial 3</w:t>
      </w:r>
      <w:r w:rsidR="00311A3B">
        <w:rPr>
          <w:b/>
          <w:sz w:val="22"/>
          <w:szCs w:val="22"/>
        </w:rPr>
        <w:t xml:space="preserve"> Zone to the Commercial 2 Zone;</w:t>
      </w:r>
    </w:p>
    <w:p w:rsidR="001C7E93" w:rsidRPr="00766D72" w:rsidRDefault="001C7E93" w:rsidP="001C7E93">
      <w:pPr>
        <w:ind w:left="1287"/>
        <w:rPr>
          <w:sz w:val="22"/>
          <w:szCs w:val="22"/>
        </w:rPr>
      </w:pPr>
    </w:p>
    <w:p w:rsidR="00766D72" w:rsidRPr="001C7E93" w:rsidRDefault="00311A3B" w:rsidP="00766D72">
      <w:pPr>
        <w:numPr>
          <w:ilvl w:val="0"/>
          <w:numId w:val="24"/>
        </w:numPr>
        <w:rPr>
          <w:sz w:val="22"/>
          <w:szCs w:val="22"/>
        </w:rPr>
      </w:pPr>
      <w:r>
        <w:rPr>
          <w:b/>
          <w:sz w:val="22"/>
          <w:szCs w:val="22"/>
        </w:rPr>
        <w:t>Apply the Environmental Audit Overlay to the land being rezoned;</w:t>
      </w:r>
    </w:p>
    <w:p w:rsidR="001C7E93" w:rsidRPr="00C54C36" w:rsidRDefault="001C7E93" w:rsidP="001C7E93">
      <w:pPr>
        <w:ind w:left="1287"/>
        <w:rPr>
          <w:sz w:val="22"/>
          <w:szCs w:val="22"/>
        </w:rPr>
      </w:pPr>
    </w:p>
    <w:p w:rsidR="00C54C36" w:rsidRPr="00311A3B" w:rsidRDefault="00311A3B" w:rsidP="00766D72">
      <w:pPr>
        <w:numPr>
          <w:ilvl w:val="0"/>
          <w:numId w:val="24"/>
        </w:numPr>
        <w:rPr>
          <w:sz w:val="22"/>
          <w:szCs w:val="22"/>
        </w:rPr>
      </w:pPr>
      <w:r>
        <w:rPr>
          <w:b/>
          <w:sz w:val="22"/>
          <w:szCs w:val="22"/>
        </w:rPr>
        <w:t>Remove the Design and Development Overlay Schedule 20 from the land being rezoned; and</w:t>
      </w:r>
    </w:p>
    <w:p w:rsidR="00311A3B" w:rsidRDefault="00311A3B" w:rsidP="00311A3B">
      <w:pPr>
        <w:pStyle w:val="ListParagraph"/>
        <w:rPr>
          <w:sz w:val="22"/>
          <w:szCs w:val="22"/>
        </w:rPr>
      </w:pPr>
    </w:p>
    <w:p w:rsidR="00311A3B" w:rsidRPr="00766D72" w:rsidRDefault="006B1C13" w:rsidP="00766D72">
      <w:pPr>
        <w:numPr>
          <w:ilvl w:val="0"/>
          <w:numId w:val="24"/>
        </w:numPr>
        <w:rPr>
          <w:sz w:val="22"/>
          <w:szCs w:val="22"/>
        </w:rPr>
      </w:pPr>
      <w:r>
        <w:rPr>
          <w:b/>
          <w:sz w:val="22"/>
          <w:szCs w:val="22"/>
        </w:rPr>
        <w:t xml:space="preserve">Amend the Retail Activity Centre Hierarchy Map and Table at Clause </w:t>
      </w:r>
      <w:r w:rsidR="00415070">
        <w:rPr>
          <w:b/>
          <w:sz w:val="22"/>
          <w:szCs w:val="22"/>
        </w:rPr>
        <w:t>21.07-8 to show a new Homemaker Precinct and remove its current status as a Potential Homemaker Precinct.</w:t>
      </w:r>
    </w:p>
    <w:p w:rsidR="00766D72" w:rsidRPr="00766D72" w:rsidRDefault="00766D72" w:rsidP="00766D72">
      <w:pPr>
        <w:rPr>
          <w:lang w:val="en-GB"/>
        </w:rPr>
      </w:pPr>
    </w:p>
    <w:p w:rsidR="000078A7" w:rsidRPr="004230C1" w:rsidRDefault="00C54C36" w:rsidP="000078A7">
      <w:pPr>
        <w:pStyle w:val="RecommBody"/>
        <w:numPr>
          <w:ilvl w:val="0"/>
          <w:numId w:val="13"/>
        </w:numPr>
        <w:rPr>
          <w:sz w:val="22"/>
          <w:lang w:val="en-AU"/>
        </w:rPr>
      </w:pPr>
      <w:r>
        <w:rPr>
          <w:sz w:val="22"/>
          <w:lang w:val="en-AU"/>
        </w:rPr>
        <w:t>Request the</w:t>
      </w:r>
      <w:r w:rsidR="000078A7" w:rsidRPr="004230C1">
        <w:rPr>
          <w:sz w:val="22"/>
          <w:lang w:val="en-AU"/>
        </w:rPr>
        <w:t xml:space="preserve"> Minister for Plannin</w:t>
      </w:r>
      <w:r>
        <w:rPr>
          <w:sz w:val="22"/>
          <w:lang w:val="en-AU"/>
        </w:rPr>
        <w:t xml:space="preserve">g to authorise the preparation and exhibition of </w:t>
      </w:r>
      <w:r w:rsidR="006B1C13">
        <w:rPr>
          <w:sz w:val="22"/>
          <w:lang w:val="en-AU"/>
        </w:rPr>
        <w:t>Amendment C282</w:t>
      </w:r>
      <w:r>
        <w:rPr>
          <w:sz w:val="22"/>
          <w:lang w:val="en-AU"/>
        </w:rPr>
        <w:t xml:space="preserve"> to the Greater Geelong Planning Scheme</w:t>
      </w:r>
      <w:r w:rsidR="000078A7" w:rsidRPr="004230C1">
        <w:rPr>
          <w:sz w:val="22"/>
          <w:lang w:val="en-AU"/>
        </w:rPr>
        <w:t>.</w:t>
      </w:r>
    </w:p>
    <w:p w:rsidR="000078A7" w:rsidRPr="00ED52DA" w:rsidRDefault="000078A7" w:rsidP="000078A7">
      <w:pPr>
        <w:pStyle w:val="SubHeading1"/>
        <w:rPr>
          <w:lang w:val="en-AU"/>
        </w:rPr>
      </w:pPr>
      <w:r w:rsidRPr="00ED52DA">
        <w:rPr>
          <w:lang w:val="en-AU"/>
        </w:rPr>
        <w:t>Report</w:t>
      </w:r>
    </w:p>
    <w:p w:rsidR="000078A7" w:rsidRPr="00762323" w:rsidRDefault="000078A7" w:rsidP="000078A7">
      <w:pPr>
        <w:pStyle w:val="Special"/>
        <w:rPr>
          <w:rFonts w:cs="Arial"/>
        </w:rPr>
      </w:pPr>
      <w:r w:rsidRPr="00762323">
        <w:rPr>
          <w:rFonts w:cs="Arial"/>
        </w:rPr>
        <w:t>Background</w:t>
      </w:r>
    </w:p>
    <w:p w:rsidR="00FE37B0" w:rsidRDefault="00FE773A" w:rsidP="00FE37B0">
      <w:pPr>
        <w:pStyle w:val="NormInd"/>
      </w:pPr>
      <w:r>
        <w:t>In October 2013 CBRE Town Planning acting on behalf of Kervale Investments Pty Ltd lodged Amendment C282</w:t>
      </w:r>
      <w:r w:rsidR="00FE37B0">
        <w:t xml:space="preserve"> to the Greater Geelong Planning Scheme</w:t>
      </w:r>
      <w:r>
        <w:t>.</w:t>
      </w:r>
      <w:r w:rsidR="00FE37B0">
        <w:t xml:space="preserve"> </w:t>
      </w:r>
      <w:r>
        <w:t>The Amendment seeks to rezone all the land known as the Geelong Gate</w:t>
      </w:r>
      <w:r w:rsidR="00CD748F">
        <w:t>way</w:t>
      </w:r>
      <w:r>
        <w:t xml:space="preserve"> Homemaker Precinct to the Commercial 2 Zone.</w:t>
      </w:r>
    </w:p>
    <w:p w:rsidR="00BF0B5E" w:rsidRDefault="00BF0B5E" w:rsidP="00FE37B0">
      <w:pPr>
        <w:pStyle w:val="NormInd"/>
      </w:pPr>
      <w:r>
        <w:t xml:space="preserve">Kervale Investments Pty Ltd is the </w:t>
      </w:r>
      <w:r w:rsidR="00CD748F">
        <w:t>owner of land located at 470-510</w:t>
      </w:r>
      <w:r>
        <w:t xml:space="preserve"> Princes Highway, Corio. The applicant has requested that the rezoning be applied to all properties that form the homemaker precinct. The precinct is partly in the Industrial 1 Zone and partly in the Industrial 3 Zone and developed with a mix of bulky goods</w:t>
      </w:r>
      <w:r w:rsidR="00CD748F">
        <w:t xml:space="preserve"> retailing and services and industrial uses.</w:t>
      </w:r>
    </w:p>
    <w:p w:rsidR="00F64849" w:rsidRDefault="00F64849" w:rsidP="00F64849">
      <w:pPr>
        <w:pStyle w:val="NormInd"/>
      </w:pPr>
      <w:r>
        <w:t xml:space="preserve">The land to which the rezoning applies is shown in the aerial map at </w:t>
      </w:r>
      <w:r w:rsidRPr="00BF0B5E">
        <w:rPr>
          <w:b/>
        </w:rPr>
        <w:t>Appendix 1</w:t>
      </w:r>
      <w:r w:rsidR="008D5F14">
        <w:t>. An existing</w:t>
      </w:r>
      <w:r>
        <w:t xml:space="preserve"> zoning map is shown at </w:t>
      </w:r>
      <w:r w:rsidRPr="00CD748F">
        <w:rPr>
          <w:b/>
        </w:rPr>
        <w:t>Appendix 2</w:t>
      </w:r>
      <w:r>
        <w:t>.</w:t>
      </w:r>
    </w:p>
    <w:p w:rsidR="009D7BA8" w:rsidRDefault="009D7BA8" w:rsidP="00F64849">
      <w:pPr>
        <w:pStyle w:val="NormInd"/>
      </w:pPr>
      <w:r>
        <w:t xml:space="preserve">The proposed rezoning map is shown at </w:t>
      </w:r>
      <w:r w:rsidRPr="009D7BA8">
        <w:rPr>
          <w:b/>
        </w:rPr>
        <w:t>Appendix 3</w:t>
      </w:r>
      <w:r>
        <w:t>.</w:t>
      </w:r>
    </w:p>
    <w:p w:rsidR="00CD748F" w:rsidRDefault="00CD748F" w:rsidP="00FE37B0">
      <w:pPr>
        <w:pStyle w:val="NormInd"/>
      </w:pPr>
      <w:r>
        <w:t>A profile of the Geelong Gateway Homemaker Precinct is shown in the following table:</w:t>
      </w:r>
    </w:p>
    <w:tbl>
      <w:tblPr>
        <w:tblStyle w:val="TableGrid"/>
        <w:tblW w:w="0" w:type="auto"/>
        <w:tblInd w:w="675" w:type="dxa"/>
        <w:tblLayout w:type="fixed"/>
        <w:tblLook w:val="04A0"/>
      </w:tblPr>
      <w:tblGrid>
        <w:gridCol w:w="3369"/>
        <w:gridCol w:w="2230"/>
        <w:gridCol w:w="1172"/>
      </w:tblGrid>
      <w:tr w:rsidR="00515D07" w:rsidRPr="00BF0B5E" w:rsidTr="00CE3CDA">
        <w:tc>
          <w:tcPr>
            <w:tcW w:w="3369" w:type="dxa"/>
            <w:shd w:val="clear" w:color="auto" w:fill="C4BC96" w:themeFill="background2" w:themeFillShade="BF"/>
          </w:tcPr>
          <w:p w:rsidR="00515D07" w:rsidRPr="00BF0B5E" w:rsidRDefault="00515D07" w:rsidP="00FE37B0">
            <w:pPr>
              <w:pStyle w:val="NormInd"/>
              <w:ind w:left="0"/>
              <w:rPr>
                <w:rFonts w:asciiTheme="minorHAnsi" w:hAnsiTheme="minorHAnsi" w:cstheme="minorHAnsi"/>
                <w:b/>
                <w:sz w:val="20"/>
              </w:rPr>
            </w:pPr>
            <w:r w:rsidRPr="00BF0B5E">
              <w:rPr>
                <w:rFonts w:asciiTheme="minorHAnsi" w:hAnsiTheme="minorHAnsi" w:cstheme="minorHAnsi"/>
                <w:b/>
                <w:sz w:val="20"/>
              </w:rPr>
              <w:t>Property Address</w:t>
            </w:r>
          </w:p>
        </w:tc>
        <w:tc>
          <w:tcPr>
            <w:tcW w:w="2230" w:type="dxa"/>
            <w:shd w:val="clear" w:color="auto" w:fill="C4BC96" w:themeFill="background2" w:themeFillShade="BF"/>
          </w:tcPr>
          <w:p w:rsidR="00515D07" w:rsidRPr="00BF0B5E" w:rsidRDefault="00515D07" w:rsidP="00FE37B0">
            <w:pPr>
              <w:pStyle w:val="NormInd"/>
              <w:ind w:left="0"/>
              <w:rPr>
                <w:rFonts w:asciiTheme="minorHAnsi" w:hAnsiTheme="minorHAnsi" w:cstheme="minorHAnsi"/>
                <w:b/>
                <w:sz w:val="20"/>
              </w:rPr>
            </w:pPr>
            <w:r w:rsidRPr="00BF0B5E">
              <w:rPr>
                <w:rFonts w:asciiTheme="minorHAnsi" w:hAnsiTheme="minorHAnsi" w:cstheme="minorHAnsi"/>
                <w:b/>
                <w:sz w:val="20"/>
              </w:rPr>
              <w:t>Land Use</w:t>
            </w:r>
          </w:p>
        </w:tc>
        <w:tc>
          <w:tcPr>
            <w:tcW w:w="1172" w:type="dxa"/>
            <w:shd w:val="clear" w:color="auto" w:fill="C4BC96" w:themeFill="background2" w:themeFillShade="BF"/>
          </w:tcPr>
          <w:p w:rsidR="00515D07" w:rsidRPr="00BF0B5E" w:rsidRDefault="00515D07" w:rsidP="00FE37B0">
            <w:pPr>
              <w:pStyle w:val="NormInd"/>
              <w:ind w:left="0"/>
              <w:rPr>
                <w:rFonts w:asciiTheme="minorHAnsi" w:hAnsiTheme="minorHAnsi" w:cstheme="minorHAnsi"/>
                <w:b/>
                <w:sz w:val="20"/>
              </w:rPr>
            </w:pPr>
            <w:r w:rsidRPr="00BF0B5E">
              <w:rPr>
                <w:rFonts w:asciiTheme="minorHAnsi" w:hAnsiTheme="minorHAnsi" w:cstheme="minorHAnsi"/>
                <w:b/>
                <w:sz w:val="20"/>
              </w:rPr>
              <w:t>Zone</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470-510 Princes Hwy,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Bulky Goods Retailing</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IN3Z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452-458 Princes Hwy,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Vacant</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IN3Z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446-450 Princes Hwy,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Service Station</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IN3Z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420-444 Princes Hwy,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Bulky Goods Retailing</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17-73 Railway Avenue,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Gas Works</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2 School Road,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Motor Vehicle Sales</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4-50 School Road,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Motor Vehicle Sales</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17-19 School Road,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Vacant</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21-29 School Road,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Vacant</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r w:rsidR="00515D07" w:rsidRPr="00BF0B5E" w:rsidTr="00CE3CDA">
        <w:tc>
          <w:tcPr>
            <w:tcW w:w="3369"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70 School Road, Corio 3214</w:t>
            </w:r>
          </w:p>
        </w:tc>
        <w:tc>
          <w:tcPr>
            <w:tcW w:w="2230"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Warehouse/Showroom</w:t>
            </w:r>
          </w:p>
        </w:tc>
        <w:tc>
          <w:tcPr>
            <w:tcW w:w="1172" w:type="dxa"/>
          </w:tcPr>
          <w:p w:rsidR="00515D07" w:rsidRPr="00BF0B5E" w:rsidRDefault="00515D07" w:rsidP="00FE37B0">
            <w:pPr>
              <w:pStyle w:val="NormInd"/>
              <w:ind w:left="0"/>
              <w:rPr>
                <w:rFonts w:asciiTheme="minorHAnsi" w:hAnsiTheme="minorHAnsi" w:cstheme="minorHAnsi"/>
                <w:sz w:val="20"/>
              </w:rPr>
            </w:pPr>
            <w:r>
              <w:rPr>
                <w:rFonts w:asciiTheme="minorHAnsi" w:hAnsiTheme="minorHAnsi" w:cstheme="minorHAnsi"/>
                <w:sz w:val="20"/>
              </w:rPr>
              <w:t>IN1Z</w:t>
            </w:r>
          </w:p>
        </w:tc>
      </w:tr>
    </w:tbl>
    <w:p w:rsidR="00BF0B5E" w:rsidRDefault="00BF0B5E" w:rsidP="00FE37B0">
      <w:pPr>
        <w:pStyle w:val="NormInd"/>
      </w:pPr>
    </w:p>
    <w:p w:rsidR="00A5496F" w:rsidRDefault="00A5496F" w:rsidP="00FE37B0">
      <w:pPr>
        <w:pStyle w:val="NormInd"/>
      </w:pPr>
      <w:r>
        <w:lastRenderedPageBreak/>
        <w:t>It is noted that an isolated Barwon Water utility installation is located on Railway Avenue within the homemaker precinct. The land area is 73 square metres and zoned Public Use Zone 1.</w:t>
      </w:r>
      <w:r w:rsidR="00BA3F4F">
        <w:t xml:space="preserve"> This site does not form part of Amendment C282.</w:t>
      </w:r>
    </w:p>
    <w:p w:rsidR="009D7BA8" w:rsidRDefault="009D7BA8" w:rsidP="00FE37B0">
      <w:pPr>
        <w:pStyle w:val="NormInd"/>
      </w:pPr>
      <w:r>
        <w:t>In addition to the rezoning request, the Amendment seeks to:</w:t>
      </w:r>
    </w:p>
    <w:p w:rsidR="009D7BA8" w:rsidRDefault="009D7BA8" w:rsidP="009D7BA8">
      <w:pPr>
        <w:pStyle w:val="NormInd"/>
        <w:numPr>
          <w:ilvl w:val="0"/>
          <w:numId w:val="27"/>
        </w:numPr>
      </w:pPr>
      <w:r>
        <w:t xml:space="preserve">Remove the Design and Development Overlay – Schedule 20 (DDO20) from the site. </w:t>
      </w:r>
    </w:p>
    <w:p w:rsidR="009D7BA8" w:rsidRDefault="009D7BA8" w:rsidP="009D7BA8">
      <w:pPr>
        <w:pStyle w:val="NormInd"/>
        <w:numPr>
          <w:ilvl w:val="0"/>
          <w:numId w:val="27"/>
        </w:numPr>
      </w:pPr>
      <w:r>
        <w:t>Amend the Retail Activity Centre Hierarchy Map and Table at Clause 21.07-8 of the Municipal Strategic Statement, to show the subject land as a Homemaker Precinct (instead of a ‘Potential Homemaker Precinct’ as currently shown).</w:t>
      </w:r>
    </w:p>
    <w:p w:rsidR="00BF0B5E" w:rsidRDefault="009D7BA8" w:rsidP="00FE37B0">
      <w:pPr>
        <w:pStyle w:val="NormInd"/>
      </w:pPr>
      <w:r>
        <w:t xml:space="preserve">Following the rezoning request, </w:t>
      </w:r>
      <w:r w:rsidR="0046085A">
        <w:t xml:space="preserve">on 20 January 2014 </w:t>
      </w:r>
      <w:r>
        <w:t xml:space="preserve">Council officers wrote to the </w:t>
      </w:r>
      <w:r w:rsidR="0046085A">
        <w:t>applicant advising of relevant matters not addressed in the submission as follows:</w:t>
      </w:r>
    </w:p>
    <w:p w:rsidR="0046085A" w:rsidRPr="0046085A" w:rsidRDefault="0046085A" w:rsidP="0046085A">
      <w:pPr>
        <w:spacing w:before="120"/>
        <w:ind w:left="567"/>
        <w:rPr>
          <w:i/>
          <w:u w:val="single"/>
        </w:rPr>
      </w:pPr>
      <w:r w:rsidRPr="0046085A">
        <w:rPr>
          <w:i/>
          <w:u w:val="single"/>
        </w:rPr>
        <w:t>High-pressure gas pipeline</w:t>
      </w:r>
    </w:p>
    <w:p w:rsidR="0046085A" w:rsidRPr="0046085A" w:rsidRDefault="0046085A" w:rsidP="0046085A">
      <w:pPr>
        <w:spacing w:before="120"/>
        <w:ind w:left="567"/>
        <w:rPr>
          <w:i/>
        </w:rPr>
      </w:pPr>
      <w:r w:rsidRPr="0046085A">
        <w:rPr>
          <w:i/>
        </w:rPr>
        <w:t xml:space="preserve">As previously advised, a high-pressure gas transmission pipeline to the Shell Refinery is located in close proximity to the Amendment land. We have written to the Department of State Development, Business and Innovation about Amendment C282 and seek to avoid the use of </w:t>
      </w:r>
      <w:proofErr w:type="gramStart"/>
      <w:r w:rsidRPr="0046085A">
        <w:rPr>
          <w:i/>
        </w:rPr>
        <w:t>a</w:t>
      </w:r>
      <w:proofErr w:type="gramEnd"/>
      <w:r w:rsidRPr="0046085A">
        <w:rPr>
          <w:i/>
        </w:rPr>
        <w:t xml:space="preserve"> s.173 agreement (as was the practice for a nearby amendment). </w:t>
      </w:r>
    </w:p>
    <w:p w:rsidR="0046085A" w:rsidRPr="0046085A" w:rsidRDefault="0046085A" w:rsidP="0046085A">
      <w:pPr>
        <w:spacing w:before="120"/>
        <w:ind w:left="567"/>
        <w:rPr>
          <w:i/>
          <w:u w:val="single"/>
        </w:rPr>
      </w:pPr>
      <w:r w:rsidRPr="0046085A">
        <w:rPr>
          <w:i/>
          <w:u w:val="single"/>
        </w:rPr>
        <w:t>Environmental Audit Overlay</w:t>
      </w:r>
    </w:p>
    <w:p w:rsidR="0046085A" w:rsidRPr="0046085A" w:rsidRDefault="0046085A" w:rsidP="0046085A">
      <w:pPr>
        <w:spacing w:before="120"/>
        <w:ind w:left="567"/>
        <w:rPr>
          <w:i/>
        </w:rPr>
      </w:pPr>
      <w:r w:rsidRPr="0046085A">
        <w:rPr>
          <w:i/>
        </w:rPr>
        <w:t>Minister’s Direction No.1 requires that in the preparation of an amendment which has the effect of allowing (whether or not subject to the grant of a permit) potentially contaminated land to be used for a sensitive use, a planning authority must satisfy itself that the environmental conditions of that land are or will be suitable for the sensitive use.</w:t>
      </w:r>
    </w:p>
    <w:p w:rsidR="0046085A" w:rsidRPr="0046085A" w:rsidRDefault="0046085A" w:rsidP="0046085A">
      <w:pPr>
        <w:spacing w:before="120"/>
        <w:ind w:left="567"/>
      </w:pPr>
      <w:r w:rsidRPr="0046085A">
        <w:rPr>
          <w:i/>
        </w:rPr>
        <w:t xml:space="preserve">Rezoning industrial land to the Commercial 2 Zone requires consideration of potentially contaminated land. Our initial preference, following some basic investigation, is that all the land to be rezoned should also be applied with the EAO. </w:t>
      </w:r>
      <w:r w:rsidRPr="0046085A">
        <w:t xml:space="preserve"> </w:t>
      </w:r>
    </w:p>
    <w:p w:rsidR="0046085A" w:rsidRDefault="0046085A" w:rsidP="00FE37B0">
      <w:pPr>
        <w:pStyle w:val="NormInd"/>
      </w:pPr>
    </w:p>
    <w:p w:rsidR="00BF0B5E" w:rsidRPr="00FE37B0" w:rsidRDefault="00985784" w:rsidP="00FE37B0">
      <w:pPr>
        <w:pStyle w:val="NormInd"/>
        <w:rPr>
          <w:lang w:val="en-AU"/>
        </w:rPr>
      </w:pPr>
      <w:r>
        <w:rPr>
          <w:lang w:val="en-AU"/>
        </w:rPr>
        <w:t>The Amendment therefore, will also seek to apply the Environmental Audit Overlay to the land being rezoned.</w:t>
      </w:r>
      <w:r w:rsidR="008D0447">
        <w:rPr>
          <w:lang w:val="en-AU"/>
        </w:rPr>
        <w:t xml:space="preserve"> Matters relating to the nearby high pressure gas pipeline are discussed below.</w:t>
      </w:r>
    </w:p>
    <w:p w:rsidR="000078A7" w:rsidRPr="004230C1" w:rsidRDefault="000078A7" w:rsidP="000078A7">
      <w:pPr>
        <w:pStyle w:val="Special"/>
        <w:rPr>
          <w:lang w:val="en-AU"/>
        </w:rPr>
      </w:pPr>
      <w:r w:rsidRPr="004230C1">
        <w:rPr>
          <w:lang w:val="en-AU"/>
        </w:rPr>
        <w:t>Discussion</w:t>
      </w:r>
    </w:p>
    <w:p w:rsidR="0029724E" w:rsidRPr="0029724E" w:rsidRDefault="0029724E" w:rsidP="008E1A9E">
      <w:pPr>
        <w:pStyle w:val="NormInd"/>
        <w:rPr>
          <w:u w:val="single"/>
          <w:lang w:val="en-AU"/>
        </w:rPr>
      </w:pPr>
      <w:r>
        <w:rPr>
          <w:u w:val="single"/>
          <w:lang w:val="en-AU"/>
        </w:rPr>
        <w:t>Strategic planning merits</w:t>
      </w:r>
    </w:p>
    <w:p w:rsidR="008D5F14" w:rsidRDefault="008D5F14" w:rsidP="008E1A9E">
      <w:pPr>
        <w:pStyle w:val="NormInd"/>
        <w:rPr>
          <w:lang w:val="en-AU"/>
        </w:rPr>
      </w:pPr>
      <w:r>
        <w:rPr>
          <w:lang w:val="en-AU"/>
        </w:rPr>
        <w:t>The existing industrial zoning is a relic of the former use of the land which was primarily as a buffer to the nearby Shell Refinery. There</w:t>
      </w:r>
      <w:r w:rsidR="00024FEC">
        <w:rPr>
          <w:lang w:val="en-AU"/>
        </w:rPr>
        <w:t xml:space="preserve"> are</w:t>
      </w:r>
      <w:r>
        <w:rPr>
          <w:lang w:val="en-AU"/>
        </w:rPr>
        <w:t xml:space="preserve"> </w:t>
      </w:r>
      <w:r w:rsidR="00794A31">
        <w:rPr>
          <w:lang w:val="en-AU"/>
        </w:rPr>
        <w:t xml:space="preserve">also </w:t>
      </w:r>
      <w:proofErr w:type="gramStart"/>
      <w:r w:rsidR="008D0447">
        <w:rPr>
          <w:lang w:val="en-AU"/>
        </w:rPr>
        <w:t>development</w:t>
      </w:r>
      <w:proofErr w:type="gramEnd"/>
      <w:r w:rsidR="008D0447">
        <w:rPr>
          <w:lang w:val="en-AU"/>
        </w:rPr>
        <w:t xml:space="preserve"> </w:t>
      </w:r>
      <w:r>
        <w:rPr>
          <w:lang w:val="en-AU"/>
        </w:rPr>
        <w:t xml:space="preserve">permits that date back to the </w:t>
      </w:r>
      <w:r w:rsidR="00794A31">
        <w:rPr>
          <w:lang w:val="en-AU"/>
        </w:rPr>
        <w:t>1970s and 1980s for factory and warehouse uses</w:t>
      </w:r>
      <w:r w:rsidR="008D0447">
        <w:rPr>
          <w:lang w:val="en-AU"/>
        </w:rPr>
        <w:t xml:space="preserve"> by the former Shire of Corio</w:t>
      </w:r>
      <w:r w:rsidR="00794A31">
        <w:rPr>
          <w:lang w:val="en-AU"/>
        </w:rPr>
        <w:t>.</w:t>
      </w:r>
    </w:p>
    <w:p w:rsidR="00F032B1" w:rsidRDefault="00833429" w:rsidP="008E1A9E">
      <w:pPr>
        <w:pStyle w:val="NormInd"/>
        <w:rPr>
          <w:lang w:val="en-AU"/>
        </w:rPr>
      </w:pPr>
      <w:r>
        <w:rPr>
          <w:lang w:val="en-AU"/>
        </w:rPr>
        <w:t xml:space="preserve">The subject land currently provides for a variety of uses – the majority being bulky goods retailing and services. </w:t>
      </w:r>
      <w:r w:rsidR="006943A5">
        <w:rPr>
          <w:lang w:val="en-AU"/>
        </w:rPr>
        <w:t>Thes</w:t>
      </w:r>
      <w:r>
        <w:rPr>
          <w:lang w:val="en-AU"/>
        </w:rPr>
        <w:t>e include Harvey Norman, Fantastic Furniture, BCF,</w:t>
      </w:r>
      <w:r w:rsidR="00631E65">
        <w:rPr>
          <w:lang w:val="en-AU"/>
        </w:rPr>
        <w:t xml:space="preserve"> Derrimut Gymnasiums,</w:t>
      </w:r>
      <w:r>
        <w:rPr>
          <w:lang w:val="en-AU"/>
        </w:rPr>
        <w:t xml:space="preserve"> Winter &amp; Taylor Isuzu Trucks, Ultra Tun</w:t>
      </w:r>
      <w:r w:rsidR="00631E65">
        <w:rPr>
          <w:lang w:val="en-AU"/>
        </w:rPr>
        <w:t>e and a Caltex service s</w:t>
      </w:r>
      <w:r w:rsidR="006943A5">
        <w:rPr>
          <w:lang w:val="en-AU"/>
        </w:rPr>
        <w:t xml:space="preserve">tation. </w:t>
      </w:r>
      <w:r w:rsidR="00024FEC">
        <w:rPr>
          <w:lang w:val="en-AU"/>
        </w:rPr>
        <w:t>There is a current plannin</w:t>
      </w:r>
      <w:r w:rsidR="00631E65">
        <w:rPr>
          <w:lang w:val="en-AU"/>
        </w:rPr>
        <w:t xml:space="preserve">g permit application for </w:t>
      </w:r>
      <w:proofErr w:type="gramStart"/>
      <w:r w:rsidR="00631E65">
        <w:rPr>
          <w:lang w:val="en-AU"/>
        </w:rPr>
        <w:t>United</w:t>
      </w:r>
      <w:proofErr w:type="gramEnd"/>
      <w:r w:rsidR="00631E65">
        <w:rPr>
          <w:lang w:val="en-AU"/>
        </w:rPr>
        <w:t xml:space="preserve"> service</w:t>
      </w:r>
      <w:r w:rsidR="00024FEC">
        <w:rPr>
          <w:lang w:val="en-AU"/>
        </w:rPr>
        <w:t xml:space="preserve"> station at 452-458 Princes Highway.</w:t>
      </w:r>
    </w:p>
    <w:p w:rsidR="006943A5" w:rsidRDefault="006943A5" w:rsidP="008E1A9E">
      <w:pPr>
        <w:pStyle w:val="NormInd"/>
        <w:rPr>
          <w:lang w:val="en-AU"/>
        </w:rPr>
      </w:pPr>
      <w:r>
        <w:rPr>
          <w:lang w:val="en-AU"/>
        </w:rPr>
        <w:t>These uses are better suited to the Commercial 2 Z</w:t>
      </w:r>
      <w:r w:rsidR="00BA3F4F">
        <w:rPr>
          <w:lang w:val="en-AU"/>
        </w:rPr>
        <w:t>one, the purpose of which includes:</w:t>
      </w:r>
    </w:p>
    <w:p w:rsidR="00BA3F4F" w:rsidRDefault="00BA3F4F" w:rsidP="008E1A9E">
      <w:pPr>
        <w:pStyle w:val="NormInd"/>
        <w:rPr>
          <w:i/>
          <w:lang w:val="en-AU"/>
        </w:rPr>
      </w:pPr>
      <w:r>
        <w:rPr>
          <w:i/>
          <w:lang w:val="en-AU"/>
        </w:rPr>
        <w:t>To implement the State Planning Policy Framework and the Local Planning Policy Framework, including the Municipal Strategic Statement and local planning policies.</w:t>
      </w:r>
    </w:p>
    <w:p w:rsidR="00BA3F4F" w:rsidRPr="00BA3F4F" w:rsidRDefault="00BA3F4F" w:rsidP="008E1A9E">
      <w:pPr>
        <w:pStyle w:val="NormInd"/>
        <w:rPr>
          <w:i/>
          <w:lang w:val="en-AU"/>
        </w:rPr>
      </w:pPr>
      <w:r>
        <w:rPr>
          <w:i/>
          <w:lang w:val="en-AU"/>
        </w:rPr>
        <w:t xml:space="preserve">To encourage commercial areas for offices, appropriate manufacturing and industries, </w:t>
      </w:r>
      <w:r w:rsidR="006F3D96">
        <w:rPr>
          <w:i/>
          <w:lang w:val="en-AU"/>
        </w:rPr>
        <w:t>bulky goods retailing, other retail uses, and associated business and commercial services.</w:t>
      </w:r>
    </w:p>
    <w:p w:rsidR="006943A5" w:rsidRDefault="006F3D96" w:rsidP="008E1A9E">
      <w:pPr>
        <w:pStyle w:val="NormInd"/>
        <w:rPr>
          <w:lang w:val="en-AU"/>
        </w:rPr>
      </w:pPr>
      <w:r>
        <w:rPr>
          <w:lang w:val="en-AU"/>
        </w:rPr>
        <w:t>Part of the subject land is owned by SPI Networks (Gas) Pty Ltd and used for gas processing and distribution. This use is not inconsistent with the purpose of the Commercial 2 Zone.</w:t>
      </w:r>
    </w:p>
    <w:p w:rsidR="00EC345F" w:rsidRDefault="006F3D96" w:rsidP="00EC345F">
      <w:pPr>
        <w:pStyle w:val="NormInd"/>
      </w:pPr>
      <w:r>
        <w:rPr>
          <w:lang w:val="en-AU"/>
        </w:rPr>
        <w:t xml:space="preserve">The site is identified </w:t>
      </w:r>
      <w:r w:rsidR="003A75BC">
        <w:rPr>
          <w:lang w:val="en-AU"/>
        </w:rPr>
        <w:t xml:space="preserve">in Clause 21.18 of the Municipal Strategic Statement for rezoning to the Commercial 2 Zone. Clause 21.18 is a local strategy for the Corio Norlane area and seeks </w:t>
      </w:r>
      <w:r w:rsidR="00EC345F">
        <w:rPr>
          <w:lang w:val="en-AU"/>
        </w:rPr>
        <w:t xml:space="preserve">to support major employers and to improve the role, function and presentation of retail activity centres. The site is also identified as a “Potential Homemaker Precinct” in the </w:t>
      </w:r>
      <w:r w:rsidR="00EC345F">
        <w:t xml:space="preserve">Retail Activity Centre Hierarchy Map and Table at Clause 21.07-8 of the Municipal Strategic Statement. </w:t>
      </w:r>
    </w:p>
    <w:p w:rsidR="0029724E" w:rsidRPr="00EC345F" w:rsidRDefault="0029724E" w:rsidP="00EC345F">
      <w:pPr>
        <w:pStyle w:val="NormInd"/>
        <w:rPr>
          <w:lang w:val="en-AU"/>
        </w:rPr>
      </w:pPr>
      <w:r>
        <w:t>The removal of the DDO20 is appropriate as this design control only applies to industrial zones.</w:t>
      </w:r>
    </w:p>
    <w:p w:rsidR="00E952FA" w:rsidRDefault="00EC345F" w:rsidP="0029724E">
      <w:pPr>
        <w:pStyle w:val="NormInd"/>
        <w:rPr>
          <w:rFonts w:cs="Arial"/>
          <w:szCs w:val="22"/>
        </w:rPr>
      </w:pPr>
      <w:r>
        <w:rPr>
          <w:rFonts w:cs="Arial"/>
          <w:szCs w:val="22"/>
        </w:rPr>
        <w:t>The Amendment therefore will bring forward Council’s preferred land use vision and zoning outcome for this area, and provide clarity for the future planning of the site.</w:t>
      </w:r>
      <w:r w:rsidR="0029724E">
        <w:t xml:space="preserve"> </w:t>
      </w:r>
      <w:r w:rsidR="00FE773A">
        <w:rPr>
          <w:rFonts w:cs="Arial"/>
          <w:szCs w:val="22"/>
        </w:rPr>
        <w:t>Given the current usage of the land and overwhelming strategic support for the proposa</w:t>
      </w:r>
      <w:r w:rsidR="009F1B92">
        <w:rPr>
          <w:rFonts w:cs="Arial"/>
          <w:szCs w:val="22"/>
        </w:rPr>
        <w:t>l it is considered appropriate</w:t>
      </w:r>
      <w:r w:rsidR="00FE773A">
        <w:rPr>
          <w:rFonts w:cs="Arial"/>
          <w:szCs w:val="22"/>
        </w:rPr>
        <w:t xml:space="preserve"> that the resolution to prepare and exhibit the Amendment be made under delegation</w:t>
      </w:r>
      <w:r>
        <w:rPr>
          <w:rFonts w:cs="Arial"/>
          <w:szCs w:val="22"/>
        </w:rPr>
        <w:t>.</w:t>
      </w:r>
    </w:p>
    <w:p w:rsidR="0029724E" w:rsidRPr="0029724E" w:rsidRDefault="0029724E" w:rsidP="0029724E">
      <w:pPr>
        <w:pStyle w:val="NormInd"/>
        <w:rPr>
          <w:u w:val="single"/>
        </w:rPr>
      </w:pPr>
      <w:r>
        <w:rPr>
          <w:u w:val="single"/>
        </w:rPr>
        <w:t>Environmental Audit Overlay</w:t>
      </w:r>
    </w:p>
    <w:p w:rsidR="00EC345F" w:rsidRDefault="006D1FE4" w:rsidP="004B617B">
      <w:pPr>
        <w:pStyle w:val="NormInd"/>
        <w:rPr>
          <w:rFonts w:cs="Arial"/>
          <w:szCs w:val="22"/>
        </w:rPr>
      </w:pPr>
      <w:r>
        <w:rPr>
          <w:rFonts w:cs="Arial"/>
          <w:szCs w:val="22"/>
        </w:rPr>
        <w:t>As highlighted a</w:t>
      </w:r>
      <w:r w:rsidR="00D31E98">
        <w:rPr>
          <w:rFonts w:cs="Arial"/>
          <w:szCs w:val="22"/>
        </w:rPr>
        <w:t>bove</w:t>
      </w:r>
      <w:r>
        <w:rPr>
          <w:rFonts w:cs="Arial"/>
          <w:szCs w:val="22"/>
        </w:rPr>
        <w:t xml:space="preserve"> in a letter addressed to the applicant, Ministerial Direction no. 1 requires that a planning authority must satisfy itself that the environmental conditions of the land are or will be suitable for sensitive uses.</w:t>
      </w:r>
    </w:p>
    <w:p w:rsidR="006D1FE4" w:rsidRDefault="005E2DA9" w:rsidP="004B617B">
      <w:pPr>
        <w:pStyle w:val="NormInd"/>
        <w:rPr>
          <w:rFonts w:cs="Arial"/>
          <w:szCs w:val="22"/>
        </w:rPr>
      </w:pPr>
      <w:r>
        <w:rPr>
          <w:rFonts w:cs="Arial"/>
          <w:szCs w:val="22"/>
        </w:rPr>
        <w:t>Under Direction no. 1 “</w:t>
      </w:r>
      <w:r w:rsidR="006D1FE4">
        <w:rPr>
          <w:rFonts w:cs="Arial"/>
          <w:szCs w:val="22"/>
        </w:rPr>
        <w:t>se</w:t>
      </w:r>
      <w:r>
        <w:rPr>
          <w:rFonts w:cs="Arial"/>
          <w:szCs w:val="22"/>
        </w:rPr>
        <w:t>nsitive use” means a residential use, child care centre, a pre-school centre or primary school. Accommodation</w:t>
      </w:r>
      <w:r w:rsidR="00504937">
        <w:rPr>
          <w:rFonts w:cs="Arial"/>
          <w:szCs w:val="22"/>
        </w:rPr>
        <w:t xml:space="preserve"> uses, other than Caretaker’s house, Motel and Residential hotel, are prohibited in the C2Z. While it is highly unlikely that the other sensitive uses would be established, the implementation of the Environmental Audit Overlay </w:t>
      </w:r>
      <w:r w:rsidR="00232043">
        <w:rPr>
          <w:rFonts w:cs="Arial"/>
          <w:szCs w:val="22"/>
        </w:rPr>
        <w:t>would require an assessment of the environmental conditions in any planning permit application.</w:t>
      </w:r>
    </w:p>
    <w:p w:rsidR="00232043" w:rsidRPr="00232043" w:rsidRDefault="00232043" w:rsidP="004B617B">
      <w:pPr>
        <w:pStyle w:val="NormInd"/>
        <w:rPr>
          <w:rFonts w:cs="Arial"/>
          <w:szCs w:val="22"/>
          <w:u w:val="single"/>
        </w:rPr>
      </w:pPr>
      <w:r w:rsidRPr="00232043">
        <w:rPr>
          <w:rFonts w:cs="Arial"/>
          <w:szCs w:val="22"/>
          <w:u w:val="single"/>
        </w:rPr>
        <w:t>High pressure gas pipeline</w:t>
      </w:r>
    </w:p>
    <w:p w:rsidR="00232043" w:rsidRDefault="00232043" w:rsidP="004B617B">
      <w:pPr>
        <w:pStyle w:val="NormInd"/>
        <w:rPr>
          <w:rFonts w:cs="Arial"/>
          <w:szCs w:val="22"/>
        </w:rPr>
      </w:pPr>
      <w:r>
        <w:rPr>
          <w:rFonts w:cs="Arial"/>
          <w:szCs w:val="22"/>
        </w:rPr>
        <w:t xml:space="preserve">Amendment C247 recently rezoned land adjoining the Corio ALDI store to the Commercial 1 Zone. </w:t>
      </w:r>
      <w:r w:rsidR="0027107E">
        <w:rPr>
          <w:rFonts w:cs="Arial"/>
          <w:szCs w:val="22"/>
        </w:rPr>
        <w:t>In a submission to that</w:t>
      </w:r>
      <w:r w:rsidR="00BD682A">
        <w:rPr>
          <w:rFonts w:cs="Arial"/>
          <w:szCs w:val="22"/>
        </w:rPr>
        <w:t xml:space="preserve"> Amendment the Department of State Development, Business and Innovation (DSDBI) bro</w:t>
      </w:r>
      <w:r w:rsidR="00345CCA">
        <w:rPr>
          <w:rFonts w:cs="Arial"/>
          <w:szCs w:val="22"/>
        </w:rPr>
        <w:t>ught to Council’s attention</w:t>
      </w:r>
      <w:r w:rsidR="00BD682A">
        <w:rPr>
          <w:rFonts w:cs="Arial"/>
          <w:szCs w:val="22"/>
        </w:rPr>
        <w:t xml:space="preserve"> a </w:t>
      </w:r>
      <w:r w:rsidR="00345CCA">
        <w:rPr>
          <w:rFonts w:cs="Arial"/>
          <w:szCs w:val="22"/>
        </w:rPr>
        <w:t xml:space="preserve">nearby </w:t>
      </w:r>
      <w:r w:rsidR="00BD682A">
        <w:rPr>
          <w:rFonts w:cs="Arial"/>
          <w:szCs w:val="22"/>
        </w:rPr>
        <w:t>high-pressure gas transmission pip</w:t>
      </w:r>
      <w:r w:rsidR="00345CCA">
        <w:rPr>
          <w:rFonts w:cs="Arial"/>
          <w:szCs w:val="22"/>
        </w:rPr>
        <w:t>eline (PL181),</w:t>
      </w:r>
      <w:r w:rsidR="00BD682A">
        <w:rPr>
          <w:rFonts w:cs="Arial"/>
          <w:szCs w:val="22"/>
        </w:rPr>
        <w:t xml:space="preserve"> and that </w:t>
      </w:r>
      <w:r w:rsidR="00345CCA">
        <w:rPr>
          <w:rFonts w:cs="Arial"/>
          <w:szCs w:val="22"/>
        </w:rPr>
        <w:t xml:space="preserve">possible </w:t>
      </w:r>
      <w:r w:rsidR="00BD682A">
        <w:rPr>
          <w:rFonts w:cs="Arial"/>
          <w:szCs w:val="22"/>
        </w:rPr>
        <w:t>sensitive u</w:t>
      </w:r>
      <w:r w:rsidR="00345CCA">
        <w:rPr>
          <w:rFonts w:cs="Arial"/>
          <w:szCs w:val="22"/>
        </w:rPr>
        <w:t>ses should consider the pipeline</w:t>
      </w:r>
      <w:r w:rsidR="00BD682A">
        <w:rPr>
          <w:rFonts w:cs="Arial"/>
          <w:szCs w:val="22"/>
        </w:rPr>
        <w:t xml:space="preserve">. The pipeline is located parallel to the railway reserve adjacent to the homemaker precinct and terminates at the </w:t>
      </w:r>
      <w:r w:rsidR="0027107E">
        <w:rPr>
          <w:rFonts w:cs="Arial"/>
          <w:szCs w:val="22"/>
        </w:rPr>
        <w:t>SPI gas works on Railway Avenue.</w:t>
      </w:r>
    </w:p>
    <w:p w:rsidR="0027107E" w:rsidRPr="004B617B" w:rsidRDefault="0027107E" w:rsidP="004B617B">
      <w:pPr>
        <w:pStyle w:val="NormInd"/>
        <w:rPr>
          <w:rFonts w:cs="Arial"/>
          <w:szCs w:val="22"/>
        </w:rPr>
      </w:pPr>
      <w:r>
        <w:rPr>
          <w:rFonts w:cs="Arial"/>
          <w:szCs w:val="22"/>
        </w:rPr>
        <w:t>Unlike in Amendment C247, this Amendment seeks to rezone the land to the Commercial 2 Zone, where there are no ‘as-of-right’ sensitive uses. This means that any future proposed sensitive use (that isn’t prohibited) would require a planning permit, giving the DSDBI an opportunity to be consulted.</w:t>
      </w:r>
    </w:p>
    <w:p w:rsidR="000078A7" w:rsidRDefault="000078A7" w:rsidP="000078A7">
      <w:pPr>
        <w:pStyle w:val="SubHeading2"/>
        <w:spacing w:before="120"/>
      </w:pPr>
      <w:r>
        <w:t>Environmental Implications</w:t>
      </w:r>
    </w:p>
    <w:p w:rsidR="007F4F11" w:rsidRDefault="00CF0E86" w:rsidP="004D6B4F">
      <w:pPr>
        <w:pStyle w:val="NormInd"/>
      </w:pPr>
      <w:r>
        <w:t>There are no environmental implicat</w:t>
      </w:r>
      <w:r w:rsidR="004D6B4F">
        <w:t>ions as a result of the A</w:t>
      </w:r>
      <w:r w:rsidR="0081452A">
        <w:t>mendment</w:t>
      </w:r>
      <w:r>
        <w:t>.</w:t>
      </w:r>
      <w:r w:rsidR="004D6B4F">
        <w:t xml:space="preserve"> </w:t>
      </w:r>
      <w:r w:rsidR="007F4F11">
        <w:t>Any potentially contaminated land issues would be addressed at such time that a ‘sensitive use’ is proposed.</w:t>
      </w:r>
    </w:p>
    <w:p w:rsidR="000078A7" w:rsidRDefault="000078A7" w:rsidP="000078A7">
      <w:pPr>
        <w:pStyle w:val="SubHeading2"/>
        <w:spacing w:before="120"/>
      </w:pPr>
      <w:r>
        <w:t>Financial Implications</w:t>
      </w:r>
    </w:p>
    <w:p w:rsidR="00E711A9" w:rsidRPr="00E711A9" w:rsidRDefault="007F4F11" w:rsidP="00CF0E86">
      <w:pPr>
        <w:pStyle w:val="NormInd"/>
      </w:pPr>
      <w:r>
        <w:rPr>
          <w:color w:val="auto"/>
        </w:rPr>
        <w:t>There are no financial implications for the Council.</w:t>
      </w:r>
    </w:p>
    <w:p w:rsidR="000078A7" w:rsidRDefault="000078A7" w:rsidP="000078A7">
      <w:pPr>
        <w:pStyle w:val="SubHeading2"/>
        <w:spacing w:before="120"/>
      </w:pPr>
      <w:r>
        <w:t>Policy/Legal/Statutory Implications</w:t>
      </w:r>
    </w:p>
    <w:p w:rsidR="00A55A82" w:rsidRDefault="00733C2B" w:rsidP="00733C2B">
      <w:pPr>
        <w:pStyle w:val="NormInd"/>
      </w:pPr>
      <w:r>
        <w:t>Amendment C282</w:t>
      </w:r>
      <w:r w:rsidR="00E711A9">
        <w:t xml:space="preserve"> </w:t>
      </w:r>
      <w:r w:rsidR="00E711A9" w:rsidRPr="00EB5274">
        <w:t>is consiste</w:t>
      </w:r>
      <w:r>
        <w:t>nt with Council’s Municipal Strategic Statement.</w:t>
      </w:r>
    </w:p>
    <w:p w:rsidR="00733C2B" w:rsidRDefault="00733C2B" w:rsidP="00733C2B">
      <w:pPr>
        <w:pStyle w:val="NormInd"/>
        <w:rPr>
          <w:rFonts w:cs="Arial"/>
          <w:color w:val="000000" w:themeColor="text1"/>
          <w:szCs w:val="22"/>
        </w:rPr>
      </w:pPr>
      <w:r>
        <w:t>T</w:t>
      </w:r>
      <w:r>
        <w:rPr>
          <w:rFonts w:cs="Arial"/>
          <w:snapToGrid w:val="0"/>
          <w:color w:val="auto"/>
          <w:szCs w:val="22"/>
        </w:rPr>
        <w:t>he Amendment seeks to change t</w:t>
      </w:r>
      <w:r w:rsidRPr="00D70D47">
        <w:rPr>
          <w:rFonts w:cs="Arial"/>
          <w:color w:val="000000" w:themeColor="text1"/>
          <w:szCs w:val="22"/>
        </w:rPr>
        <w:t>he City of Greater Geelong Retail Activity Centre Hierarchy contained in Clause</w:t>
      </w:r>
      <w:r>
        <w:rPr>
          <w:rFonts w:cs="Arial"/>
          <w:color w:val="000000" w:themeColor="text1"/>
          <w:szCs w:val="22"/>
        </w:rPr>
        <w:t xml:space="preserve"> </w:t>
      </w:r>
      <w:r w:rsidRPr="00D70D47">
        <w:rPr>
          <w:rFonts w:cs="Arial"/>
          <w:color w:val="000000" w:themeColor="text1"/>
          <w:szCs w:val="22"/>
        </w:rPr>
        <w:t>21.07-8 to include th</w:t>
      </w:r>
      <w:r>
        <w:rPr>
          <w:rFonts w:cs="Arial"/>
          <w:color w:val="000000" w:themeColor="text1"/>
          <w:szCs w:val="22"/>
        </w:rPr>
        <w:t>e site as a Homemaker Precinct in place of a ‘Proposed Homemaker Precinct’.</w:t>
      </w:r>
    </w:p>
    <w:p w:rsidR="00733C2B" w:rsidRPr="00E711A9" w:rsidRDefault="00733C2B" w:rsidP="00733C2B">
      <w:pPr>
        <w:pStyle w:val="NormInd"/>
      </w:pPr>
      <w:r>
        <w:rPr>
          <w:rFonts w:cs="Arial"/>
          <w:szCs w:val="22"/>
        </w:rPr>
        <w:t xml:space="preserve">The Amendment will implement one of the actions of Clause 21.18 </w:t>
      </w:r>
      <w:r>
        <w:rPr>
          <w:rFonts w:cs="Arial"/>
          <w:i/>
          <w:szCs w:val="22"/>
        </w:rPr>
        <w:t>Corio Norlane</w:t>
      </w:r>
      <w:r>
        <w:rPr>
          <w:rFonts w:cs="Arial"/>
          <w:szCs w:val="22"/>
        </w:rPr>
        <w:t xml:space="preserve"> by applying the Commercial 2 Zone and removing the DDO20 from the Geelong Gateway Homemaker Centre.</w:t>
      </w:r>
    </w:p>
    <w:p w:rsidR="00D71F05" w:rsidRDefault="00D71F05" w:rsidP="00D71F05">
      <w:pPr>
        <w:pStyle w:val="SubHeading2"/>
      </w:pPr>
      <w:r>
        <w:t>Alignment to City Plan</w:t>
      </w:r>
    </w:p>
    <w:sdt>
      <w:sdtPr>
        <w:alias w:val="Alignment to City Plan"/>
        <w:tag w:val="Alignment to City Plan"/>
        <w:id w:val="39606969"/>
        <w:placeholder>
          <w:docPart w:val="1950BBCC395C4E55A3B6C7D028B72BDC"/>
        </w:placeholder>
      </w:sdtPr>
      <w:sdtContent>
        <w:p w:rsidR="00D71F05" w:rsidRDefault="00D71F05" w:rsidP="00D71F05">
          <w:pPr>
            <w:pStyle w:val="SubHeading2"/>
          </w:pPr>
          <w:r w:rsidRPr="00D71F05">
            <w:rPr>
              <w:b w:val="0"/>
              <w:i w:val="0"/>
              <w:sz w:val="22"/>
              <w:szCs w:val="22"/>
            </w:rPr>
            <w:t xml:space="preserve">The Amendment supports the ‘Growing our Economy’ strategic direction of City Plan, </w:t>
          </w:r>
          <w:r>
            <w:rPr>
              <w:b w:val="0"/>
              <w:i w:val="0"/>
              <w:sz w:val="22"/>
              <w:szCs w:val="22"/>
            </w:rPr>
            <w:t xml:space="preserve">by consolidating the role and function of the </w:t>
          </w:r>
          <w:r w:rsidRPr="00D71F05">
            <w:rPr>
              <w:b w:val="0"/>
              <w:i w:val="0"/>
              <w:sz w:val="22"/>
              <w:szCs w:val="22"/>
            </w:rPr>
            <w:t>Geelong Gateway Homemaker Centre</w:t>
          </w:r>
          <w:r>
            <w:rPr>
              <w:b w:val="0"/>
              <w:i w:val="0"/>
              <w:sz w:val="22"/>
              <w:szCs w:val="22"/>
            </w:rPr>
            <w:t>.</w:t>
          </w:r>
        </w:p>
      </w:sdtContent>
    </w:sdt>
    <w:p w:rsidR="000078A7" w:rsidRDefault="000078A7" w:rsidP="000078A7">
      <w:pPr>
        <w:pStyle w:val="SubHeading2"/>
      </w:pPr>
      <w:r>
        <w:t>Officer Direct or Indirect Interest</w:t>
      </w:r>
    </w:p>
    <w:p w:rsidR="000078A7" w:rsidRDefault="004610F2" w:rsidP="000078A7">
      <w:pPr>
        <w:pStyle w:val="NormInd"/>
        <w:spacing w:after="120"/>
      </w:pPr>
      <w:r>
        <w:t xml:space="preserve">No officers involved in this report have any direct or indirect interest </w:t>
      </w:r>
      <w:r w:rsidR="000078A7">
        <w:t>In accordance with Sec 80 (c) of the Local Government Act.</w:t>
      </w:r>
    </w:p>
    <w:p w:rsidR="000078A7" w:rsidRDefault="000078A7" w:rsidP="000078A7">
      <w:pPr>
        <w:pStyle w:val="SubHeading2"/>
      </w:pPr>
      <w:r>
        <w:t>Risk Assessment</w:t>
      </w:r>
    </w:p>
    <w:p w:rsidR="000078A7" w:rsidRDefault="000078A7" w:rsidP="000078A7">
      <w:pPr>
        <w:pStyle w:val="NormInd"/>
      </w:pPr>
      <w:r>
        <w:t>Processing of this Amendment is considered to be a low level risk for Council.</w:t>
      </w:r>
    </w:p>
    <w:p w:rsidR="000078A7" w:rsidRDefault="000078A7" w:rsidP="000078A7">
      <w:pPr>
        <w:pStyle w:val="SubHeading2"/>
      </w:pPr>
      <w:r>
        <w:t>Social Considerations</w:t>
      </w:r>
    </w:p>
    <w:p w:rsidR="00CF0E86" w:rsidRDefault="0081452A" w:rsidP="00CF0E86">
      <w:pPr>
        <w:pStyle w:val="NormInd"/>
      </w:pPr>
      <w:r>
        <w:t>The amendment is not expected to generate any significant social impacts.</w:t>
      </w:r>
    </w:p>
    <w:p w:rsidR="00D71F05" w:rsidRDefault="00D71F05" w:rsidP="00D71F05">
      <w:pPr>
        <w:pStyle w:val="SubHeading2"/>
      </w:pPr>
      <w:r>
        <w:t>Human Rights Charter</w:t>
      </w:r>
    </w:p>
    <w:p w:rsidR="00D71F05" w:rsidRDefault="00F91A91" w:rsidP="00D71F05">
      <w:pPr>
        <w:pStyle w:val="NormInd"/>
      </w:pPr>
      <w:sdt>
        <w:sdtPr>
          <w:rPr>
            <w:rStyle w:val="NormIndChar"/>
            <w:color w:val="auto"/>
          </w:rPr>
          <w:alias w:val="Human Rights Charter"/>
          <w:tag w:val="Human Rights Charter"/>
          <w:id w:val="36485596"/>
          <w:placeholder>
            <w:docPart w:val="784D686FAF9748129C7FE80EB31AA274"/>
          </w:placeholder>
        </w:sdtPr>
        <w:sdtEndPr>
          <w:rPr>
            <w:rStyle w:val="DefaultParagraphFont"/>
            <w:color w:val="000000"/>
          </w:rPr>
        </w:sdtEndPr>
        <w:sdtContent>
          <w:r w:rsidR="00D71F05">
            <w:rPr>
              <w:rStyle w:val="NormIndChar"/>
              <w:color w:val="auto"/>
            </w:rPr>
            <w:t>The Amendment will not impact on any basic rights, freedoms and responsibilities as set out in the Charter. Planning legislation ensures an open community consultation process occurs, enabling people to freely express their views and if necessary obtain a fair hearing before an Independent Panel.</w:t>
          </w:r>
        </w:sdtContent>
      </w:sdt>
    </w:p>
    <w:p w:rsidR="000078A7" w:rsidRDefault="000078A7" w:rsidP="000078A7">
      <w:pPr>
        <w:pStyle w:val="SubHeading2"/>
      </w:pPr>
      <w:r>
        <w:t>Communication</w:t>
      </w:r>
    </w:p>
    <w:p w:rsidR="007F4F11" w:rsidRDefault="007F4F11" w:rsidP="0081452A">
      <w:pPr>
        <w:pStyle w:val="NormInd"/>
      </w:pPr>
      <w:r>
        <w:t>All landowners</w:t>
      </w:r>
      <w:r w:rsidR="00345CCA">
        <w:t>/occupiers</w:t>
      </w:r>
      <w:r>
        <w:t xml:space="preserve"> directly affected by the Amendment were</w:t>
      </w:r>
      <w:r w:rsidR="0081452A">
        <w:t xml:space="preserve"> notified of the Council’s in</w:t>
      </w:r>
      <w:r>
        <w:t>tention to prepare and exhibit Amendment C282</w:t>
      </w:r>
      <w:r w:rsidR="0081452A">
        <w:t xml:space="preserve">. </w:t>
      </w:r>
    </w:p>
    <w:p w:rsidR="0081452A" w:rsidRDefault="007F4F11" w:rsidP="0081452A">
      <w:pPr>
        <w:pStyle w:val="NormInd"/>
      </w:pPr>
      <w:r>
        <w:t>The landowners</w:t>
      </w:r>
      <w:r w:rsidR="00345CCA">
        <w:t>/occupiers</w:t>
      </w:r>
      <w:r>
        <w:t xml:space="preserve"> will be formally notified during the exhibition period</w:t>
      </w:r>
      <w:r w:rsidR="00EF731D">
        <w:t>, as well as notices published in the local newspapers and the Geelong Australia website.</w:t>
      </w:r>
    </w:p>
    <w:p w:rsidR="008516EC" w:rsidRDefault="008516EC" w:rsidP="0081452A">
      <w:pPr>
        <w:pStyle w:val="NormInd"/>
      </w:pPr>
    </w:p>
    <w:p w:rsidR="00CF0E86" w:rsidRDefault="00CF0E86" w:rsidP="000078A7">
      <w:pPr>
        <w:pStyle w:val="NormInd"/>
      </w:pPr>
    </w:p>
    <w:p w:rsidR="004C1685" w:rsidRDefault="00FD712F" w:rsidP="008516EC">
      <w:pPr>
        <w:jc w:val="right"/>
        <w:rPr>
          <w:b/>
          <w:sz w:val="22"/>
          <w:szCs w:val="22"/>
        </w:rPr>
      </w:pPr>
      <w:r>
        <w:br w:type="page"/>
      </w:r>
      <w:r w:rsidR="00F64849">
        <w:rPr>
          <w:b/>
          <w:sz w:val="22"/>
          <w:szCs w:val="22"/>
        </w:rPr>
        <w:t>Appendix 1 – Aerial Map</w:t>
      </w:r>
    </w:p>
    <w:p w:rsidR="00F64849" w:rsidRDefault="00F64849" w:rsidP="008516EC">
      <w:pPr>
        <w:jc w:val="right"/>
        <w:rPr>
          <w:b/>
          <w:sz w:val="22"/>
          <w:szCs w:val="22"/>
        </w:rPr>
      </w:pPr>
    </w:p>
    <w:p w:rsidR="00F64849" w:rsidRDefault="008D5F14" w:rsidP="008516EC">
      <w:pPr>
        <w:jc w:val="right"/>
        <w:rPr>
          <w:b/>
          <w:sz w:val="22"/>
          <w:szCs w:val="22"/>
        </w:rPr>
      </w:pPr>
      <w:r>
        <w:rPr>
          <w:b/>
          <w:noProof/>
          <w:sz w:val="22"/>
          <w:szCs w:val="22"/>
          <w:lang w:eastAsia="en-AU"/>
        </w:rPr>
        <w:drawing>
          <wp:inline distT="0" distB="0" distL="0" distR="0">
            <wp:extent cx="5267325" cy="7467600"/>
            <wp:effectExtent l="19050" t="0" r="9525" b="0"/>
            <wp:docPr id="1" name="Picture 1" descr="P:\Strategic Planning\AMENDMENTS\C282 Geelong Homemaker Precinct\Maps\C282 aeria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Planning\AMENDMENTS\C282 Geelong Homemaker Precinct\Maps\C282 aerial image.jpg"/>
                    <pic:cNvPicPr>
                      <a:picLocks noChangeAspect="1" noChangeArrowheads="1"/>
                    </pic:cNvPicPr>
                  </pic:nvPicPr>
                  <pic:blipFill>
                    <a:blip r:embed="rId8"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F64849" w:rsidRDefault="00F64849"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8516EC">
      <w:pPr>
        <w:jc w:val="right"/>
      </w:pPr>
    </w:p>
    <w:p w:rsidR="00FD712F" w:rsidRDefault="004C1685" w:rsidP="00F64849">
      <w:pPr>
        <w:jc w:val="right"/>
        <w:rPr>
          <w:b/>
          <w:sz w:val="22"/>
          <w:szCs w:val="22"/>
        </w:rPr>
      </w:pPr>
      <w:r>
        <w:rPr>
          <w:b/>
        </w:rPr>
        <w:br w:type="page"/>
      </w:r>
      <w:r w:rsidR="00FD712F" w:rsidRPr="008516EC">
        <w:rPr>
          <w:b/>
          <w:sz w:val="22"/>
          <w:szCs w:val="22"/>
        </w:rPr>
        <w:t>Appendix</w:t>
      </w:r>
      <w:r w:rsidR="008D5F14">
        <w:rPr>
          <w:b/>
          <w:sz w:val="22"/>
          <w:szCs w:val="22"/>
        </w:rPr>
        <w:t xml:space="preserve"> 2 – Existing</w:t>
      </w:r>
      <w:r w:rsidR="00F64849">
        <w:rPr>
          <w:b/>
          <w:sz w:val="22"/>
          <w:szCs w:val="22"/>
        </w:rPr>
        <w:t xml:space="preserve"> Zoning Map</w:t>
      </w:r>
    </w:p>
    <w:p w:rsidR="00C956ED" w:rsidRDefault="00C956ED" w:rsidP="008516EC">
      <w:pPr>
        <w:jc w:val="right"/>
        <w:rPr>
          <w:b/>
          <w:sz w:val="22"/>
          <w:szCs w:val="22"/>
        </w:rPr>
      </w:pPr>
    </w:p>
    <w:p w:rsidR="00C956ED" w:rsidRDefault="008D5F14" w:rsidP="008516EC">
      <w:pPr>
        <w:jc w:val="right"/>
        <w:rPr>
          <w:b/>
          <w:sz w:val="22"/>
          <w:szCs w:val="22"/>
        </w:rPr>
      </w:pPr>
      <w:r>
        <w:rPr>
          <w:b/>
          <w:noProof/>
          <w:sz w:val="22"/>
          <w:szCs w:val="22"/>
          <w:lang w:eastAsia="en-AU"/>
        </w:rPr>
        <w:drawing>
          <wp:inline distT="0" distB="0" distL="0" distR="0">
            <wp:extent cx="5267325" cy="7467600"/>
            <wp:effectExtent l="19050" t="0" r="9525" b="0"/>
            <wp:docPr id="2" name="Picture 2" descr="P:\Strategic Planning\AMENDMENTS\C282 Geelong Homemaker Precinct\Maps\C282 existing 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rategic Planning\AMENDMENTS\C282 Geelong Homemaker Precinct\Maps\C282 existing zoning map.jpg"/>
                    <pic:cNvPicPr>
                      <a:picLocks noChangeAspect="1" noChangeArrowheads="1"/>
                    </pic:cNvPicPr>
                  </pic:nvPicPr>
                  <pic:blipFill>
                    <a:blip r:embed="rId9"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C956ED" w:rsidRDefault="00C956ED" w:rsidP="008516EC">
      <w:pPr>
        <w:jc w:val="right"/>
        <w:rPr>
          <w:b/>
          <w:sz w:val="22"/>
          <w:szCs w:val="22"/>
        </w:rPr>
      </w:pPr>
    </w:p>
    <w:p w:rsidR="00A55A82" w:rsidRPr="008516EC" w:rsidRDefault="00A55A82" w:rsidP="008516EC">
      <w:pPr>
        <w:jc w:val="right"/>
        <w:rPr>
          <w:b/>
          <w:sz w:val="22"/>
          <w:szCs w:val="22"/>
        </w:rPr>
      </w:pPr>
    </w:p>
    <w:p w:rsidR="004C1685" w:rsidRDefault="004C1685" w:rsidP="000078A7"/>
    <w:p w:rsidR="004C1685" w:rsidRDefault="004C1685" w:rsidP="00A55A82">
      <w:pPr>
        <w:jc w:val="right"/>
      </w:pPr>
    </w:p>
    <w:p w:rsidR="00CF3391" w:rsidRDefault="00CF3391" w:rsidP="008516EC">
      <w:pPr>
        <w:jc w:val="right"/>
        <w:rPr>
          <w:b/>
        </w:rPr>
      </w:pPr>
    </w:p>
    <w:p w:rsidR="00C956ED" w:rsidRDefault="00C956ED" w:rsidP="008516EC">
      <w:pPr>
        <w:jc w:val="right"/>
        <w:rPr>
          <w:b/>
        </w:rPr>
      </w:pPr>
    </w:p>
    <w:p w:rsidR="00C956ED" w:rsidRPr="00C956ED" w:rsidRDefault="00C956ED" w:rsidP="008D5F14">
      <w:pPr>
        <w:rPr>
          <w:b/>
          <w:sz w:val="22"/>
          <w:szCs w:val="22"/>
        </w:rPr>
      </w:pPr>
    </w:p>
    <w:p w:rsidR="00FD712F" w:rsidRDefault="00581657" w:rsidP="00C956ED">
      <w:pPr>
        <w:jc w:val="right"/>
        <w:rPr>
          <w:b/>
          <w:sz w:val="22"/>
          <w:szCs w:val="22"/>
        </w:rPr>
      </w:pPr>
      <w:r>
        <w:rPr>
          <w:b/>
          <w:sz w:val="22"/>
          <w:szCs w:val="22"/>
        </w:rPr>
        <w:t>Appendix 3</w:t>
      </w:r>
      <w:r w:rsidR="008516EC">
        <w:rPr>
          <w:b/>
          <w:sz w:val="22"/>
          <w:szCs w:val="22"/>
        </w:rPr>
        <w:t xml:space="preserve"> – </w:t>
      </w:r>
      <w:r w:rsidR="008D5F14">
        <w:rPr>
          <w:b/>
          <w:sz w:val="22"/>
          <w:szCs w:val="22"/>
        </w:rPr>
        <w:t xml:space="preserve">Proposed </w:t>
      </w:r>
      <w:r w:rsidR="009D7BA8">
        <w:rPr>
          <w:b/>
          <w:sz w:val="22"/>
          <w:szCs w:val="22"/>
        </w:rPr>
        <w:t>Rezoning Map</w:t>
      </w:r>
    </w:p>
    <w:p w:rsidR="009D7BA8" w:rsidRDefault="009D7BA8" w:rsidP="00C956ED">
      <w:pPr>
        <w:jc w:val="right"/>
        <w:rPr>
          <w:b/>
          <w:sz w:val="22"/>
          <w:szCs w:val="22"/>
        </w:rPr>
      </w:pPr>
    </w:p>
    <w:p w:rsidR="009D7BA8" w:rsidRPr="00C956ED" w:rsidRDefault="008D5F14" w:rsidP="00C956ED">
      <w:pPr>
        <w:jc w:val="right"/>
        <w:rPr>
          <w:b/>
          <w:sz w:val="22"/>
          <w:szCs w:val="22"/>
        </w:rPr>
      </w:pPr>
      <w:r>
        <w:rPr>
          <w:b/>
          <w:noProof/>
          <w:sz w:val="22"/>
          <w:szCs w:val="22"/>
          <w:lang w:eastAsia="en-AU"/>
        </w:rPr>
        <w:drawing>
          <wp:inline distT="0" distB="0" distL="0" distR="0">
            <wp:extent cx="5267325" cy="7467600"/>
            <wp:effectExtent l="19050" t="0" r="9525" b="0"/>
            <wp:docPr id="3" name="Picture 3" descr="P:\Strategic Planning\AMENDMENTS\C282 Geelong Homemaker Precinct\Maps\C282 proposed 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rategic Planning\AMENDMENTS\C282 Geelong Homemaker Precinct\Maps\C282 proposed zoning map.jpg"/>
                    <pic:cNvPicPr>
                      <a:picLocks noChangeAspect="1" noChangeArrowheads="1"/>
                    </pic:cNvPicPr>
                  </pic:nvPicPr>
                  <pic:blipFill>
                    <a:blip r:embed="rId10" cstate="print"/>
                    <a:srcRect/>
                    <a:stretch>
                      <a:fillRect/>
                    </a:stretch>
                  </pic:blipFill>
                  <pic:spPr bwMode="auto">
                    <a:xfrm>
                      <a:off x="0" y="0"/>
                      <a:ext cx="5267325" cy="7467600"/>
                    </a:xfrm>
                    <a:prstGeom prst="rect">
                      <a:avLst/>
                    </a:prstGeom>
                    <a:noFill/>
                    <a:ln w="9525">
                      <a:noFill/>
                      <a:miter lim="800000"/>
                      <a:headEnd/>
                      <a:tailEnd/>
                    </a:ln>
                  </pic:spPr>
                </pic:pic>
              </a:graphicData>
            </a:graphic>
          </wp:inline>
        </w:drawing>
      </w:r>
    </w:p>
    <w:p w:rsidR="008516EC" w:rsidRDefault="008516EC" w:rsidP="000078A7"/>
    <w:p w:rsidR="008516EC" w:rsidRDefault="008516EC" w:rsidP="000078A7"/>
    <w:p w:rsidR="008516EC" w:rsidRDefault="008516EC" w:rsidP="009D7BA8">
      <w:pPr>
        <w:jc w:val="right"/>
      </w:pPr>
    </w:p>
    <w:p w:rsidR="008516EC" w:rsidRDefault="008516EC" w:rsidP="000078A7"/>
    <w:p w:rsidR="008516EC" w:rsidRDefault="008516EC" w:rsidP="000078A7"/>
    <w:p w:rsidR="00C956ED" w:rsidRDefault="00C956ED" w:rsidP="000078A7"/>
    <w:p w:rsidR="00773ABB" w:rsidRPr="008516EC" w:rsidRDefault="00773ABB" w:rsidP="00D71F05">
      <w:pPr>
        <w:tabs>
          <w:tab w:val="left" w:pos="1125"/>
        </w:tabs>
      </w:pPr>
    </w:p>
    <w:sectPr w:rsidR="00773ABB" w:rsidRPr="008516EC" w:rsidSect="00FD712F">
      <w:footerReference w:type="default" r:id="rId11"/>
      <w:headerReference w:type="first" r:id="rId12"/>
      <w:footerReference w:type="first" r:id="rId13"/>
      <w:type w:val="continuous"/>
      <w:pgSz w:w="11906" w:h="16838" w:code="9"/>
      <w:pgMar w:top="1440" w:right="1797" w:bottom="1276" w:left="1797" w:header="709" w:footer="39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82A" w:rsidRDefault="00BD682A">
      <w:r>
        <w:separator/>
      </w:r>
    </w:p>
  </w:endnote>
  <w:endnote w:type="continuationSeparator" w:id="0">
    <w:p w:rsidR="00BD682A" w:rsidRDefault="00BD68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2A" w:rsidRPr="00A643E5" w:rsidRDefault="00BD682A" w:rsidP="00ED52DA">
    <w:pPr>
      <w:pStyle w:val="Footer"/>
      <w:pBdr>
        <w:top w:val="single" w:sz="12" w:space="1" w:color="auto"/>
      </w:pBdr>
      <w:rPr>
        <w:snapToGrid w:val="0"/>
        <w:sz w:val="16"/>
        <w:szCs w:val="16"/>
      </w:rPr>
    </w:pPr>
    <w:r>
      <w:rPr>
        <w:snapToGrid w:val="0"/>
        <w:sz w:val="16"/>
      </w:rPr>
      <w:t>C290 Delegated Authority Report</w:t>
    </w:r>
    <w:r>
      <w:rPr>
        <w:snapToGrid w:val="0"/>
        <w:sz w:val="16"/>
      </w:rPr>
      <w:tab/>
    </w:r>
    <w:r>
      <w:rPr>
        <w:snapToGrid w:val="0"/>
        <w:sz w:val="16"/>
      </w:rPr>
      <w:tab/>
      <w:t xml:space="preserve">Page </w:t>
    </w:r>
    <w:r w:rsidR="00F91A91">
      <w:rPr>
        <w:snapToGrid w:val="0"/>
        <w:sz w:val="16"/>
      </w:rPr>
      <w:fldChar w:fldCharType="begin"/>
    </w:r>
    <w:r>
      <w:rPr>
        <w:snapToGrid w:val="0"/>
        <w:sz w:val="16"/>
      </w:rPr>
      <w:instrText xml:space="preserve"> PAGE </w:instrText>
    </w:r>
    <w:r w:rsidR="00F91A91">
      <w:rPr>
        <w:snapToGrid w:val="0"/>
        <w:sz w:val="16"/>
      </w:rPr>
      <w:fldChar w:fldCharType="separate"/>
    </w:r>
    <w:r w:rsidR="003E5E1C">
      <w:rPr>
        <w:noProof/>
        <w:snapToGrid w:val="0"/>
        <w:sz w:val="16"/>
      </w:rPr>
      <w:t>8</w:t>
    </w:r>
    <w:r w:rsidR="00F91A91">
      <w:rPr>
        <w:snapToGrid w:val="0"/>
        <w:sz w:val="16"/>
      </w:rPr>
      <w:fldChar w:fldCharType="end"/>
    </w:r>
    <w:r>
      <w:rPr>
        <w:snapToGrid w:val="0"/>
        <w:sz w:val="16"/>
      </w:rPr>
      <w:t xml:space="preserve"> </w:t>
    </w:r>
    <w:r w:rsidRPr="00A643E5">
      <w:rPr>
        <w:snapToGrid w:val="0"/>
        <w:sz w:val="16"/>
        <w:szCs w:val="16"/>
      </w:rPr>
      <w:t xml:space="preserve">of </w:t>
    </w:r>
    <w:r w:rsidR="00F91A91" w:rsidRPr="00A643E5">
      <w:rPr>
        <w:rStyle w:val="PageNumber"/>
        <w:sz w:val="16"/>
        <w:szCs w:val="16"/>
      </w:rPr>
      <w:fldChar w:fldCharType="begin"/>
    </w:r>
    <w:r w:rsidRPr="00A643E5">
      <w:rPr>
        <w:rStyle w:val="PageNumber"/>
        <w:sz w:val="16"/>
        <w:szCs w:val="16"/>
      </w:rPr>
      <w:instrText xml:space="preserve"> NUMPAGES </w:instrText>
    </w:r>
    <w:r w:rsidR="00F91A91" w:rsidRPr="00A643E5">
      <w:rPr>
        <w:rStyle w:val="PageNumber"/>
        <w:sz w:val="16"/>
        <w:szCs w:val="16"/>
      </w:rPr>
      <w:fldChar w:fldCharType="separate"/>
    </w:r>
    <w:r w:rsidR="003E5E1C">
      <w:rPr>
        <w:rStyle w:val="PageNumber"/>
        <w:noProof/>
        <w:sz w:val="16"/>
        <w:szCs w:val="16"/>
      </w:rPr>
      <w:t>8</w:t>
    </w:r>
    <w:r w:rsidR="00F91A91" w:rsidRPr="00A643E5">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2A" w:rsidRPr="00A643E5" w:rsidRDefault="00BD682A" w:rsidP="0081452A">
    <w:pPr>
      <w:pStyle w:val="Footer"/>
      <w:pBdr>
        <w:top w:val="single" w:sz="12" w:space="1" w:color="auto"/>
      </w:pBdr>
      <w:rPr>
        <w:snapToGrid w:val="0"/>
        <w:sz w:val="16"/>
        <w:szCs w:val="16"/>
      </w:rPr>
    </w:pPr>
    <w:r>
      <w:rPr>
        <w:snapToGrid w:val="0"/>
        <w:sz w:val="16"/>
      </w:rPr>
      <w:t>C282 Delegated Authority Report</w:t>
    </w:r>
    <w:r>
      <w:rPr>
        <w:snapToGrid w:val="0"/>
        <w:sz w:val="16"/>
      </w:rPr>
      <w:tab/>
    </w:r>
    <w:r>
      <w:rPr>
        <w:snapToGrid w:val="0"/>
        <w:sz w:val="16"/>
      </w:rPr>
      <w:tab/>
      <w:t xml:space="preserve">Page </w:t>
    </w:r>
    <w:r w:rsidR="00F91A91">
      <w:rPr>
        <w:snapToGrid w:val="0"/>
        <w:sz w:val="16"/>
      </w:rPr>
      <w:fldChar w:fldCharType="begin"/>
    </w:r>
    <w:r>
      <w:rPr>
        <w:snapToGrid w:val="0"/>
        <w:sz w:val="16"/>
      </w:rPr>
      <w:instrText xml:space="preserve"> PAGE </w:instrText>
    </w:r>
    <w:r w:rsidR="00F91A91">
      <w:rPr>
        <w:snapToGrid w:val="0"/>
        <w:sz w:val="16"/>
      </w:rPr>
      <w:fldChar w:fldCharType="separate"/>
    </w:r>
    <w:r w:rsidR="003E5E1C">
      <w:rPr>
        <w:noProof/>
        <w:snapToGrid w:val="0"/>
        <w:sz w:val="16"/>
      </w:rPr>
      <w:t>1</w:t>
    </w:r>
    <w:r w:rsidR="00F91A91">
      <w:rPr>
        <w:snapToGrid w:val="0"/>
        <w:sz w:val="16"/>
      </w:rPr>
      <w:fldChar w:fldCharType="end"/>
    </w:r>
    <w:r>
      <w:rPr>
        <w:snapToGrid w:val="0"/>
        <w:sz w:val="16"/>
      </w:rPr>
      <w:t xml:space="preserve"> </w:t>
    </w:r>
    <w:r w:rsidRPr="00A643E5">
      <w:rPr>
        <w:snapToGrid w:val="0"/>
        <w:sz w:val="16"/>
        <w:szCs w:val="16"/>
      </w:rPr>
      <w:t xml:space="preserve">of </w:t>
    </w:r>
    <w:r w:rsidR="00F91A91" w:rsidRPr="00A643E5">
      <w:rPr>
        <w:rStyle w:val="PageNumber"/>
        <w:sz w:val="16"/>
        <w:szCs w:val="16"/>
      </w:rPr>
      <w:fldChar w:fldCharType="begin"/>
    </w:r>
    <w:r w:rsidRPr="00A643E5">
      <w:rPr>
        <w:rStyle w:val="PageNumber"/>
        <w:sz w:val="16"/>
        <w:szCs w:val="16"/>
      </w:rPr>
      <w:instrText xml:space="preserve"> NUMPAGES </w:instrText>
    </w:r>
    <w:r w:rsidR="00F91A91" w:rsidRPr="00A643E5">
      <w:rPr>
        <w:rStyle w:val="PageNumber"/>
        <w:sz w:val="16"/>
        <w:szCs w:val="16"/>
      </w:rPr>
      <w:fldChar w:fldCharType="separate"/>
    </w:r>
    <w:r w:rsidR="003E5E1C">
      <w:rPr>
        <w:rStyle w:val="PageNumber"/>
        <w:noProof/>
        <w:sz w:val="16"/>
        <w:szCs w:val="16"/>
      </w:rPr>
      <w:t>8</w:t>
    </w:r>
    <w:r w:rsidR="00F91A91" w:rsidRPr="00A643E5">
      <w:rPr>
        <w:rStyle w:val="PageNumber"/>
        <w:sz w:val="16"/>
        <w:szCs w:val="16"/>
      </w:rPr>
      <w:fldChar w:fldCharType="end"/>
    </w:r>
  </w:p>
  <w:p w:rsidR="00BD682A" w:rsidRDefault="00BD68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82A" w:rsidRDefault="00BD682A">
      <w:r>
        <w:separator/>
      </w:r>
    </w:p>
  </w:footnote>
  <w:footnote w:type="continuationSeparator" w:id="0">
    <w:p w:rsidR="00BD682A" w:rsidRDefault="00BD68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2A" w:rsidRPr="00762323" w:rsidRDefault="00BD682A" w:rsidP="00FD712F">
    <w:pPr>
      <w:pStyle w:val="Title"/>
      <w:pBdr>
        <w:top w:val="none" w:sz="0" w:space="0" w:color="auto"/>
        <w:left w:val="none" w:sz="0" w:space="0" w:color="auto"/>
        <w:bottom w:val="none" w:sz="0" w:space="0" w:color="auto"/>
        <w:right w:val="none" w:sz="0" w:space="0" w:color="auto"/>
      </w:pBdr>
      <w:rPr>
        <w:rFonts w:ascii="Arial" w:hAnsi="Arial" w:cs="Arial"/>
        <w:b w:val="0"/>
        <w:i/>
        <w:szCs w:val="24"/>
      </w:rPr>
    </w:pPr>
    <w:r w:rsidRPr="00762323">
      <w:rPr>
        <w:rFonts w:ascii="Arial" w:hAnsi="Arial" w:cs="Arial"/>
        <w:b w:val="0"/>
        <w:i/>
        <w:szCs w:val="24"/>
      </w:rPr>
      <w:t xml:space="preserve">Planning </w:t>
    </w:r>
    <w:r>
      <w:rPr>
        <w:rFonts w:ascii="Arial" w:hAnsi="Arial" w:cs="Arial"/>
        <w:b w:val="0"/>
        <w:i/>
        <w:szCs w:val="24"/>
      </w:rPr>
      <w:t>a</w:t>
    </w:r>
    <w:r w:rsidRPr="00762323">
      <w:rPr>
        <w:rFonts w:ascii="Arial" w:hAnsi="Arial" w:cs="Arial"/>
        <w:b w:val="0"/>
        <w:i/>
        <w:szCs w:val="24"/>
      </w:rPr>
      <w:t>nd Environment Act 1987</w:t>
    </w:r>
  </w:p>
  <w:p w:rsidR="00BD682A" w:rsidRPr="00762323" w:rsidRDefault="00F91A91" w:rsidP="00FD712F">
    <w:pPr>
      <w:pStyle w:val="OfficerFile"/>
      <w:tabs>
        <w:tab w:val="left" w:pos="2410"/>
      </w:tabs>
      <w:jc w:val="center"/>
      <w:rPr>
        <w:rFonts w:cs="Arial"/>
        <w:sz w:val="28"/>
        <w:szCs w:val="28"/>
      </w:rPr>
    </w:pPr>
    <w:r w:rsidRPr="00F91A91">
      <w:rPr>
        <w:rFonts w:cs="Arial"/>
      </w:rPr>
      <w:pict>
        <v:shapetype id="_x0000_t202" coordsize="21600,21600" o:spt="202" path="m,l,21600r21600,l21600,xe">
          <v:stroke joinstyle="miter"/>
          <v:path gradientshapeok="t" o:connecttype="rect"/>
        </v:shapetype>
        <v:shape id="_x0000_s2051" type="#_x0000_t202" style="position:absolute;left:0;text-align:left;margin-left:310.2pt;margin-top:-121.2pt;width:180pt;height:23.15pt;z-index:251657728" fillcolor="#cfc">
          <v:textbox style="mso-next-textbox:#_x0000_s2051">
            <w:txbxContent>
              <w:p w:rsidR="00BD682A" w:rsidRDefault="00BD682A" w:rsidP="00FD712F">
                <w:pPr>
                  <w:rPr>
                    <w:rFonts w:cs="Arial"/>
                    <w:b/>
                    <w:smallCaps/>
                    <w:sz w:val="18"/>
                    <w:szCs w:val="18"/>
                  </w:rPr>
                </w:pPr>
                <w:r>
                  <w:rPr>
                    <w:rFonts w:cs="Arial"/>
                    <w:b/>
                    <w:smallCaps/>
                    <w:sz w:val="18"/>
                    <w:szCs w:val="18"/>
                  </w:rPr>
                  <w:t xml:space="preserve">B06 – Delegated Authority Report </w:t>
                </w:r>
              </w:p>
            </w:txbxContent>
          </v:textbox>
        </v:shape>
      </w:pict>
    </w:r>
    <w:r w:rsidR="00BD682A" w:rsidRPr="00762323">
      <w:rPr>
        <w:rFonts w:cs="Arial"/>
        <w:sz w:val="28"/>
        <w:szCs w:val="28"/>
      </w:rPr>
      <w:t xml:space="preserve">GREATER </w:t>
    </w:r>
    <w:smartTag w:uri="urn:schemas-microsoft-com:office:smarttags" w:element="City">
      <w:smartTag w:uri="urn:schemas-microsoft-com:office:smarttags" w:element="place">
        <w:r w:rsidR="00BD682A" w:rsidRPr="00762323">
          <w:rPr>
            <w:rFonts w:cs="Arial"/>
            <w:sz w:val="28"/>
            <w:szCs w:val="28"/>
          </w:rPr>
          <w:t>GEELONG</w:t>
        </w:r>
      </w:smartTag>
    </w:smartTag>
    <w:r w:rsidR="00BD682A" w:rsidRPr="00762323">
      <w:rPr>
        <w:rFonts w:cs="Arial"/>
        <w:sz w:val="28"/>
        <w:szCs w:val="28"/>
      </w:rPr>
      <w:t xml:space="preserve"> PLANNING SCHEME</w:t>
    </w:r>
  </w:p>
  <w:p w:rsidR="00BD682A" w:rsidRDefault="00BD682A" w:rsidP="00FD712F">
    <w:pPr>
      <w:pStyle w:val="OfficerFile"/>
      <w:tabs>
        <w:tab w:val="left" w:pos="2410"/>
      </w:tabs>
      <w:spacing w:before="60" w:after="60"/>
      <w:jc w:val="center"/>
      <w:rPr>
        <w:rFonts w:cs="Arial"/>
        <w:szCs w:val="24"/>
      </w:rPr>
    </w:pPr>
    <w:r>
      <w:rPr>
        <w:rFonts w:cs="Arial"/>
        <w:szCs w:val="24"/>
      </w:rPr>
      <w:t>DELEGATED AUTHORITY REPORT</w:t>
    </w:r>
  </w:p>
  <w:p w:rsidR="00BD682A" w:rsidRDefault="00BD682A" w:rsidP="00FD712F">
    <w:pPr>
      <w:pStyle w:val="OfficerFile"/>
      <w:tabs>
        <w:tab w:val="left" w:pos="2410"/>
      </w:tabs>
      <w:spacing w:before="60" w:after="60"/>
      <w:jc w:val="center"/>
      <w:rPr>
        <w:rFonts w:cs="Arial"/>
        <w:szCs w:val="24"/>
      </w:rPr>
    </w:pPr>
    <w:r w:rsidRPr="0090306D">
      <w:rPr>
        <w:rFonts w:cs="Arial"/>
        <w:szCs w:val="24"/>
      </w:rPr>
      <w:t>AMENDMENT</w:t>
    </w:r>
    <w:r>
      <w:rPr>
        <w:rFonts w:cs="Arial"/>
        <w:szCs w:val="24"/>
      </w:rPr>
      <w:t xml:space="preserve"> C282</w:t>
    </w:r>
  </w:p>
  <w:p w:rsidR="00BD682A" w:rsidRDefault="00BD6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0C41FE"/>
    <w:multiLevelType w:val="hybridMultilevel"/>
    <w:tmpl w:val="BFAE10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8BF11E4"/>
    <w:multiLevelType w:val="hybridMultilevel"/>
    <w:tmpl w:val="F51A76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DE34BC6"/>
    <w:multiLevelType w:val="hybridMultilevel"/>
    <w:tmpl w:val="47945A0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20964397"/>
    <w:multiLevelType w:val="hybridMultilevel"/>
    <w:tmpl w:val="25A23D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50F4816"/>
    <w:multiLevelType w:val="hybridMultilevel"/>
    <w:tmpl w:val="8DDA775A"/>
    <w:lvl w:ilvl="0" w:tplc="FFFFFFFF">
      <w:start w:val="1"/>
      <w:numFmt w:val="bullet"/>
      <w:lvlText w:val="•"/>
      <w:legacy w:legacy="1" w:legacySpace="0" w:legacyIndent="425"/>
      <w:lvlJc w:val="left"/>
      <w:pPr>
        <w:ind w:left="1559" w:hanging="425"/>
      </w:pPr>
      <w:rPr>
        <w:rFonts w:ascii="Times" w:hAnsi="Times"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3AF1658F"/>
    <w:multiLevelType w:val="hybridMultilevel"/>
    <w:tmpl w:val="BCF802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9">
    <w:nsid w:val="454070BB"/>
    <w:multiLevelType w:val="hybridMultilevel"/>
    <w:tmpl w:val="24AE77EC"/>
    <w:lvl w:ilvl="0" w:tplc="B2A036E6">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4CA46505"/>
    <w:multiLevelType w:val="hybridMultilevel"/>
    <w:tmpl w:val="88244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4E334483"/>
    <w:multiLevelType w:val="hybridMultilevel"/>
    <w:tmpl w:val="15246B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54F92790"/>
    <w:multiLevelType w:val="hybridMultilevel"/>
    <w:tmpl w:val="D5EC64B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57634347"/>
    <w:multiLevelType w:val="hybridMultilevel"/>
    <w:tmpl w:val="7452D972"/>
    <w:lvl w:ilvl="0" w:tplc="97AC3970">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584C3492"/>
    <w:multiLevelType w:val="hybridMultilevel"/>
    <w:tmpl w:val="E224226E"/>
    <w:lvl w:ilvl="0" w:tplc="1BB094FC">
      <w:start w:val="1"/>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9303E5D"/>
    <w:multiLevelType w:val="hybridMultilevel"/>
    <w:tmpl w:val="43C2DDEE"/>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nsid w:val="61996599"/>
    <w:multiLevelType w:val="hybridMultilevel"/>
    <w:tmpl w:val="BA8E87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69C50196"/>
    <w:multiLevelType w:val="hybridMultilevel"/>
    <w:tmpl w:val="03CE610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AC37F45"/>
    <w:multiLevelType w:val="hybridMultilevel"/>
    <w:tmpl w:val="7604D50A"/>
    <w:lvl w:ilvl="0" w:tplc="7B14182A">
      <w:start w:val="1"/>
      <w:numFmt w:val="lowerLetter"/>
      <w:lvlText w:val="%1)"/>
      <w:lvlJc w:val="left"/>
      <w:pPr>
        <w:ind w:left="1287" w:hanging="360"/>
      </w:pPr>
      <w:rPr>
        <w:b/>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nsid w:val="6D1A538A"/>
    <w:multiLevelType w:val="hybridMultilevel"/>
    <w:tmpl w:val="43C2DDEE"/>
    <w:lvl w:ilvl="0" w:tplc="0C09000F">
      <w:start w:val="1"/>
      <w:numFmt w:val="decimal"/>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BCD2F84"/>
    <w:multiLevelType w:val="hybridMultilevel"/>
    <w:tmpl w:val="2BF0E682"/>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22">
    <w:nsid w:val="7E305996"/>
    <w:multiLevelType w:val="hybridMultilevel"/>
    <w:tmpl w:val="22208E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425"/>
        <w:lvlJc w:val="left"/>
        <w:pPr>
          <w:ind w:left="992" w:hanging="425"/>
        </w:pPr>
        <w:rPr>
          <w:rFonts w:ascii="Times" w:hAnsi="Times" w:hint="default"/>
        </w:rPr>
      </w:lvl>
    </w:lvlOverride>
  </w:num>
  <w:num w:numId="2">
    <w:abstractNumId w:val="8"/>
  </w:num>
  <w:num w:numId="3">
    <w:abstractNumId w:val="6"/>
  </w:num>
  <w:num w:numId="4">
    <w:abstractNumId w:val="13"/>
  </w:num>
  <w:num w:numId="5">
    <w:abstractNumId w:val="21"/>
  </w:num>
  <w:num w:numId="6">
    <w:abstractNumId w:val="21"/>
    <w:lvlOverride w:ilvl="0">
      <w:startOverride w:val="1"/>
    </w:lvlOverride>
  </w:num>
  <w:num w:numId="7">
    <w:abstractNumId w:val="0"/>
    <w:lvlOverride w:ilvl="0">
      <w:lvl w:ilvl="0">
        <w:numFmt w:val="bullet"/>
        <w:lvlText w:val="•"/>
        <w:legacy w:legacy="1" w:legacySpace="0" w:legacyIndent="425"/>
        <w:lvlJc w:val="left"/>
        <w:pPr>
          <w:ind w:left="992" w:hanging="425"/>
        </w:pPr>
        <w:rPr>
          <w:rFonts w:ascii="Times" w:hAnsi="Times" w:cs="Times New Roman" w:hint="default"/>
        </w:rPr>
      </w:lvl>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
  </w:num>
  <w:num w:numId="11">
    <w:abstractNumId w:val="14"/>
  </w:num>
  <w:num w:numId="12">
    <w:abstractNumId w:val="2"/>
  </w:num>
  <w:num w:numId="13">
    <w:abstractNumId w:val="19"/>
  </w:num>
  <w:num w:numId="14">
    <w:abstractNumId w:val="1"/>
  </w:num>
  <w:num w:numId="15">
    <w:abstractNumId w:val="7"/>
  </w:num>
  <w:num w:numId="16">
    <w:abstractNumId w:val="16"/>
  </w:num>
  <w:num w:numId="17">
    <w:abstractNumId w:val="20"/>
  </w:num>
  <w:num w:numId="18">
    <w:abstractNumId w:val="17"/>
  </w:num>
  <w:num w:numId="19">
    <w:abstractNumId w:val="15"/>
  </w:num>
  <w:num w:numId="20">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21">
    <w:abstractNumId w:val="10"/>
  </w:num>
  <w:num w:numId="22">
    <w:abstractNumId w:val="5"/>
  </w:num>
  <w:num w:numId="23">
    <w:abstractNumId w:val="11"/>
  </w:num>
  <w:num w:numId="24">
    <w:abstractNumId w:val="18"/>
  </w:num>
  <w:num w:numId="25">
    <w:abstractNumId w:val="9"/>
  </w:num>
  <w:num w:numId="26">
    <w:abstractNumId w:val="4"/>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InitFullPath" w:val="\\PRODPWA01\PWAY-TEMPLATES\PRODFTP\LAP\FINAL\03980000\03985825.DOC"/>
    <w:docVar w:name="PathwaySessionID" w:val="15532"/>
  </w:docVars>
  <w:rsids>
    <w:rsidRoot w:val="00455AE1"/>
    <w:rsid w:val="0000553F"/>
    <w:rsid w:val="000078A7"/>
    <w:rsid w:val="00015B71"/>
    <w:rsid w:val="00020DDA"/>
    <w:rsid w:val="00022838"/>
    <w:rsid w:val="00024FEC"/>
    <w:rsid w:val="0002622E"/>
    <w:rsid w:val="00031CCB"/>
    <w:rsid w:val="00056B36"/>
    <w:rsid w:val="00062CEB"/>
    <w:rsid w:val="00066A91"/>
    <w:rsid w:val="000730BD"/>
    <w:rsid w:val="000763AE"/>
    <w:rsid w:val="00091BD5"/>
    <w:rsid w:val="00097642"/>
    <w:rsid w:val="000D1968"/>
    <w:rsid w:val="000D3556"/>
    <w:rsid w:val="000F4E82"/>
    <w:rsid w:val="0010030D"/>
    <w:rsid w:val="00121DAF"/>
    <w:rsid w:val="0013108D"/>
    <w:rsid w:val="00164278"/>
    <w:rsid w:val="00174370"/>
    <w:rsid w:val="0017745A"/>
    <w:rsid w:val="00193249"/>
    <w:rsid w:val="00195720"/>
    <w:rsid w:val="001A1EDC"/>
    <w:rsid w:val="001B317E"/>
    <w:rsid w:val="001B6536"/>
    <w:rsid w:val="001C1752"/>
    <w:rsid w:val="001C7E93"/>
    <w:rsid w:val="001E284B"/>
    <w:rsid w:val="00205857"/>
    <w:rsid w:val="00232043"/>
    <w:rsid w:val="00237C9E"/>
    <w:rsid w:val="00243DEE"/>
    <w:rsid w:val="00251060"/>
    <w:rsid w:val="00255D00"/>
    <w:rsid w:val="0027107E"/>
    <w:rsid w:val="0029511D"/>
    <w:rsid w:val="0029724E"/>
    <w:rsid w:val="002A03BD"/>
    <w:rsid w:val="002C34BF"/>
    <w:rsid w:val="002D73F8"/>
    <w:rsid w:val="002F03AF"/>
    <w:rsid w:val="002F7056"/>
    <w:rsid w:val="003058CE"/>
    <w:rsid w:val="00311A3B"/>
    <w:rsid w:val="00314016"/>
    <w:rsid w:val="00315417"/>
    <w:rsid w:val="00333FC0"/>
    <w:rsid w:val="003416F9"/>
    <w:rsid w:val="00345CCA"/>
    <w:rsid w:val="00347F71"/>
    <w:rsid w:val="00350062"/>
    <w:rsid w:val="00363832"/>
    <w:rsid w:val="00365914"/>
    <w:rsid w:val="00380290"/>
    <w:rsid w:val="0039059B"/>
    <w:rsid w:val="003A75BC"/>
    <w:rsid w:val="003C02F9"/>
    <w:rsid w:val="003E0CEC"/>
    <w:rsid w:val="003E5E1C"/>
    <w:rsid w:val="003E6FC8"/>
    <w:rsid w:val="003F5689"/>
    <w:rsid w:val="004036F5"/>
    <w:rsid w:val="00405494"/>
    <w:rsid w:val="00415070"/>
    <w:rsid w:val="004170AF"/>
    <w:rsid w:val="004230C1"/>
    <w:rsid w:val="00426813"/>
    <w:rsid w:val="00432BED"/>
    <w:rsid w:val="00455AE1"/>
    <w:rsid w:val="0046085A"/>
    <w:rsid w:val="004610F2"/>
    <w:rsid w:val="004673EE"/>
    <w:rsid w:val="00484530"/>
    <w:rsid w:val="004B0A1D"/>
    <w:rsid w:val="004B4254"/>
    <w:rsid w:val="004B617B"/>
    <w:rsid w:val="004C1685"/>
    <w:rsid w:val="004C4DC4"/>
    <w:rsid w:val="004C6D52"/>
    <w:rsid w:val="004C75D9"/>
    <w:rsid w:val="004D5398"/>
    <w:rsid w:val="004D6B4F"/>
    <w:rsid w:val="004D70CD"/>
    <w:rsid w:val="004E151F"/>
    <w:rsid w:val="004E5A3F"/>
    <w:rsid w:val="0050000C"/>
    <w:rsid w:val="00504937"/>
    <w:rsid w:val="005060DC"/>
    <w:rsid w:val="00511169"/>
    <w:rsid w:val="00515D07"/>
    <w:rsid w:val="00536DB3"/>
    <w:rsid w:val="00553D37"/>
    <w:rsid w:val="00556646"/>
    <w:rsid w:val="00561692"/>
    <w:rsid w:val="00581657"/>
    <w:rsid w:val="0059484A"/>
    <w:rsid w:val="005A38FD"/>
    <w:rsid w:val="005B4580"/>
    <w:rsid w:val="005B7B9C"/>
    <w:rsid w:val="005D5201"/>
    <w:rsid w:val="005E2DA9"/>
    <w:rsid w:val="00606574"/>
    <w:rsid w:val="00607CF8"/>
    <w:rsid w:val="006111D4"/>
    <w:rsid w:val="00624104"/>
    <w:rsid w:val="00630372"/>
    <w:rsid w:val="00631A54"/>
    <w:rsid w:val="00631E65"/>
    <w:rsid w:val="00634452"/>
    <w:rsid w:val="00640142"/>
    <w:rsid w:val="006418AB"/>
    <w:rsid w:val="00645842"/>
    <w:rsid w:val="006525F6"/>
    <w:rsid w:val="0067157A"/>
    <w:rsid w:val="006943A5"/>
    <w:rsid w:val="00697CEA"/>
    <w:rsid w:val="006B1264"/>
    <w:rsid w:val="006B1C13"/>
    <w:rsid w:val="006C126F"/>
    <w:rsid w:val="006D1FE4"/>
    <w:rsid w:val="006F3D96"/>
    <w:rsid w:val="006F4DBB"/>
    <w:rsid w:val="00733C2B"/>
    <w:rsid w:val="00762323"/>
    <w:rsid w:val="00766D72"/>
    <w:rsid w:val="00773ABB"/>
    <w:rsid w:val="0077520F"/>
    <w:rsid w:val="00786A16"/>
    <w:rsid w:val="0078780C"/>
    <w:rsid w:val="00791D0B"/>
    <w:rsid w:val="00793124"/>
    <w:rsid w:val="00794A31"/>
    <w:rsid w:val="0079735A"/>
    <w:rsid w:val="007A7BA8"/>
    <w:rsid w:val="007B4E1B"/>
    <w:rsid w:val="007D00C8"/>
    <w:rsid w:val="007D014C"/>
    <w:rsid w:val="007F2C2B"/>
    <w:rsid w:val="007F4F11"/>
    <w:rsid w:val="0080155D"/>
    <w:rsid w:val="00806461"/>
    <w:rsid w:val="008101CD"/>
    <w:rsid w:val="0081452A"/>
    <w:rsid w:val="008240D6"/>
    <w:rsid w:val="00833429"/>
    <w:rsid w:val="0083486C"/>
    <w:rsid w:val="0084024A"/>
    <w:rsid w:val="008516EC"/>
    <w:rsid w:val="00865191"/>
    <w:rsid w:val="00891786"/>
    <w:rsid w:val="00896BF2"/>
    <w:rsid w:val="00897496"/>
    <w:rsid w:val="008A3DF4"/>
    <w:rsid w:val="008D013D"/>
    <w:rsid w:val="008D0447"/>
    <w:rsid w:val="008D4741"/>
    <w:rsid w:val="008D5F14"/>
    <w:rsid w:val="008E1A9E"/>
    <w:rsid w:val="0090240C"/>
    <w:rsid w:val="0090306D"/>
    <w:rsid w:val="00904820"/>
    <w:rsid w:val="009102C8"/>
    <w:rsid w:val="009110C2"/>
    <w:rsid w:val="00927880"/>
    <w:rsid w:val="00960181"/>
    <w:rsid w:val="00963DD6"/>
    <w:rsid w:val="009721DF"/>
    <w:rsid w:val="009777BF"/>
    <w:rsid w:val="00984E13"/>
    <w:rsid w:val="00985784"/>
    <w:rsid w:val="0099398D"/>
    <w:rsid w:val="009B007D"/>
    <w:rsid w:val="009B3C78"/>
    <w:rsid w:val="009B3F5A"/>
    <w:rsid w:val="009B6E3D"/>
    <w:rsid w:val="009D6196"/>
    <w:rsid w:val="009D7BA8"/>
    <w:rsid w:val="009E3F83"/>
    <w:rsid w:val="009F1B92"/>
    <w:rsid w:val="00A01ABF"/>
    <w:rsid w:val="00A075A1"/>
    <w:rsid w:val="00A172C7"/>
    <w:rsid w:val="00A25724"/>
    <w:rsid w:val="00A34743"/>
    <w:rsid w:val="00A405EC"/>
    <w:rsid w:val="00A4221B"/>
    <w:rsid w:val="00A4596F"/>
    <w:rsid w:val="00A5096E"/>
    <w:rsid w:val="00A5496F"/>
    <w:rsid w:val="00A55A82"/>
    <w:rsid w:val="00A6012A"/>
    <w:rsid w:val="00A63CBB"/>
    <w:rsid w:val="00A643E5"/>
    <w:rsid w:val="00A64E37"/>
    <w:rsid w:val="00A75165"/>
    <w:rsid w:val="00A80D66"/>
    <w:rsid w:val="00A8778F"/>
    <w:rsid w:val="00AB3E5E"/>
    <w:rsid w:val="00AE4242"/>
    <w:rsid w:val="00AE6552"/>
    <w:rsid w:val="00AF5577"/>
    <w:rsid w:val="00B05D0D"/>
    <w:rsid w:val="00B32E3C"/>
    <w:rsid w:val="00B3678D"/>
    <w:rsid w:val="00B51034"/>
    <w:rsid w:val="00B53BB4"/>
    <w:rsid w:val="00B758F1"/>
    <w:rsid w:val="00B75F87"/>
    <w:rsid w:val="00B80AB1"/>
    <w:rsid w:val="00B81ABF"/>
    <w:rsid w:val="00BA3D75"/>
    <w:rsid w:val="00BA3F4F"/>
    <w:rsid w:val="00BD682A"/>
    <w:rsid w:val="00BE1765"/>
    <w:rsid w:val="00BE621D"/>
    <w:rsid w:val="00BF0B5E"/>
    <w:rsid w:val="00BF67F3"/>
    <w:rsid w:val="00C0062D"/>
    <w:rsid w:val="00C058F7"/>
    <w:rsid w:val="00C24DB6"/>
    <w:rsid w:val="00C440A3"/>
    <w:rsid w:val="00C54C36"/>
    <w:rsid w:val="00C92255"/>
    <w:rsid w:val="00C956ED"/>
    <w:rsid w:val="00CD748F"/>
    <w:rsid w:val="00CE3CDA"/>
    <w:rsid w:val="00CF0E86"/>
    <w:rsid w:val="00CF20AD"/>
    <w:rsid w:val="00CF3391"/>
    <w:rsid w:val="00CF4144"/>
    <w:rsid w:val="00D12634"/>
    <w:rsid w:val="00D22900"/>
    <w:rsid w:val="00D272FF"/>
    <w:rsid w:val="00D31E98"/>
    <w:rsid w:val="00D3591C"/>
    <w:rsid w:val="00D51DF8"/>
    <w:rsid w:val="00D52A4C"/>
    <w:rsid w:val="00D647A2"/>
    <w:rsid w:val="00D71F05"/>
    <w:rsid w:val="00D744B0"/>
    <w:rsid w:val="00D7777C"/>
    <w:rsid w:val="00D834B8"/>
    <w:rsid w:val="00D847D3"/>
    <w:rsid w:val="00D855E1"/>
    <w:rsid w:val="00DA17D0"/>
    <w:rsid w:val="00DA406F"/>
    <w:rsid w:val="00DC0031"/>
    <w:rsid w:val="00DC736D"/>
    <w:rsid w:val="00DC7AED"/>
    <w:rsid w:val="00DD486A"/>
    <w:rsid w:val="00DD5060"/>
    <w:rsid w:val="00DD6A60"/>
    <w:rsid w:val="00E06DBA"/>
    <w:rsid w:val="00E1733A"/>
    <w:rsid w:val="00E267E7"/>
    <w:rsid w:val="00E41EFC"/>
    <w:rsid w:val="00E667D4"/>
    <w:rsid w:val="00E711A9"/>
    <w:rsid w:val="00E82E5E"/>
    <w:rsid w:val="00E952FA"/>
    <w:rsid w:val="00E974EE"/>
    <w:rsid w:val="00EA7BEA"/>
    <w:rsid w:val="00EB314B"/>
    <w:rsid w:val="00EC345F"/>
    <w:rsid w:val="00EC7744"/>
    <w:rsid w:val="00ED52DA"/>
    <w:rsid w:val="00ED7094"/>
    <w:rsid w:val="00ED7F1E"/>
    <w:rsid w:val="00EE2D5B"/>
    <w:rsid w:val="00EF731D"/>
    <w:rsid w:val="00F032B1"/>
    <w:rsid w:val="00F21B34"/>
    <w:rsid w:val="00F36031"/>
    <w:rsid w:val="00F437D1"/>
    <w:rsid w:val="00F64849"/>
    <w:rsid w:val="00F74EFB"/>
    <w:rsid w:val="00F91A91"/>
    <w:rsid w:val="00F920F5"/>
    <w:rsid w:val="00FB3081"/>
    <w:rsid w:val="00FC65C8"/>
    <w:rsid w:val="00FD2C50"/>
    <w:rsid w:val="00FD56F2"/>
    <w:rsid w:val="00FD712F"/>
    <w:rsid w:val="00FD7A62"/>
    <w:rsid w:val="00FE37B0"/>
    <w:rsid w:val="00FE773A"/>
    <w:rsid w:val="00FF3534"/>
    <w:rsid w:val="00FF51B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A7"/>
    <w:rPr>
      <w:rFonts w:ascii="Arial" w:hAnsi="Arial"/>
      <w:lang w:eastAsia="en-US"/>
    </w:rPr>
  </w:style>
  <w:style w:type="paragraph" w:styleId="Heading1">
    <w:name w:val="heading 1"/>
    <w:basedOn w:val="Normal"/>
    <w:next w:val="Normal"/>
    <w:qFormat/>
    <w:rsid w:val="00D647A2"/>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fficerFile">
    <w:name w:val="Officer_File"/>
    <w:basedOn w:val="Normal"/>
    <w:rsid w:val="00D647A2"/>
    <w:pPr>
      <w:tabs>
        <w:tab w:val="left" w:pos="3119"/>
      </w:tabs>
      <w:ind w:left="567"/>
    </w:pPr>
    <w:rPr>
      <w:b/>
      <w:color w:val="000000"/>
      <w:sz w:val="24"/>
      <w:lang w:val="en-GB"/>
    </w:rPr>
  </w:style>
  <w:style w:type="paragraph" w:customStyle="1" w:styleId="RecommBody">
    <w:name w:val="Recomm_Body"/>
    <w:basedOn w:val="Normal"/>
    <w:next w:val="Normal"/>
    <w:rsid w:val="00D647A2"/>
    <w:pPr>
      <w:spacing w:after="160"/>
      <w:ind w:left="567"/>
      <w:jc w:val="both"/>
    </w:pPr>
    <w:rPr>
      <w:b/>
      <w:color w:val="000000"/>
      <w:sz w:val="24"/>
      <w:lang w:val="en-GB"/>
    </w:rPr>
  </w:style>
  <w:style w:type="paragraph" w:customStyle="1" w:styleId="SubHeading1">
    <w:name w:val="Sub_Heading1"/>
    <w:basedOn w:val="Normal"/>
    <w:next w:val="SummaryPoints0"/>
    <w:rsid w:val="00D647A2"/>
    <w:pPr>
      <w:spacing w:before="320" w:after="160"/>
      <w:ind w:left="567"/>
    </w:pPr>
    <w:rPr>
      <w:b/>
      <w:color w:val="000000"/>
      <w:sz w:val="24"/>
      <w:lang w:val="en-GB"/>
    </w:rPr>
  </w:style>
  <w:style w:type="paragraph" w:customStyle="1" w:styleId="SubHeading2">
    <w:name w:val="Sub_Heading2"/>
    <w:basedOn w:val="SubHeading1"/>
    <w:next w:val="Normal"/>
    <w:rsid w:val="00D647A2"/>
    <w:rPr>
      <w:i/>
      <w:sz w:val="20"/>
    </w:rPr>
  </w:style>
  <w:style w:type="paragraph" w:customStyle="1" w:styleId="SummaryPoints0">
    <w:name w:val="SummaryPoints"/>
    <w:basedOn w:val="Normal"/>
    <w:rsid w:val="00D647A2"/>
    <w:pPr>
      <w:spacing w:after="160"/>
      <w:ind w:left="992" w:hanging="425"/>
      <w:jc w:val="both"/>
    </w:pPr>
    <w:rPr>
      <w:color w:val="000000"/>
      <w:sz w:val="24"/>
      <w:lang w:val="en-GB"/>
    </w:rPr>
  </w:style>
  <w:style w:type="paragraph" w:customStyle="1" w:styleId="Special">
    <w:name w:val="Special"/>
    <w:basedOn w:val="SubHeading2"/>
    <w:next w:val="Normal"/>
    <w:rsid w:val="00D647A2"/>
    <w:pPr>
      <w:spacing w:before="0"/>
    </w:pPr>
  </w:style>
  <w:style w:type="paragraph" w:styleId="Footer">
    <w:name w:val="footer"/>
    <w:basedOn w:val="Normal"/>
    <w:rsid w:val="00D647A2"/>
    <w:pPr>
      <w:tabs>
        <w:tab w:val="center" w:pos="4153"/>
        <w:tab w:val="right" w:pos="8306"/>
      </w:tabs>
    </w:pPr>
  </w:style>
  <w:style w:type="character" w:styleId="PageNumber">
    <w:name w:val="page number"/>
    <w:basedOn w:val="DefaultParagraphFont"/>
    <w:rsid w:val="00D647A2"/>
  </w:style>
  <w:style w:type="paragraph" w:styleId="Title">
    <w:name w:val="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paragraph" w:styleId="Subtitle">
    <w:name w:val="Subtitle"/>
    <w:basedOn w:val="Normal"/>
    <w:qFormat/>
    <w:rsid w:val="00D647A2"/>
    <w:pPr>
      <w:pBdr>
        <w:top w:val="single" w:sz="4" w:space="1" w:color="auto"/>
        <w:left w:val="single" w:sz="4" w:space="4" w:color="auto"/>
        <w:bottom w:val="single" w:sz="4" w:space="1" w:color="auto"/>
        <w:right w:val="single" w:sz="4" w:space="4" w:color="auto"/>
      </w:pBdr>
      <w:jc w:val="center"/>
    </w:pPr>
    <w:rPr>
      <w:rFonts w:ascii="Korinthia" w:hAnsi="Korinthia"/>
      <w:b/>
      <w:sz w:val="32"/>
      <w:lang w:val="en-US"/>
    </w:rPr>
  </w:style>
  <w:style w:type="paragraph" w:customStyle="1" w:styleId="NormInd">
    <w:name w:val="Norm_Ind"/>
    <w:basedOn w:val="Normal"/>
    <w:link w:val="NormIndChar"/>
    <w:rsid w:val="00D647A2"/>
    <w:pPr>
      <w:spacing w:after="160"/>
      <w:ind w:left="567"/>
      <w:jc w:val="both"/>
    </w:pPr>
    <w:rPr>
      <w:color w:val="000000"/>
      <w:sz w:val="22"/>
      <w:lang w:val="en-GB"/>
    </w:rPr>
  </w:style>
  <w:style w:type="paragraph" w:customStyle="1" w:styleId="NumIndent">
    <w:name w:val="Num_Indent"/>
    <w:basedOn w:val="Normal"/>
    <w:rsid w:val="00D647A2"/>
    <w:pPr>
      <w:numPr>
        <w:numId w:val="2"/>
      </w:numPr>
      <w:spacing w:after="160"/>
      <w:jc w:val="both"/>
    </w:pPr>
    <w:rPr>
      <w:color w:val="000000"/>
      <w:sz w:val="22"/>
      <w:lang w:val="en-GB"/>
    </w:rPr>
  </w:style>
  <w:style w:type="paragraph" w:customStyle="1" w:styleId="NumIndentBold">
    <w:name w:val="Num_Indent_Bold"/>
    <w:basedOn w:val="NumIndent"/>
    <w:rsid w:val="00D647A2"/>
    <w:pPr>
      <w:numPr>
        <w:numId w:val="5"/>
      </w:numPr>
      <w:tabs>
        <w:tab w:val="clear" w:pos="360"/>
        <w:tab w:val="num" w:pos="993"/>
      </w:tabs>
      <w:ind w:left="993" w:hanging="426"/>
    </w:pPr>
    <w:rPr>
      <w:b/>
      <w:lang w:val="en-AU"/>
    </w:rPr>
  </w:style>
  <w:style w:type="paragraph" w:styleId="Header">
    <w:name w:val="header"/>
    <w:basedOn w:val="Normal"/>
    <w:rsid w:val="00D647A2"/>
    <w:pPr>
      <w:tabs>
        <w:tab w:val="center" w:pos="4153"/>
        <w:tab w:val="right" w:pos="8306"/>
      </w:tabs>
    </w:pPr>
  </w:style>
  <w:style w:type="paragraph" w:styleId="BalloonText">
    <w:name w:val="Balloon Text"/>
    <w:basedOn w:val="Normal"/>
    <w:link w:val="BalloonTextChar"/>
    <w:uiPriority w:val="99"/>
    <w:semiHidden/>
    <w:rsid w:val="00DA406F"/>
    <w:rPr>
      <w:rFonts w:ascii="Tahoma" w:hAnsi="Tahoma" w:cs="Tahoma"/>
      <w:sz w:val="16"/>
      <w:szCs w:val="16"/>
    </w:rPr>
  </w:style>
  <w:style w:type="paragraph" w:customStyle="1" w:styleId="MainHeading">
    <w:name w:val="Main_Heading"/>
    <w:basedOn w:val="Normal"/>
    <w:next w:val="Normal"/>
    <w:rsid w:val="00ED52DA"/>
    <w:pPr>
      <w:ind w:left="567" w:hanging="567"/>
    </w:pPr>
    <w:rPr>
      <w:b/>
      <w:caps/>
      <w:color w:val="000000"/>
      <w:sz w:val="24"/>
    </w:rPr>
  </w:style>
  <w:style w:type="character" w:customStyle="1" w:styleId="NormIndChar">
    <w:name w:val="Norm_Ind Char"/>
    <w:basedOn w:val="DefaultParagraphFont"/>
    <w:link w:val="NormInd"/>
    <w:rsid w:val="00ED52DA"/>
    <w:rPr>
      <w:rFonts w:ascii="Arial" w:hAnsi="Arial"/>
      <w:color w:val="000000"/>
      <w:sz w:val="22"/>
      <w:lang w:val="en-GB" w:eastAsia="en-US"/>
    </w:rPr>
  </w:style>
  <w:style w:type="paragraph" w:customStyle="1" w:styleId="BoldBlue">
    <w:name w:val="Bold_Blue"/>
    <w:basedOn w:val="Normal"/>
    <w:next w:val="OfficerFile"/>
    <w:rsid w:val="00A55A82"/>
    <w:pPr>
      <w:tabs>
        <w:tab w:val="left" w:pos="3119"/>
      </w:tabs>
      <w:ind w:left="567"/>
    </w:pPr>
    <w:rPr>
      <w:b/>
      <w:color w:val="000080"/>
      <w:sz w:val="22"/>
    </w:rPr>
  </w:style>
  <w:style w:type="paragraph" w:customStyle="1" w:styleId="StrategicAssessmentText">
    <w:name w:val="Strategic Assessment Text"/>
    <w:basedOn w:val="Normal"/>
    <w:rsid w:val="00D3591C"/>
    <w:pPr>
      <w:spacing w:before="120"/>
      <w:ind w:left="284"/>
      <w:jc w:val="both"/>
    </w:pPr>
    <w:rPr>
      <w:rFonts w:ascii="Times" w:hAnsi="Times"/>
      <w:sz w:val="24"/>
      <w:lang w:eastAsia="en-AU"/>
    </w:rPr>
  </w:style>
  <w:style w:type="paragraph" w:styleId="ListParagraph">
    <w:name w:val="List Paragraph"/>
    <w:basedOn w:val="Normal"/>
    <w:uiPriority w:val="34"/>
    <w:qFormat/>
    <w:rsid w:val="00311A3B"/>
    <w:pPr>
      <w:ind w:left="720"/>
      <w:contextualSpacing/>
    </w:pPr>
  </w:style>
  <w:style w:type="paragraph" w:customStyle="1" w:styleId="SummaryPoints">
    <w:name w:val="Summary Points"/>
    <w:basedOn w:val="NormInd"/>
    <w:link w:val="SummaryPointsChar"/>
    <w:qFormat/>
    <w:rsid w:val="001E284B"/>
    <w:pPr>
      <w:numPr>
        <w:numId w:val="26"/>
      </w:numPr>
      <w:ind w:left="992" w:hanging="425"/>
    </w:pPr>
    <w:rPr>
      <w:lang w:eastAsia="en-AU"/>
    </w:rPr>
  </w:style>
  <w:style w:type="character" w:customStyle="1" w:styleId="SummaryPointsChar">
    <w:name w:val="Summary Points Char"/>
    <w:basedOn w:val="NormIndChar"/>
    <w:link w:val="SummaryPoints"/>
    <w:rsid w:val="001E284B"/>
  </w:style>
  <w:style w:type="table" w:styleId="TableGrid">
    <w:name w:val="Table Grid"/>
    <w:basedOn w:val="TableNormal"/>
    <w:uiPriority w:val="59"/>
    <w:rsid w:val="00BF0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D71F05"/>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80028632">
      <w:bodyDiv w:val="1"/>
      <w:marLeft w:val="0"/>
      <w:marRight w:val="0"/>
      <w:marTop w:val="0"/>
      <w:marBottom w:val="0"/>
      <w:divBdr>
        <w:top w:val="none" w:sz="0" w:space="0" w:color="auto"/>
        <w:left w:val="none" w:sz="0" w:space="0" w:color="auto"/>
        <w:bottom w:val="none" w:sz="0" w:space="0" w:color="auto"/>
        <w:right w:val="none" w:sz="0" w:space="0" w:color="auto"/>
      </w:divBdr>
    </w:div>
    <w:div w:id="1221135304">
      <w:bodyDiv w:val="1"/>
      <w:marLeft w:val="0"/>
      <w:marRight w:val="0"/>
      <w:marTop w:val="0"/>
      <w:marBottom w:val="0"/>
      <w:divBdr>
        <w:top w:val="none" w:sz="0" w:space="0" w:color="auto"/>
        <w:left w:val="none" w:sz="0" w:space="0" w:color="auto"/>
        <w:bottom w:val="none" w:sz="0" w:space="0" w:color="auto"/>
        <w:right w:val="none" w:sz="0" w:space="0" w:color="auto"/>
      </w:divBdr>
    </w:div>
    <w:div w:id="13306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50BBCC395C4E55A3B6C7D028B72BDC"/>
        <w:category>
          <w:name w:val="General"/>
          <w:gallery w:val="placeholder"/>
        </w:category>
        <w:types>
          <w:type w:val="bbPlcHdr"/>
        </w:types>
        <w:behaviors>
          <w:behavior w:val="content"/>
        </w:behaviors>
        <w:guid w:val="{F06D48A9-0EFA-43AE-BC64-E1E29E479272}"/>
      </w:docPartPr>
      <w:docPartBody>
        <w:p w:rsidR="001665A5" w:rsidRDefault="00332BCA" w:rsidP="00332BCA">
          <w:pPr>
            <w:pStyle w:val="1950BBCC395C4E55A3B6C7D028B72BDC"/>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784D686FAF9748129C7FE80EB31AA274"/>
        <w:category>
          <w:name w:val="General"/>
          <w:gallery w:val="placeholder"/>
        </w:category>
        <w:types>
          <w:type w:val="bbPlcHdr"/>
        </w:types>
        <w:behaviors>
          <w:behavior w:val="content"/>
        </w:behaviors>
        <w:guid w:val="{2A4B5FC8-341A-4377-B559-64BED47A4D6F}"/>
      </w:docPartPr>
      <w:docPartBody>
        <w:p w:rsidR="001665A5" w:rsidRDefault="00332BCA" w:rsidP="00332BCA">
          <w:pPr>
            <w:pStyle w:val="784D686FAF9748129C7FE80EB31AA274"/>
          </w:pPr>
          <w:r w:rsidRPr="00C70695">
            <w:rPr>
              <w:rStyle w:val="PlaceholderText"/>
            </w:rPr>
            <w:t xml:space="preserve">Click here to enter text. </w:t>
          </w:r>
          <w:r w:rsidRPr="00C70695">
            <w:rPr>
              <w:rStyle w:val="PlaceholderText"/>
              <w:highlight w:val="yellow"/>
            </w:rPr>
            <w:t>Have any rights issues been considered as per the Charter</w:t>
          </w:r>
          <w:r w:rsidRPr="00611152">
            <w:rPr>
              <w:rStyle w:val="PlaceholderText"/>
              <w:highlight w:val="yellow"/>
            </w:rPr>
            <w:t>?</w:t>
          </w:r>
          <w:r>
            <w:rPr>
              <w:rStyle w:val="PlaceholderText"/>
              <w:highlight w:val="yellow"/>
            </w:rPr>
            <w:t xml:space="preserve"> e</w:t>
          </w:r>
          <w:r w:rsidRPr="00611152">
            <w:rPr>
              <w:rStyle w:val="PlaceholderText"/>
              <w:highlight w:val="yellow"/>
            </w:rPr>
            <w:t>g: This report has no impact on human rights or all human rights impacted by this report have been considered, please explain.</w:t>
          </w:r>
          <w:r>
            <w:rPr>
              <w:rStyle w:val="PlaceholderText"/>
              <w:highlight w:val="yellow"/>
            </w:rPr>
            <w:t xml:space="preserve"> Consider the content and subject of your report and how it relates to Human Rights.  Most Council matters have an influence (either to enhance or impinge) a human right. Please identify Human Rights issues that are either enhanced or protected or impinged and limited by the subject matter of your report.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332BCA"/>
    <w:rsid w:val="001665A5"/>
    <w:rsid w:val="00332BCA"/>
    <w:rsid w:val="00D21B71"/>
    <w:rsid w:val="00D360D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5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50BBCC395C4E55A3B6C7D028B72BDC">
    <w:name w:val="1950BBCC395C4E55A3B6C7D028B72BDC"/>
    <w:rsid w:val="00332BCA"/>
  </w:style>
  <w:style w:type="character" w:styleId="PlaceholderText">
    <w:name w:val="Placeholder Text"/>
    <w:basedOn w:val="DefaultParagraphFont"/>
    <w:uiPriority w:val="99"/>
    <w:semiHidden/>
    <w:rsid w:val="00332BCA"/>
    <w:rPr>
      <w:color w:val="808080"/>
    </w:rPr>
  </w:style>
  <w:style w:type="paragraph" w:customStyle="1" w:styleId="784D686FAF9748129C7FE80EB31AA274">
    <w:name w:val="784D686FAF9748129C7FE80EB31AA274"/>
    <w:rsid w:val="00332B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E83F2-EDBB-4149-8E2F-99AADB28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1846</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11770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ps04759</cp:lastModifiedBy>
  <cp:revision>2</cp:revision>
  <cp:lastPrinted>2014-04-02T23:05:00Z</cp:lastPrinted>
  <dcterms:created xsi:type="dcterms:W3CDTF">2014-04-02T23:08:00Z</dcterms:created>
  <dcterms:modified xsi:type="dcterms:W3CDTF">2014-04-02T23:08:00Z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Delegate Authority Report - Res to Exhibit</vt:lpwstr>
  </property>
  <property fmtid="{D5CDD505-2E9C-101B-9397-08002B2CF9AE}" pid="3" name="DWDocClass">
    <vt:lpwstr>PWYDOCW</vt:lpwstr>
  </property>
  <property fmtid="{D5CDD505-2E9C-101B-9397-08002B2CF9AE}" pid="4" name="DWDocType">
    <vt:lpwstr>MS Word</vt:lpwstr>
  </property>
  <property fmtid="{D5CDD505-2E9C-101B-9397-08002B2CF9AE}" pid="5" name="DWDocAuthor">
    <vt:lpwstr/>
  </property>
  <property fmtid="{D5CDD505-2E9C-101B-9397-08002B2CF9AE}" pid="6" name="DWDocNo">
    <vt:i4>5082326</vt:i4>
  </property>
  <property fmtid="{D5CDD505-2E9C-101B-9397-08002B2CF9AE}" pid="7" name="DWDocSetID">
    <vt:i4>3756902</vt:i4>
  </property>
  <property fmtid="{D5CDD505-2E9C-101B-9397-08002B2CF9AE}" pid="8" name="DWDocVersion">
    <vt:i4>6</vt:i4>
  </property>
</Properties>
</file>