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Default Extension="jpeg" ContentType="image/jpeg"/>
  <Override PartName="/word/footer6.xml" ContentType="application/vnd.openxmlformats-officedocument.wordprocessingml.footer+xml"/>
  <Default Extension="emf" ContentType="image/x-emf"/>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31.xml" ContentType="application/vnd.openxmlformats-officedocument.wordprocessingml.head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79D" w:rsidRDefault="008B279D" w:rsidP="008B279D">
      <w:bookmarkStart w:id="0" w:name="_top"/>
      <w:bookmarkEnd w:id="0"/>
    </w:p>
    <w:p w:rsidR="00164452" w:rsidRDefault="00007A5B" w:rsidP="008B279D">
      <w:r>
        <w:rPr>
          <w:noProof/>
          <w:lang w:eastAsia="en-AU"/>
        </w:rPr>
        <w:pict>
          <v:line id="Line 32" o:spid="_x0000_s1026" style="position:absolute;left:0;text-align:lef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70.9pt,-2.85pt" to="-70.9pt,8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" strokecolor="#0053a1" strokeweight="1.5pt">
            <w10:wrap anchory="page"/>
          </v:line>
        </w:pict>
      </w:r>
    </w:p>
    <w:p w:rsidR="00D75543" w:rsidRPr="008C014C" w:rsidRDefault="00D75543" w:rsidP="008B279D"/>
    <w:p w:rsidR="00A71415" w:rsidRPr="008C014C" w:rsidRDefault="00A71415" w:rsidP="00A71415"/>
    <w:p w:rsidR="00CA7F4C" w:rsidRPr="006854C6" w:rsidRDefault="003B583C" w:rsidP="005951F7">
      <w:pPr>
        <w:pStyle w:val="Heading1"/>
        <w:ind w:left="-993"/>
        <w:rPr>
          <w:sz w:val="44"/>
          <w:szCs w:val="48"/>
          <w:highlight w:val="yellow"/>
        </w:rPr>
      </w:pPr>
      <w:r>
        <w:rPr>
          <w:sz w:val="44"/>
          <w:szCs w:val="48"/>
        </w:rPr>
        <w:t>Drysdale</w:t>
      </w:r>
      <w:r w:rsidR="005225F7" w:rsidRPr="00CC1107">
        <w:rPr>
          <w:sz w:val="44"/>
          <w:szCs w:val="48"/>
        </w:rPr>
        <w:t>, VIC</w:t>
      </w:r>
    </w:p>
    <w:p w:rsidR="00CA7F4C" w:rsidRPr="008B279D" w:rsidRDefault="00516FDD" w:rsidP="00F668F4">
      <w:pPr>
        <w:pStyle w:val="Heading1b"/>
        <w:ind w:left="1418" w:right="-313"/>
      </w:pPr>
      <w:r>
        <w:t xml:space="preserve">Supermarket                          Economic Impact </w:t>
      </w:r>
      <w:r w:rsidR="003B583C">
        <w:t>Assessment</w:t>
      </w:r>
    </w:p>
    <w:p w:rsidR="00164452" w:rsidRDefault="00164452" w:rsidP="00D879C1"/>
    <w:p w:rsidR="00D879C1" w:rsidRDefault="00D879C1" w:rsidP="00500C11"/>
    <w:p w:rsidR="00CA7F4C" w:rsidRDefault="00BA4D84" w:rsidP="00962722">
      <w:pPr>
        <w:pStyle w:val="Heading2"/>
      </w:pPr>
      <w:r>
        <w:t>May</w:t>
      </w:r>
      <w:r w:rsidR="000C3843">
        <w:t xml:space="preserve"> </w:t>
      </w:r>
      <w:r w:rsidR="004B178F">
        <w:t>201</w:t>
      </w:r>
      <w:r w:rsidR="000C3843">
        <w:t>4</w:t>
      </w:r>
    </w:p>
    <w:p w:rsidR="00CA7F4C" w:rsidRDefault="00CA7F4C" w:rsidP="00F86E1D"/>
    <w:p w:rsidR="000C3843" w:rsidRDefault="000C3843" w:rsidP="00F86E1D"/>
    <w:p w:rsidR="000C3843" w:rsidRPr="008C014C" w:rsidRDefault="000C3843" w:rsidP="00F86E1D"/>
    <w:p w:rsidR="00CA7F4C" w:rsidRPr="008C014C" w:rsidRDefault="00C71A91" w:rsidP="00CA7F4C">
      <w:pPr>
        <w:autoSpaceDE w:val="0"/>
        <w:autoSpaceDN w:val="0"/>
        <w:adjustRightInd w:val="0"/>
        <w:rPr>
          <w:rFonts w:ascii="Arial,Bold" w:hAnsi="Arial,Bold" w:cs="Arial,Bold"/>
          <w:b/>
          <w:bCs/>
          <w:color w:val="33339B"/>
        </w:rPr>
        <w:sectPr w:rsidR="00CA7F4C" w:rsidRPr="008C014C" w:rsidSect="00E27ED0">
          <w:footerReference w:type="even" r:id="rId8"/>
          <w:footerReference w:type="default" r:id="rId9"/>
          <w:pgSz w:w="11907" w:h="16840" w:code="9"/>
          <w:pgMar w:top="1985" w:right="1588" w:bottom="1985" w:left="1985" w:header="680" w:footer="680" w:gutter="0"/>
          <w:cols w:space="720"/>
          <w:noEndnote/>
          <w:titlePg/>
        </w:sectPr>
      </w:pPr>
      <w:r>
        <w:rPr>
          <w:rFonts w:ascii="Arial,Bold" w:hAnsi="Arial,Bold" w:cs="Arial,Bold"/>
          <w:b/>
          <w:bCs/>
          <w:noProof/>
          <w:color w:val="33339B"/>
          <w:lang w:eastAsia="en-AU"/>
        </w:rPr>
        <w:drawing>
          <wp:anchor distT="0" distB="0" distL="114300" distR="114300" simplePos="0" relativeHeight="251678208" behindDoc="0" locked="0" layoutInCell="1" allowOverlap="1">
            <wp:simplePos x="0" y="0"/>
            <wp:positionH relativeFrom="column">
              <wp:posOffset>-1308735</wp:posOffset>
            </wp:positionH>
            <wp:positionV relativeFrom="paragraph">
              <wp:posOffset>701675</wp:posOffset>
            </wp:positionV>
            <wp:extent cx="7618095" cy="2125980"/>
            <wp:effectExtent l="0" t="0" r="1905" b="7620"/>
            <wp:wrapNone/>
            <wp:docPr id="6" name="Picture 5" descr="Front cover image GENERIC 5-4-11 cop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image GENERIC 5-4-11 copy3.jpg"/>
                    <pic:cNvPicPr/>
                  </pic:nvPicPr>
                  <pic:blipFill>
                    <a:blip r:embed="rId10" cstate="print"/>
                    <a:stretch>
                      <a:fillRect/>
                    </a:stretch>
                  </pic:blipFill>
                  <pic:spPr>
                    <a:xfrm>
                      <a:off x="0" y="0"/>
                      <a:ext cx="7618095" cy="2125980"/>
                    </a:xfrm>
                    <a:prstGeom prst="rect">
                      <a:avLst/>
                    </a:prstGeom>
                  </pic:spPr>
                </pic:pic>
              </a:graphicData>
            </a:graphic>
          </wp:anchor>
        </w:drawing>
      </w:r>
      <w:r w:rsidR="00FC3EE0">
        <w:rPr>
          <w:rFonts w:ascii="Arial,Bold" w:hAnsi="Arial,Bold" w:cs="Arial,Bold"/>
          <w:b/>
          <w:bCs/>
          <w:noProof/>
          <w:color w:val="33339B"/>
          <w:lang w:eastAsia="en-AU"/>
        </w:rPr>
        <w:drawing>
          <wp:anchor distT="0" distB="0" distL="114300" distR="114300" simplePos="0" relativeHeight="251682304" behindDoc="0" locked="0" layoutInCell="1" allowOverlap="1">
            <wp:simplePos x="0" y="0"/>
            <wp:positionH relativeFrom="column">
              <wp:posOffset>3307715</wp:posOffset>
            </wp:positionH>
            <wp:positionV relativeFrom="paragraph">
              <wp:posOffset>4189730</wp:posOffset>
            </wp:positionV>
            <wp:extent cx="2678430" cy="441960"/>
            <wp:effectExtent l="19050" t="0" r="7620" b="0"/>
            <wp:wrapNone/>
            <wp:docPr id="10"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1" cstate="print"/>
                    <a:srcRect/>
                    <a:stretch>
                      <a:fillRect/>
                    </a:stretch>
                  </pic:blipFill>
                  <pic:spPr bwMode="auto">
                    <a:xfrm>
                      <a:off x="0" y="0"/>
                      <a:ext cx="2678430" cy="441960"/>
                    </a:xfrm>
                    <a:prstGeom prst="rect">
                      <a:avLst/>
                    </a:prstGeom>
                    <a:noFill/>
                    <a:ln w="9525">
                      <a:noFill/>
                      <a:miter lim="800000"/>
                      <a:headEnd/>
                      <a:tailEnd/>
                    </a:ln>
                  </pic:spPr>
                </pic:pic>
              </a:graphicData>
            </a:graphic>
          </wp:anchor>
        </w:drawing>
      </w:r>
      <w:r w:rsidR="00007A5B" w:rsidRPr="00007A5B">
        <w:rPr>
          <w:noProof/>
          <w:lang w:eastAsia="en-AU"/>
        </w:rPr>
        <w:pict>
          <v:line id="Line 153" o:spid="_x0000_s1030"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99.5pt,643.8pt" to="501.45pt,6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" strokecolor="#0053a1" strokeweight="5pt">
            <w10:wrap anchory="page"/>
          </v:line>
        </w:pict>
      </w:r>
      <w:r w:rsidR="00007A5B" w:rsidRPr="00007A5B">
        <w:rPr>
          <w:noProof/>
          <w:lang w:eastAsia="en-AU"/>
        </w:rPr>
        <w:pict>
          <v:line id="Line 154" o:spid="_x0000_s1029"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99.5pt,651.2pt" to="501.45pt,6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" strokecolor="#7e92c7" strokeweight="1pt">
            <w10:wrap anchory="page"/>
          </v:line>
        </w:pict>
      </w:r>
      <w:r w:rsidR="00007A5B" w:rsidRPr="00007A5B">
        <w:rPr>
          <w:noProof/>
          <w:lang w:eastAsia="en-AU"/>
        </w:rPr>
        <w:pict>
          <v:line id="Line 42" o:spid="_x0000_s1028"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99.5pt,461.55pt" to="501.45pt,4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" strokecolor="#0053a1" strokeweight="3pt">
            <w10:wrap anchory="page"/>
          </v:line>
        </w:pict>
      </w:r>
    </w:p>
    <w:p w:rsidR="00D75543" w:rsidRDefault="007355A4" w:rsidP="00D75543">
      <w:pPr>
        <w:rPr>
          <w:b/>
          <w:color w:val="333333"/>
        </w:rPr>
      </w:pPr>
      <w:r>
        <w:rPr>
          <w:b/>
          <w:color w:val="333333"/>
        </w:rPr>
        <w:lastRenderedPageBreak/>
        <w:t>MacroPlan Dimasi</w:t>
      </w:r>
    </w:p>
    <w:p w:rsidR="00063664" w:rsidRPr="00484926" w:rsidRDefault="00063664" w:rsidP="00063664"/>
    <w:tbl>
      <w:tblPr>
        <w:tblW w:w="0" w:type="auto"/>
        <w:tblLook w:val="04A0"/>
      </w:tblPr>
      <w:tblGrid>
        <w:gridCol w:w="4280"/>
        <w:gridCol w:w="4270"/>
      </w:tblGrid>
      <w:tr w:rsidR="00063664" w:rsidRPr="00691A08" w:rsidTr="00935F23">
        <w:tc>
          <w:tcPr>
            <w:tcW w:w="4360" w:type="dxa"/>
          </w:tcPr>
          <w:p w:rsidR="00063664" w:rsidRPr="00691A08" w:rsidRDefault="00063664" w:rsidP="00935F23">
            <w:pPr>
              <w:rPr>
                <w:sz w:val="18"/>
                <w:szCs w:val="18"/>
                <w:u w:val="single"/>
              </w:rPr>
            </w:pPr>
            <w:r w:rsidRPr="00691A08">
              <w:rPr>
                <w:sz w:val="18"/>
                <w:szCs w:val="18"/>
                <w:u w:val="single"/>
              </w:rPr>
              <w:t>MELBOURNE</w:t>
            </w:r>
          </w:p>
          <w:p w:rsidR="00063664" w:rsidRPr="00691A08" w:rsidRDefault="00063664" w:rsidP="00935F23">
            <w:pPr>
              <w:rPr>
                <w:sz w:val="18"/>
                <w:szCs w:val="18"/>
              </w:rPr>
            </w:pPr>
            <w:r w:rsidRPr="00691A08">
              <w:rPr>
                <w:sz w:val="18"/>
                <w:szCs w:val="18"/>
              </w:rPr>
              <w:t>Level 4</w:t>
            </w:r>
          </w:p>
          <w:p w:rsidR="00063664" w:rsidRPr="00691A08" w:rsidRDefault="00063664" w:rsidP="00935F23">
            <w:pPr>
              <w:rPr>
                <w:sz w:val="18"/>
                <w:szCs w:val="18"/>
              </w:rPr>
            </w:pPr>
            <w:r w:rsidRPr="00691A08">
              <w:rPr>
                <w:sz w:val="18"/>
                <w:szCs w:val="18"/>
              </w:rPr>
              <w:t>356 Collins Street</w:t>
            </w:r>
          </w:p>
          <w:p w:rsidR="00063664" w:rsidRPr="00691A08" w:rsidRDefault="00063664" w:rsidP="00935F23">
            <w:pPr>
              <w:rPr>
                <w:sz w:val="18"/>
                <w:szCs w:val="18"/>
              </w:rPr>
            </w:pPr>
            <w:r w:rsidRPr="00691A08">
              <w:rPr>
                <w:sz w:val="18"/>
                <w:szCs w:val="18"/>
              </w:rPr>
              <w:t>Melbourne  VIC 3000</w:t>
            </w:r>
          </w:p>
          <w:p w:rsidR="00063664" w:rsidRPr="00691A08" w:rsidRDefault="00063664" w:rsidP="00935F23">
            <w:pPr>
              <w:spacing w:after="120"/>
              <w:rPr>
                <w:sz w:val="18"/>
                <w:szCs w:val="18"/>
              </w:rPr>
            </w:pPr>
            <w:r w:rsidRPr="00691A08">
              <w:rPr>
                <w:sz w:val="18"/>
                <w:szCs w:val="18"/>
              </w:rPr>
              <w:t>(03) 9600 0500</w:t>
            </w:r>
          </w:p>
        </w:tc>
        <w:tc>
          <w:tcPr>
            <w:tcW w:w="4361" w:type="dxa"/>
          </w:tcPr>
          <w:p w:rsidR="00063664" w:rsidRPr="00691A08" w:rsidRDefault="00063664" w:rsidP="00935F23">
            <w:pPr>
              <w:rPr>
                <w:sz w:val="18"/>
                <w:szCs w:val="18"/>
                <w:u w:val="single"/>
              </w:rPr>
            </w:pPr>
            <w:r w:rsidRPr="00691A08">
              <w:rPr>
                <w:sz w:val="18"/>
                <w:szCs w:val="18"/>
                <w:u w:val="single"/>
              </w:rPr>
              <w:t>SYDNEY</w:t>
            </w:r>
          </w:p>
          <w:p w:rsidR="00063664" w:rsidRPr="00691A08" w:rsidRDefault="003B583C" w:rsidP="00935F23">
            <w:pPr>
              <w:rPr>
                <w:sz w:val="18"/>
                <w:szCs w:val="18"/>
              </w:rPr>
            </w:pPr>
            <w:r>
              <w:rPr>
                <w:sz w:val="18"/>
                <w:szCs w:val="18"/>
              </w:rPr>
              <w:t>Level 4</w:t>
            </w:r>
          </w:p>
          <w:p w:rsidR="00063664" w:rsidRPr="00691A08" w:rsidRDefault="003B583C" w:rsidP="00935F23">
            <w:pPr>
              <w:rPr>
                <w:sz w:val="18"/>
                <w:szCs w:val="18"/>
              </w:rPr>
            </w:pPr>
            <w:r>
              <w:rPr>
                <w:sz w:val="18"/>
                <w:szCs w:val="18"/>
              </w:rPr>
              <w:t>39 Martin Place</w:t>
            </w:r>
          </w:p>
          <w:p w:rsidR="00063664" w:rsidRPr="00691A08" w:rsidRDefault="00063664" w:rsidP="00935F23">
            <w:pPr>
              <w:rPr>
                <w:sz w:val="18"/>
                <w:szCs w:val="18"/>
              </w:rPr>
            </w:pPr>
            <w:r w:rsidRPr="00691A08">
              <w:rPr>
                <w:sz w:val="18"/>
                <w:szCs w:val="18"/>
              </w:rPr>
              <w:t>Sydney  NSW 2000</w:t>
            </w:r>
          </w:p>
          <w:p w:rsidR="00063664" w:rsidRPr="00691A08" w:rsidRDefault="00063664" w:rsidP="00935F23">
            <w:pPr>
              <w:spacing w:after="120"/>
              <w:rPr>
                <w:sz w:val="18"/>
                <w:szCs w:val="18"/>
              </w:rPr>
            </w:pPr>
            <w:r w:rsidRPr="00691A08">
              <w:rPr>
                <w:sz w:val="18"/>
                <w:szCs w:val="18"/>
              </w:rPr>
              <w:t>(02) 9221 5211</w:t>
            </w:r>
          </w:p>
        </w:tc>
      </w:tr>
      <w:tr w:rsidR="00063664" w:rsidRPr="00691A08" w:rsidTr="00935F23">
        <w:tc>
          <w:tcPr>
            <w:tcW w:w="4360" w:type="dxa"/>
          </w:tcPr>
          <w:p w:rsidR="00063664" w:rsidRPr="00691A08" w:rsidRDefault="003B583C" w:rsidP="00935F23">
            <w:pPr>
              <w:rPr>
                <w:sz w:val="18"/>
                <w:szCs w:val="18"/>
                <w:u w:val="single"/>
              </w:rPr>
            </w:pPr>
            <w:r>
              <w:rPr>
                <w:sz w:val="18"/>
                <w:szCs w:val="18"/>
                <w:u w:val="single"/>
              </w:rPr>
              <w:t>BRISBANE</w:t>
            </w:r>
          </w:p>
          <w:p w:rsidR="00063664" w:rsidRPr="00691A08" w:rsidRDefault="003B583C" w:rsidP="00935F23">
            <w:pPr>
              <w:rPr>
                <w:sz w:val="18"/>
                <w:szCs w:val="18"/>
              </w:rPr>
            </w:pPr>
            <w:r>
              <w:rPr>
                <w:sz w:val="18"/>
                <w:szCs w:val="18"/>
              </w:rPr>
              <w:t>Level 15</w:t>
            </w:r>
          </w:p>
          <w:p w:rsidR="00063664" w:rsidRPr="00691A08" w:rsidRDefault="003B583C" w:rsidP="00935F23">
            <w:pPr>
              <w:rPr>
                <w:sz w:val="18"/>
                <w:szCs w:val="18"/>
              </w:rPr>
            </w:pPr>
            <w:r>
              <w:rPr>
                <w:sz w:val="18"/>
                <w:szCs w:val="18"/>
              </w:rPr>
              <w:t>111 Eagle Street</w:t>
            </w:r>
          </w:p>
          <w:p w:rsidR="00063664" w:rsidRPr="00691A08" w:rsidRDefault="003B583C" w:rsidP="00935F23">
            <w:pPr>
              <w:rPr>
                <w:sz w:val="18"/>
                <w:szCs w:val="18"/>
              </w:rPr>
            </w:pPr>
            <w:r>
              <w:rPr>
                <w:sz w:val="18"/>
                <w:szCs w:val="18"/>
              </w:rPr>
              <w:t>Brisbane</w:t>
            </w:r>
            <w:r w:rsidR="00063664" w:rsidRPr="00691A08">
              <w:rPr>
                <w:sz w:val="18"/>
                <w:szCs w:val="18"/>
              </w:rPr>
              <w:t xml:space="preserve">  QLD 4</w:t>
            </w:r>
            <w:r>
              <w:rPr>
                <w:sz w:val="18"/>
                <w:szCs w:val="18"/>
              </w:rPr>
              <w:t>000</w:t>
            </w:r>
          </w:p>
          <w:p w:rsidR="00063664" w:rsidRPr="00691A08" w:rsidRDefault="00063664" w:rsidP="003B583C">
            <w:pPr>
              <w:rPr>
                <w:sz w:val="18"/>
                <w:szCs w:val="18"/>
              </w:rPr>
            </w:pPr>
            <w:r w:rsidRPr="00691A08">
              <w:rPr>
                <w:sz w:val="18"/>
                <w:szCs w:val="18"/>
              </w:rPr>
              <w:t xml:space="preserve">(07) </w:t>
            </w:r>
            <w:r w:rsidR="003B583C">
              <w:rPr>
                <w:sz w:val="18"/>
                <w:szCs w:val="18"/>
              </w:rPr>
              <w:t>3221 8166</w:t>
            </w:r>
          </w:p>
        </w:tc>
        <w:tc>
          <w:tcPr>
            <w:tcW w:w="4361" w:type="dxa"/>
          </w:tcPr>
          <w:p w:rsidR="00063664" w:rsidRPr="00691A08" w:rsidRDefault="00063664" w:rsidP="00935F23">
            <w:pPr>
              <w:rPr>
                <w:sz w:val="18"/>
                <w:szCs w:val="18"/>
                <w:u w:val="single"/>
              </w:rPr>
            </w:pPr>
            <w:r w:rsidRPr="00691A08">
              <w:rPr>
                <w:sz w:val="18"/>
                <w:szCs w:val="18"/>
                <w:u w:val="single"/>
              </w:rPr>
              <w:t>PERTH</w:t>
            </w:r>
          </w:p>
          <w:p w:rsidR="00063664" w:rsidRPr="00691A08" w:rsidRDefault="00063664" w:rsidP="00935F23">
            <w:pPr>
              <w:rPr>
                <w:sz w:val="18"/>
                <w:szCs w:val="18"/>
              </w:rPr>
            </w:pPr>
            <w:r w:rsidRPr="00691A08">
              <w:rPr>
                <w:sz w:val="18"/>
                <w:szCs w:val="18"/>
              </w:rPr>
              <w:t>Ground Floor</w:t>
            </w:r>
          </w:p>
          <w:p w:rsidR="00063664" w:rsidRPr="00691A08" w:rsidRDefault="00063664" w:rsidP="00935F23">
            <w:pPr>
              <w:rPr>
                <w:sz w:val="18"/>
                <w:szCs w:val="18"/>
              </w:rPr>
            </w:pPr>
            <w:r w:rsidRPr="00691A08">
              <w:rPr>
                <w:sz w:val="18"/>
                <w:szCs w:val="18"/>
              </w:rPr>
              <w:t>12 St Georges Terrace</w:t>
            </w:r>
          </w:p>
          <w:p w:rsidR="00063664" w:rsidRPr="00691A08" w:rsidRDefault="00063664" w:rsidP="00935F23">
            <w:pPr>
              <w:rPr>
                <w:sz w:val="18"/>
                <w:szCs w:val="18"/>
              </w:rPr>
            </w:pPr>
            <w:r w:rsidRPr="00691A08">
              <w:rPr>
                <w:sz w:val="18"/>
                <w:szCs w:val="18"/>
              </w:rPr>
              <w:t>Perth  WA 6000</w:t>
            </w:r>
          </w:p>
          <w:p w:rsidR="00063664" w:rsidRPr="00691A08" w:rsidRDefault="00063664" w:rsidP="00935F23">
            <w:pPr>
              <w:rPr>
                <w:sz w:val="18"/>
                <w:szCs w:val="18"/>
              </w:rPr>
            </w:pPr>
            <w:r w:rsidRPr="00691A08">
              <w:rPr>
                <w:sz w:val="18"/>
                <w:szCs w:val="18"/>
              </w:rPr>
              <w:t>(08) 9225 7200</w:t>
            </w:r>
          </w:p>
        </w:tc>
      </w:tr>
    </w:tbl>
    <w:p w:rsidR="00D75543" w:rsidRPr="008C014C" w:rsidRDefault="00D75543" w:rsidP="00D75543"/>
    <w:p w:rsidR="00D75543" w:rsidRDefault="00D75543" w:rsidP="00D75543"/>
    <w:p w:rsidR="00D75543" w:rsidRDefault="00D75543" w:rsidP="00D75543"/>
    <w:p w:rsidR="00D75543" w:rsidRDefault="00D75543" w:rsidP="00585B80"/>
    <w:p w:rsidR="00D75543" w:rsidRPr="008C014C" w:rsidRDefault="00D75543" w:rsidP="00D75543"/>
    <w:p w:rsidR="00D75543" w:rsidRDefault="00D75543" w:rsidP="00D75543"/>
    <w:p w:rsidR="007673FB" w:rsidRPr="00055EFF" w:rsidRDefault="007673FB" w:rsidP="00D75543"/>
    <w:p w:rsidR="00D75543" w:rsidRPr="00055EFF" w:rsidRDefault="00D75543" w:rsidP="00D75543"/>
    <w:p w:rsidR="00D75543" w:rsidRPr="00055EFF" w:rsidRDefault="00D75543" w:rsidP="00D75543"/>
    <w:p w:rsidR="00D75543" w:rsidRPr="00055EFF" w:rsidRDefault="00D75543" w:rsidP="00D75543"/>
    <w:p w:rsidR="00D75543" w:rsidRPr="00055EFF" w:rsidRDefault="00D75543" w:rsidP="00D75543"/>
    <w:p w:rsidR="00D75543" w:rsidRPr="00055EFF" w:rsidRDefault="00D75543" w:rsidP="00D75543"/>
    <w:p w:rsidR="00D75543" w:rsidRPr="00055EFF" w:rsidRDefault="00D75543" w:rsidP="00D75543"/>
    <w:p w:rsidR="00D75543" w:rsidRPr="00055EFF" w:rsidRDefault="00D75543" w:rsidP="00D75543">
      <w:pPr>
        <w:pStyle w:val="Headingbold"/>
      </w:pPr>
      <w:r w:rsidRPr="003273DD">
        <w:t xml:space="preserve">Prepared for: </w:t>
      </w:r>
      <w:r w:rsidR="003B583C">
        <w:t xml:space="preserve">Coles </w:t>
      </w:r>
      <w:r w:rsidR="002371D2">
        <w:t>Property Group</w:t>
      </w:r>
    </w:p>
    <w:p w:rsidR="00D75543" w:rsidRPr="00055EFF" w:rsidRDefault="00D75543" w:rsidP="00D75543"/>
    <w:p w:rsidR="00D75543" w:rsidRPr="00055EFF" w:rsidRDefault="00D75543" w:rsidP="00D75543"/>
    <w:p w:rsidR="00D75543" w:rsidRPr="00055EFF" w:rsidRDefault="007355A4" w:rsidP="00E0563E">
      <w:pPr>
        <w:pStyle w:val="Headingbold"/>
        <w:jc w:val="left"/>
      </w:pPr>
      <w:r>
        <w:t>MacroPlan Dimasi</w:t>
      </w:r>
      <w:r w:rsidR="003D2B0F">
        <w:t xml:space="preserve"> </w:t>
      </w:r>
      <w:r w:rsidR="00D75543" w:rsidRPr="00055EFF">
        <w:t>staff responsible for this report:</w:t>
      </w:r>
    </w:p>
    <w:p w:rsidR="000A45B2" w:rsidRDefault="000C3843" w:rsidP="000A45B2">
      <w:pPr>
        <w:spacing w:after="120"/>
      </w:pPr>
      <w:r>
        <w:t>Joel Taylor</w:t>
      </w:r>
      <w:r w:rsidR="000A45B2">
        <w:t xml:space="preserve">, </w:t>
      </w:r>
      <w:r>
        <w:t xml:space="preserve">General Manager </w:t>
      </w:r>
    </w:p>
    <w:p w:rsidR="000A1306" w:rsidRDefault="000C3843" w:rsidP="000A1306">
      <w:pPr>
        <w:spacing w:after="120"/>
      </w:pPr>
      <w:r>
        <w:t>Alexander O’Reilly</w:t>
      </w:r>
      <w:r w:rsidR="000A45B2">
        <w:t xml:space="preserve">, </w:t>
      </w:r>
      <w:r>
        <w:t>Analyst</w:t>
      </w:r>
    </w:p>
    <w:p w:rsidR="00F8785A" w:rsidRDefault="00F8785A" w:rsidP="000A1306">
      <w:pPr>
        <w:spacing w:after="120"/>
      </w:pPr>
      <w:r>
        <w:t>Jake McKinnon, Analyst</w:t>
      </w:r>
    </w:p>
    <w:p w:rsidR="00686377" w:rsidRPr="008C014C" w:rsidRDefault="00686377" w:rsidP="00686377"/>
    <w:p w:rsidR="00686377" w:rsidRPr="008C014C" w:rsidRDefault="00686377" w:rsidP="00686377">
      <w:pPr>
        <w:sectPr w:rsidR="00686377" w:rsidRPr="008C014C" w:rsidSect="00E27ED0">
          <w:pgSz w:w="11907" w:h="16840" w:code="9"/>
          <w:pgMar w:top="1985" w:right="1588" w:bottom="1985" w:left="1985" w:header="680" w:footer="680" w:gutter="0"/>
          <w:cols w:space="720"/>
          <w:noEndnote/>
          <w:titlePg/>
        </w:sectPr>
      </w:pPr>
    </w:p>
    <w:p w:rsidR="00CA7F4C" w:rsidRPr="00962722" w:rsidRDefault="00CA7F4C" w:rsidP="00801DF3">
      <w:pPr>
        <w:pStyle w:val="Contents"/>
        <w:spacing w:after="120"/>
      </w:pPr>
      <w:r w:rsidRPr="00962722">
        <w:lastRenderedPageBreak/>
        <w:t xml:space="preserve">Table of </w:t>
      </w:r>
      <w:r w:rsidR="00F129B3" w:rsidRPr="00962722">
        <w:t>contents</w:t>
      </w:r>
    </w:p>
    <w:p w:rsidR="00F437D4" w:rsidRPr="008C014C" w:rsidRDefault="00F437D4" w:rsidP="00830CF7">
      <w:pPr>
        <w:pBdr>
          <w:bottom w:val="single" w:sz="24" w:space="1" w:color="7E92C7"/>
        </w:pBdr>
      </w:pPr>
    </w:p>
    <w:p w:rsidR="00F129B3" w:rsidRDefault="00F129B3" w:rsidP="005561A8"/>
    <w:p w:rsidR="00FA23A2" w:rsidRDefault="00007A5B">
      <w:pPr>
        <w:pStyle w:val="TOC1"/>
        <w:rPr>
          <w:rFonts w:asciiTheme="minorHAnsi" w:eastAsiaTheme="minorEastAsia" w:hAnsiTheme="minorHAnsi" w:cstheme="minorBidi"/>
          <w:noProof/>
          <w:sz w:val="22"/>
          <w:szCs w:val="22"/>
          <w:lang w:eastAsia="en-AU"/>
        </w:rPr>
      </w:pPr>
      <w:r>
        <w:fldChar w:fldCharType="begin"/>
      </w:r>
      <w:r w:rsidR="00F437D4">
        <w:instrText xml:space="preserve"> TOC \h \z \t "Heading 3,1,Heading 4,2,Heading 5,3" </w:instrText>
      </w:r>
      <w:r>
        <w:fldChar w:fldCharType="separate"/>
      </w:r>
      <w:hyperlink w:anchor="_Toc388877174" w:history="1">
        <w:r w:rsidR="00FA23A2" w:rsidRPr="009D7052">
          <w:rPr>
            <w:rStyle w:val="Hyperlink"/>
            <w:noProof/>
          </w:rPr>
          <w:t>Introduction</w:t>
        </w:r>
        <w:r w:rsidR="00FA23A2">
          <w:rPr>
            <w:noProof/>
            <w:webHidden/>
          </w:rPr>
          <w:tab/>
        </w:r>
        <w:r>
          <w:rPr>
            <w:noProof/>
            <w:webHidden/>
          </w:rPr>
          <w:fldChar w:fldCharType="begin"/>
        </w:r>
        <w:r w:rsidR="00FA23A2">
          <w:rPr>
            <w:noProof/>
            <w:webHidden/>
          </w:rPr>
          <w:instrText xml:space="preserve"> PAGEREF _Toc388877174 \h </w:instrText>
        </w:r>
        <w:r>
          <w:rPr>
            <w:noProof/>
            <w:webHidden/>
          </w:rPr>
        </w:r>
        <w:r>
          <w:rPr>
            <w:noProof/>
            <w:webHidden/>
          </w:rPr>
          <w:fldChar w:fldCharType="separate"/>
        </w:r>
        <w:r w:rsidR="00446CF8">
          <w:rPr>
            <w:noProof/>
            <w:webHidden/>
          </w:rPr>
          <w:t>i</w:t>
        </w:r>
        <w:r>
          <w:rPr>
            <w:noProof/>
            <w:webHidden/>
          </w:rPr>
          <w:fldChar w:fldCharType="end"/>
        </w:r>
      </w:hyperlink>
    </w:p>
    <w:p w:rsidR="00FA23A2" w:rsidRDefault="00007A5B">
      <w:pPr>
        <w:pStyle w:val="TOC1"/>
        <w:rPr>
          <w:rFonts w:asciiTheme="minorHAnsi" w:eastAsiaTheme="minorEastAsia" w:hAnsiTheme="minorHAnsi" w:cstheme="minorBidi"/>
          <w:noProof/>
          <w:sz w:val="22"/>
          <w:szCs w:val="22"/>
          <w:lang w:eastAsia="en-AU"/>
        </w:rPr>
      </w:pPr>
      <w:hyperlink w:anchor="_Toc388877175" w:history="1">
        <w:r w:rsidR="00FA23A2" w:rsidRPr="009D7052">
          <w:rPr>
            <w:rStyle w:val="Hyperlink"/>
            <w:noProof/>
          </w:rPr>
          <w:t>Section 1: Site location and proposed development</w:t>
        </w:r>
        <w:r w:rsidR="00FA23A2">
          <w:rPr>
            <w:noProof/>
            <w:webHidden/>
          </w:rPr>
          <w:tab/>
        </w:r>
        <w:r>
          <w:rPr>
            <w:noProof/>
            <w:webHidden/>
          </w:rPr>
          <w:fldChar w:fldCharType="begin"/>
        </w:r>
        <w:r w:rsidR="00FA23A2">
          <w:rPr>
            <w:noProof/>
            <w:webHidden/>
          </w:rPr>
          <w:instrText xml:space="preserve"> PAGEREF _Toc388877175 \h </w:instrText>
        </w:r>
        <w:r>
          <w:rPr>
            <w:noProof/>
            <w:webHidden/>
          </w:rPr>
        </w:r>
        <w:r>
          <w:rPr>
            <w:noProof/>
            <w:webHidden/>
          </w:rPr>
          <w:fldChar w:fldCharType="separate"/>
        </w:r>
        <w:r w:rsidR="00446CF8">
          <w:rPr>
            <w:noProof/>
            <w:webHidden/>
          </w:rPr>
          <w:t>1</w:t>
        </w:r>
        <w:r>
          <w:rPr>
            <w:noProof/>
            <w:webHidden/>
          </w:rPr>
          <w:fldChar w:fldCharType="end"/>
        </w:r>
      </w:hyperlink>
    </w:p>
    <w:p w:rsidR="00FA23A2" w:rsidRDefault="00007A5B">
      <w:pPr>
        <w:pStyle w:val="TOC2"/>
        <w:rPr>
          <w:rFonts w:asciiTheme="minorHAnsi" w:eastAsiaTheme="minorEastAsia" w:hAnsiTheme="minorHAnsi" w:cstheme="minorBidi"/>
          <w:sz w:val="22"/>
          <w:szCs w:val="22"/>
          <w:lang w:eastAsia="en-AU"/>
        </w:rPr>
      </w:pPr>
      <w:hyperlink w:anchor="_Toc388877176" w:history="1">
        <w:r w:rsidR="00FA23A2" w:rsidRPr="009D7052">
          <w:rPr>
            <w:rStyle w:val="Hyperlink"/>
          </w:rPr>
          <w:t>1.1</w:t>
        </w:r>
        <w:r w:rsidR="00FA23A2">
          <w:rPr>
            <w:rFonts w:asciiTheme="minorHAnsi" w:eastAsiaTheme="minorEastAsia" w:hAnsiTheme="minorHAnsi" w:cstheme="minorBidi"/>
            <w:sz w:val="22"/>
            <w:szCs w:val="22"/>
            <w:lang w:eastAsia="en-AU"/>
          </w:rPr>
          <w:tab/>
        </w:r>
        <w:r w:rsidR="00FA23A2" w:rsidRPr="009D7052">
          <w:rPr>
            <w:rStyle w:val="Hyperlink"/>
          </w:rPr>
          <w:t>Regional &amp; local context</w:t>
        </w:r>
        <w:r w:rsidR="00FA23A2">
          <w:rPr>
            <w:webHidden/>
          </w:rPr>
          <w:tab/>
        </w:r>
        <w:r>
          <w:rPr>
            <w:webHidden/>
          </w:rPr>
          <w:fldChar w:fldCharType="begin"/>
        </w:r>
        <w:r w:rsidR="00FA23A2">
          <w:rPr>
            <w:webHidden/>
          </w:rPr>
          <w:instrText xml:space="preserve"> PAGEREF _Toc388877176 \h </w:instrText>
        </w:r>
        <w:r>
          <w:rPr>
            <w:webHidden/>
          </w:rPr>
        </w:r>
        <w:r>
          <w:rPr>
            <w:webHidden/>
          </w:rPr>
          <w:fldChar w:fldCharType="separate"/>
        </w:r>
        <w:r w:rsidR="00446CF8">
          <w:rPr>
            <w:webHidden/>
          </w:rPr>
          <w:t>1</w:t>
        </w:r>
        <w:r>
          <w:rPr>
            <w:webHidden/>
          </w:rPr>
          <w:fldChar w:fldCharType="end"/>
        </w:r>
      </w:hyperlink>
    </w:p>
    <w:p w:rsidR="00FA23A2" w:rsidRDefault="00007A5B">
      <w:pPr>
        <w:pStyle w:val="TOC2"/>
        <w:rPr>
          <w:rFonts w:asciiTheme="minorHAnsi" w:eastAsiaTheme="minorEastAsia" w:hAnsiTheme="minorHAnsi" w:cstheme="minorBidi"/>
          <w:sz w:val="22"/>
          <w:szCs w:val="22"/>
          <w:lang w:eastAsia="en-AU"/>
        </w:rPr>
      </w:pPr>
      <w:hyperlink w:anchor="_Toc388877177" w:history="1">
        <w:r w:rsidR="00FA23A2" w:rsidRPr="009D7052">
          <w:rPr>
            <w:rStyle w:val="Hyperlink"/>
          </w:rPr>
          <w:t>1.2</w:t>
        </w:r>
        <w:r w:rsidR="00FA23A2">
          <w:rPr>
            <w:rFonts w:asciiTheme="minorHAnsi" w:eastAsiaTheme="minorEastAsia" w:hAnsiTheme="minorHAnsi" w:cstheme="minorBidi"/>
            <w:sz w:val="22"/>
            <w:szCs w:val="22"/>
            <w:lang w:eastAsia="en-AU"/>
          </w:rPr>
          <w:tab/>
        </w:r>
        <w:r w:rsidR="00FA23A2" w:rsidRPr="009D7052">
          <w:rPr>
            <w:rStyle w:val="Hyperlink"/>
          </w:rPr>
          <w:t>Planning environment</w:t>
        </w:r>
        <w:r w:rsidR="00FA23A2">
          <w:rPr>
            <w:webHidden/>
          </w:rPr>
          <w:tab/>
        </w:r>
        <w:r>
          <w:rPr>
            <w:webHidden/>
          </w:rPr>
          <w:fldChar w:fldCharType="begin"/>
        </w:r>
        <w:r w:rsidR="00FA23A2">
          <w:rPr>
            <w:webHidden/>
          </w:rPr>
          <w:instrText xml:space="preserve"> PAGEREF _Toc388877177 \h </w:instrText>
        </w:r>
        <w:r>
          <w:rPr>
            <w:webHidden/>
          </w:rPr>
        </w:r>
        <w:r>
          <w:rPr>
            <w:webHidden/>
          </w:rPr>
          <w:fldChar w:fldCharType="separate"/>
        </w:r>
        <w:r w:rsidR="00446CF8">
          <w:rPr>
            <w:webHidden/>
          </w:rPr>
          <w:t>4</w:t>
        </w:r>
        <w:r>
          <w:rPr>
            <w:webHidden/>
          </w:rPr>
          <w:fldChar w:fldCharType="end"/>
        </w:r>
      </w:hyperlink>
    </w:p>
    <w:p w:rsidR="00FA23A2" w:rsidRDefault="00007A5B">
      <w:pPr>
        <w:pStyle w:val="TOC2"/>
        <w:rPr>
          <w:rFonts w:asciiTheme="minorHAnsi" w:eastAsiaTheme="minorEastAsia" w:hAnsiTheme="minorHAnsi" w:cstheme="minorBidi"/>
          <w:sz w:val="22"/>
          <w:szCs w:val="22"/>
          <w:lang w:eastAsia="en-AU"/>
        </w:rPr>
      </w:pPr>
      <w:hyperlink w:anchor="_Toc388877178" w:history="1">
        <w:r w:rsidR="00FA23A2" w:rsidRPr="009D7052">
          <w:rPr>
            <w:rStyle w:val="Hyperlink"/>
          </w:rPr>
          <w:t>1.3</w:t>
        </w:r>
        <w:r w:rsidR="00FA23A2">
          <w:rPr>
            <w:rFonts w:asciiTheme="minorHAnsi" w:eastAsiaTheme="minorEastAsia" w:hAnsiTheme="minorHAnsi" w:cstheme="minorBidi"/>
            <w:sz w:val="22"/>
            <w:szCs w:val="22"/>
            <w:lang w:eastAsia="en-AU"/>
          </w:rPr>
          <w:tab/>
        </w:r>
        <w:r w:rsidR="00FA23A2" w:rsidRPr="009D7052">
          <w:rPr>
            <w:rStyle w:val="Hyperlink"/>
          </w:rPr>
          <w:t>Proposed development</w:t>
        </w:r>
        <w:r w:rsidR="00FA23A2">
          <w:rPr>
            <w:webHidden/>
          </w:rPr>
          <w:tab/>
        </w:r>
        <w:r>
          <w:rPr>
            <w:webHidden/>
          </w:rPr>
          <w:fldChar w:fldCharType="begin"/>
        </w:r>
        <w:r w:rsidR="00FA23A2">
          <w:rPr>
            <w:webHidden/>
          </w:rPr>
          <w:instrText xml:space="preserve"> PAGEREF _Toc388877178 \h </w:instrText>
        </w:r>
        <w:r>
          <w:rPr>
            <w:webHidden/>
          </w:rPr>
        </w:r>
        <w:r>
          <w:rPr>
            <w:webHidden/>
          </w:rPr>
          <w:fldChar w:fldCharType="separate"/>
        </w:r>
        <w:r w:rsidR="00446CF8">
          <w:rPr>
            <w:webHidden/>
          </w:rPr>
          <w:t>6</w:t>
        </w:r>
        <w:r>
          <w:rPr>
            <w:webHidden/>
          </w:rPr>
          <w:fldChar w:fldCharType="end"/>
        </w:r>
      </w:hyperlink>
    </w:p>
    <w:p w:rsidR="00FA23A2" w:rsidRDefault="00007A5B">
      <w:pPr>
        <w:pStyle w:val="TOC1"/>
        <w:rPr>
          <w:rFonts w:asciiTheme="minorHAnsi" w:eastAsiaTheme="minorEastAsia" w:hAnsiTheme="minorHAnsi" w:cstheme="minorBidi"/>
          <w:noProof/>
          <w:sz w:val="22"/>
          <w:szCs w:val="22"/>
          <w:lang w:eastAsia="en-AU"/>
        </w:rPr>
      </w:pPr>
      <w:hyperlink w:anchor="_Toc388877179" w:history="1">
        <w:r w:rsidR="00FA23A2" w:rsidRPr="009D7052">
          <w:rPr>
            <w:rStyle w:val="Hyperlink"/>
            <w:noProof/>
          </w:rPr>
          <w:t>Section 2: Trade area analysis</w:t>
        </w:r>
        <w:r w:rsidR="00FA23A2">
          <w:rPr>
            <w:noProof/>
            <w:webHidden/>
          </w:rPr>
          <w:tab/>
        </w:r>
        <w:r>
          <w:rPr>
            <w:noProof/>
            <w:webHidden/>
          </w:rPr>
          <w:fldChar w:fldCharType="begin"/>
        </w:r>
        <w:r w:rsidR="00FA23A2">
          <w:rPr>
            <w:noProof/>
            <w:webHidden/>
          </w:rPr>
          <w:instrText xml:space="preserve"> PAGEREF _Toc388877179 \h </w:instrText>
        </w:r>
        <w:r>
          <w:rPr>
            <w:noProof/>
            <w:webHidden/>
          </w:rPr>
        </w:r>
        <w:r>
          <w:rPr>
            <w:noProof/>
            <w:webHidden/>
          </w:rPr>
          <w:fldChar w:fldCharType="separate"/>
        </w:r>
        <w:r w:rsidR="00446CF8">
          <w:rPr>
            <w:noProof/>
            <w:webHidden/>
          </w:rPr>
          <w:t>8</w:t>
        </w:r>
        <w:r>
          <w:rPr>
            <w:noProof/>
            <w:webHidden/>
          </w:rPr>
          <w:fldChar w:fldCharType="end"/>
        </w:r>
      </w:hyperlink>
    </w:p>
    <w:p w:rsidR="00FA23A2" w:rsidRDefault="00007A5B">
      <w:pPr>
        <w:pStyle w:val="TOC2"/>
        <w:rPr>
          <w:rFonts w:asciiTheme="minorHAnsi" w:eastAsiaTheme="minorEastAsia" w:hAnsiTheme="minorHAnsi" w:cstheme="minorBidi"/>
          <w:sz w:val="22"/>
          <w:szCs w:val="22"/>
          <w:lang w:eastAsia="en-AU"/>
        </w:rPr>
      </w:pPr>
      <w:hyperlink w:anchor="_Toc388877180" w:history="1">
        <w:r w:rsidR="00FA23A2" w:rsidRPr="009D7052">
          <w:rPr>
            <w:rStyle w:val="Hyperlink"/>
          </w:rPr>
          <w:t>2.1</w:t>
        </w:r>
        <w:r w:rsidR="00FA23A2">
          <w:rPr>
            <w:rFonts w:asciiTheme="minorHAnsi" w:eastAsiaTheme="minorEastAsia" w:hAnsiTheme="minorHAnsi" w:cstheme="minorBidi"/>
            <w:sz w:val="22"/>
            <w:szCs w:val="22"/>
            <w:lang w:eastAsia="en-AU"/>
          </w:rPr>
          <w:tab/>
        </w:r>
        <w:r w:rsidR="00FA23A2" w:rsidRPr="009D7052">
          <w:rPr>
            <w:rStyle w:val="Hyperlink"/>
          </w:rPr>
          <w:t>Trade area definition</w:t>
        </w:r>
        <w:r w:rsidR="00FA23A2">
          <w:rPr>
            <w:webHidden/>
          </w:rPr>
          <w:tab/>
        </w:r>
        <w:r>
          <w:rPr>
            <w:webHidden/>
          </w:rPr>
          <w:fldChar w:fldCharType="begin"/>
        </w:r>
        <w:r w:rsidR="00FA23A2">
          <w:rPr>
            <w:webHidden/>
          </w:rPr>
          <w:instrText xml:space="preserve"> PAGEREF _Toc388877180 \h </w:instrText>
        </w:r>
        <w:r>
          <w:rPr>
            <w:webHidden/>
          </w:rPr>
        </w:r>
        <w:r>
          <w:rPr>
            <w:webHidden/>
          </w:rPr>
          <w:fldChar w:fldCharType="separate"/>
        </w:r>
        <w:r w:rsidR="00446CF8">
          <w:rPr>
            <w:webHidden/>
          </w:rPr>
          <w:t>8</w:t>
        </w:r>
        <w:r>
          <w:rPr>
            <w:webHidden/>
          </w:rPr>
          <w:fldChar w:fldCharType="end"/>
        </w:r>
      </w:hyperlink>
    </w:p>
    <w:p w:rsidR="00FA23A2" w:rsidRDefault="00007A5B">
      <w:pPr>
        <w:pStyle w:val="TOC2"/>
        <w:rPr>
          <w:rFonts w:asciiTheme="minorHAnsi" w:eastAsiaTheme="minorEastAsia" w:hAnsiTheme="minorHAnsi" w:cstheme="minorBidi"/>
          <w:sz w:val="22"/>
          <w:szCs w:val="22"/>
          <w:lang w:eastAsia="en-AU"/>
        </w:rPr>
      </w:pPr>
      <w:hyperlink w:anchor="_Toc388877181" w:history="1">
        <w:r w:rsidR="00FA23A2" w:rsidRPr="009D7052">
          <w:rPr>
            <w:rStyle w:val="Hyperlink"/>
          </w:rPr>
          <w:t>2.2</w:t>
        </w:r>
        <w:r w:rsidR="00FA23A2">
          <w:rPr>
            <w:rFonts w:asciiTheme="minorHAnsi" w:eastAsiaTheme="minorEastAsia" w:hAnsiTheme="minorHAnsi" w:cstheme="minorBidi"/>
            <w:sz w:val="22"/>
            <w:szCs w:val="22"/>
            <w:lang w:eastAsia="en-AU"/>
          </w:rPr>
          <w:tab/>
        </w:r>
        <w:r w:rsidR="00FA23A2" w:rsidRPr="009D7052">
          <w:rPr>
            <w:rStyle w:val="Hyperlink"/>
          </w:rPr>
          <w:t>Trade area population</w:t>
        </w:r>
        <w:r w:rsidR="00FA23A2">
          <w:rPr>
            <w:webHidden/>
          </w:rPr>
          <w:tab/>
        </w:r>
        <w:r>
          <w:rPr>
            <w:webHidden/>
          </w:rPr>
          <w:fldChar w:fldCharType="begin"/>
        </w:r>
        <w:r w:rsidR="00FA23A2">
          <w:rPr>
            <w:webHidden/>
          </w:rPr>
          <w:instrText xml:space="preserve"> PAGEREF _Toc388877181 \h </w:instrText>
        </w:r>
        <w:r>
          <w:rPr>
            <w:webHidden/>
          </w:rPr>
        </w:r>
        <w:r>
          <w:rPr>
            <w:webHidden/>
          </w:rPr>
          <w:fldChar w:fldCharType="separate"/>
        </w:r>
        <w:r w:rsidR="00446CF8">
          <w:rPr>
            <w:webHidden/>
          </w:rPr>
          <w:t>10</w:t>
        </w:r>
        <w:r>
          <w:rPr>
            <w:webHidden/>
          </w:rPr>
          <w:fldChar w:fldCharType="end"/>
        </w:r>
      </w:hyperlink>
    </w:p>
    <w:p w:rsidR="00FA23A2" w:rsidRDefault="00007A5B">
      <w:pPr>
        <w:pStyle w:val="TOC2"/>
        <w:rPr>
          <w:rFonts w:asciiTheme="minorHAnsi" w:eastAsiaTheme="minorEastAsia" w:hAnsiTheme="minorHAnsi" w:cstheme="minorBidi"/>
          <w:sz w:val="22"/>
          <w:szCs w:val="22"/>
          <w:lang w:eastAsia="en-AU"/>
        </w:rPr>
      </w:pPr>
      <w:hyperlink w:anchor="_Toc388877182" w:history="1">
        <w:r w:rsidR="00FA23A2" w:rsidRPr="009D7052">
          <w:rPr>
            <w:rStyle w:val="Hyperlink"/>
          </w:rPr>
          <w:t>2.3</w:t>
        </w:r>
        <w:r w:rsidR="00FA23A2">
          <w:rPr>
            <w:rFonts w:asciiTheme="minorHAnsi" w:eastAsiaTheme="minorEastAsia" w:hAnsiTheme="minorHAnsi" w:cstheme="minorBidi"/>
            <w:sz w:val="22"/>
            <w:szCs w:val="22"/>
            <w:lang w:eastAsia="en-AU"/>
          </w:rPr>
          <w:tab/>
        </w:r>
        <w:r w:rsidR="00FA23A2" w:rsidRPr="009D7052">
          <w:rPr>
            <w:rStyle w:val="Hyperlink"/>
          </w:rPr>
          <w:t>Socio-demographic profile</w:t>
        </w:r>
        <w:r w:rsidR="00FA23A2">
          <w:rPr>
            <w:webHidden/>
          </w:rPr>
          <w:tab/>
        </w:r>
        <w:r>
          <w:rPr>
            <w:webHidden/>
          </w:rPr>
          <w:fldChar w:fldCharType="begin"/>
        </w:r>
        <w:r w:rsidR="00FA23A2">
          <w:rPr>
            <w:webHidden/>
          </w:rPr>
          <w:instrText xml:space="preserve"> PAGEREF _Toc388877182 \h </w:instrText>
        </w:r>
        <w:r>
          <w:rPr>
            <w:webHidden/>
          </w:rPr>
        </w:r>
        <w:r>
          <w:rPr>
            <w:webHidden/>
          </w:rPr>
          <w:fldChar w:fldCharType="separate"/>
        </w:r>
        <w:r w:rsidR="00446CF8">
          <w:rPr>
            <w:webHidden/>
          </w:rPr>
          <w:t>14</w:t>
        </w:r>
        <w:r>
          <w:rPr>
            <w:webHidden/>
          </w:rPr>
          <w:fldChar w:fldCharType="end"/>
        </w:r>
      </w:hyperlink>
    </w:p>
    <w:p w:rsidR="00FA23A2" w:rsidRDefault="00007A5B">
      <w:pPr>
        <w:pStyle w:val="TOC2"/>
        <w:rPr>
          <w:rFonts w:asciiTheme="minorHAnsi" w:eastAsiaTheme="minorEastAsia" w:hAnsiTheme="minorHAnsi" w:cstheme="minorBidi"/>
          <w:sz w:val="22"/>
          <w:szCs w:val="22"/>
          <w:lang w:eastAsia="en-AU"/>
        </w:rPr>
      </w:pPr>
      <w:hyperlink w:anchor="_Toc388877183" w:history="1">
        <w:r w:rsidR="00FA23A2" w:rsidRPr="009D7052">
          <w:rPr>
            <w:rStyle w:val="Hyperlink"/>
          </w:rPr>
          <w:t>2.4</w:t>
        </w:r>
        <w:r w:rsidR="00FA23A2">
          <w:rPr>
            <w:rFonts w:asciiTheme="minorHAnsi" w:eastAsiaTheme="minorEastAsia" w:hAnsiTheme="minorHAnsi" w:cstheme="minorBidi"/>
            <w:sz w:val="22"/>
            <w:szCs w:val="22"/>
            <w:lang w:eastAsia="en-AU"/>
          </w:rPr>
          <w:tab/>
        </w:r>
        <w:r w:rsidR="00FA23A2" w:rsidRPr="009D7052">
          <w:rPr>
            <w:rStyle w:val="Hyperlink"/>
          </w:rPr>
          <w:t>Trade area retail spending</w:t>
        </w:r>
        <w:r w:rsidR="00FA23A2">
          <w:rPr>
            <w:webHidden/>
          </w:rPr>
          <w:tab/>
        </w:r>
        <w:r>
          <w:rPr>
            <w:webHidden/>
          </w:rPr>
          <w:fldChar w:fldCharType="begin"/>
        </w:r>
        <w:r w:rsidR="00FA23A2">
          <w:rPr>
            <w:webHidden/>
          </w:rPr>
          <w:instrText xml:space="preserve"> PAGEREF _Toc388877183 \h </w:instrText>
        </w:r>
        <w:r>
          <w:rPr>
            <w:webHidden/>
          </w:rPr>
        </w:r>
        <w:r>
          <w:rPr>
            <w:webHidden/>
          </w:rPr>
          <w:fldChar w:fldCharType="separate"/>
        </w:r>
        <w:r w:rsidR="00446CF8">
          <w:rPr>
            <w:webHidden/>
          </w:rPr>
          <w:t>18</w:t>
        </w:r>
        <w:r>
          <w:rPr>
            <w:webHidden/>
          </w:rPr>
          <w:fldChar w:fldCharType="end"/>
        </w:r>
      </w:hyperlink>
    </w:p>
    <w:p w:rsidR="00FA23A2" w:rsidRDefault="00007A5B">
      <w:pPr>
        <w:pStyle w:val="TOC1"/>
        <w:rPr>
          <w:rFonts w:asciiTheme="minorHAnsi" w:eastAsiaTheme="minorEastAsia" w:hAnsiTheme="minorHAnsi" w:cstheme="minorBidi"/>
          <w:noProof/>
          <w:sz w:val="22"/>
          <w:szCs w:val="22"/>
          <w:lang w:eastAsia="en-AU"/>
        </w:rPr>
      </w:pPr>
      <w:hyperlink w:anchor="_Toc388877184" w:history="1">
        <w:r w:rsidR="00FA23A2" w:rsidRPr="009D7052">
          <w:rPr>
            <w:rStyle w:val="Hyperlink"/>
            <w:noProof/>
          </w:rPr>
          <w:t>Section 3: Competition</w:t>
        </w:r>
        <w:r w:rsidR="00FA23A2">
          <w:rPr>
            <w:noProof/>
            <w:webHidden/>
          </w:rPr>
          <w:tab/>
        </w:r>
        <w:r>
          <w:rPr>
            <w:noProof/>
            <w:webHidden/>
          </w:rPr>
          <w:fldChar w:fldCharType="begin"/>
        </w:r>
        <w:r w:rsidR="00FA23A2">
          <w:rPr>
            <w:noProof/>
            <w:webHidden/>
          </w:rPr>
          <w:instrText xml:space="preserve"> PAGEREF _Toc388877184 \h </w:instrText>
        </w:r>
        <w:r>
          <w:rPr>
            <w:noProof/>
            <w:webHidden/>
          </w:rPr>
        </w:r>
        <w:r>
          <w:rPr>
            <w:noProof/>
            <w:webHidden/>
          </w:rPr>
          <w:fldChar w:fldCharType="separate"/>
        </w:r>
        <w:r w:rsidR="00446CF8">
          <w:rPr>
            <w:noProof/>
            <w:webHidden/>
          </w:rPr>
          <w:t>21</w:t>
        </w:r>
        <w:r>
          <w:rPr>
            <w:noProof/>
            <w:webHidden/>
          </w:rPr>
          <w:fldChar w:fldCharType="end"/>
        </w:r>
      </w:hyperlink>
    </w:p>
    <w:p w:rsidR="00FA23A2" w:rsidRDefault="00007A5B">
      <w:pPr>
        <w:pStyle w:val="TOC1"/>
        <w:rPr>
          <w:rFonts w:asciiTheme="minorHAnsi" w:eastAsiaTheme="minorEastAsia" w:hAnsiTheme="minorHAnsi" w:cstheme="minorBidi"/>
          <w:noProof/>
          <w:sz w:val="22"/>
          <w:szCs w:val="22"/>
          <w:lang w:eastAsia="en-AU"/>
        </w:rPr>
      </w:pPr>
      <w:hyperlink w:anchor="_Toc388877185" w:history="1">
        <w:r w:rsidR="00FA23A2" w:rsidRPr="009D7052">
          <w:rPr>
            <w:rStyle w:val="Hyperlink"/>
            <w:noProof/>
          </w:rPr>
          <w:t>Section 4: Supermarket potential</w:t>
        </w:r>
        <w:r w:rsidR="00FA23A2">
          <w:rPr>
            <w:noProof/>
            <w:webHidden/>
          </w:rPr>
          <w:tab/>
        </w:r>
        <w:r>
          <w:rPr>
            <w:noProof/>
            <w:webHidden/>
          </w:rPr>
          <w:fldChar w:fldCharType="begin"/>
        </w:r>
        <w:r w:rsidR="00FA23A2">
          <w:rPr>
            <w:noProof/>
            <w:webHidden/>
          </w:rPr>
          <w:instrText xml:space="preserve"> PAGEREF _Toc388877185 \h </w:instrText>
        </w:r>
        <w:r>
          <w:rPr>
            <w:noProof/>
            <w:webHidden/>
          </w:rPr>
        </w:r>
        <w:r>
          <w:rPr>
            <w:noProof/>
            <w:webHidden/>
          </w:rPr>
          <w:fldChar w:fldCharType="separate"/>
        </w:r>
        <w:r w:rsidR="00446CF8">
          <w:rPr>
            <w:noProof/>
            <w:webHidden/>
          </w:rPr>
          <w:t>25</w:t>
        </w:r>
        <w:r>
          <w:rPr>
            <w:noProof/>
            <w:webHidden/>
          </w:rPr>
          <w:fldChar w:fldCharType="end"/>
        </w:r>
      </w:hyperlink>
    </w:p>
    <w:p w:rsidR="00FA23A2" w:rsidRDefault="00007A5B">
      <w:pPr>
        <w:pStyle w:val="TOC2"/>
        <w:rPr>
          <w:rFonts w:asciiTheme="minorHAnsi" w:eastAsiaTheme="minorEastAsia" w:hAnsiTheme="minorHAnsi" w:cstheme="minorBidi"/>
          <w:sz w:val="22"/>
          <w:szCs w:val="22"/>
          <w:lang w:eastAsia="en-AU"/>
        </w:rPr>
      </w:pPr>
      <w:hyperlink w:anchor="_Toc388877186" w:history="1">
        <w:r w:rsidR="00FA23A2" w:rsidRPr="009D7052">
          <w:rPr>
            <w:rStyle w:val="Hyperlink"/>
          </w:rPr>
          <w:t>4.1</w:t>
        </w:r>
        <w:r w:rsidR="00FA23A2">
          <w:rPr>
            <w:rFonts w:asciiTheme="minorHAnsi" w:eastAsiaTheme="minorEastAsia" w:hAnsiTheme="minorHAnsi" w:cstheme="minorBidi"/>
            <w:sz w:val="22"/>
            <w:szCs w:val="22"/>
            <w:lang w:eastAsia="en-AU"/>
          </w:rPr>
          <w:tab/>
        </w:r>
        <w:r w:rsidR="00FA23A2" w:rsidRPr="009D7052">
          <w:rPr>
            <w:rStyle w:val="Hyperlink"/>
          </w:rPr>
          <w:t>Supermarket floorspace provision per 1,000 residents</w:t>
        </w:r>
        <w:r w:rsidR="00FA23A2">
          <w:rPr>
            <w:webHidden/>
          </w:rPr>
          <w:tab/>
        </w:r>
        <w:r>
          <w:rPr>
            <w:webHidden/>
          </w:rPr>
          <w:fldChar w:fldCharType="begin"/>
        </w:r>
        <w:r w:rsidR="00FA23A2">
          <w:rPr>
            <w:webHidden/>
          </w:rPr>
          <w:instrText xml:space="preserve"> PAGEREF _Toc388877186 \h </w:instrText>
        </w:r>
        <w:r>
          <w:rPr>
            <w:webHidden/>
          </w:rPr>
        </w:r>
        <w:r>
          <w:rPr>
            <w:webHidden/>
          </w:rPr>
          <w:fldChar w:fldCharType="separate"/>
        </w:r>
        <w:r w:rsidR="00446CF8">
          <w:rPr>
            <w:webHidden/>
          </w:rPr>
          <w:t>25</w:t>
        </w:r>
        <w:r>
          <w:rPr>
            <w:webHidden/>
          </w:rPr>
          <w:fldChar w:fldCharType="end"/>
        </w:r>
      </w:hyperlink>
    </w:p>
    <w:p w:rsidR="00FA23A2" w:rsidRDefault="00007A5B">
      <w:pPr>
        <w:pStyle w:val="TOC2"/>
        <w:rPr>
          <w:rFonts w:asciiTheme="minorHAnsi" w:eastAsiaTheme="minorEastAsia" w:hAnsiTheme="minorHAnsi" w:cstheme="minorBidi"/>
          <w:sz w:val="22"/>
          <w:szCs w:val="22"/>
          <w:lang w:eastAsia="en-AU"/>
        </w:rPr>
      </w:pPr>
      <w:hyperlink w:anchor="_Toc388877187" w:history="1">
        <w:r w:rsidR="00FA23A2" w:rsidRPr="009D7052">
          <w:rPr>
            <w:rStyle w:val="Hyperlink"/>
          </w:rPr>
          <w:t>4.2</w:t>
        </w:r>
        <w:r w:rsidR="00FA23A2">
          <w:rPr>
            <w:rFonts w:asciiTheme="minorHAnsi" w:eastAsiaTheme="minorEastAsia" w:hAnsiTheme="minorHAnsi" w:cstheme="minorBidi"/>
            <w:sz w:val="22"/>
            <w:szCs w:val="22"/>
            <w:lang w:eastAsia="en-AU"/>
          </w:rPr>
          <w:tab/>
        </w:r>
        <w:r w:rsidR="00FA23A2" w:rsidRPr="009D7052">
          <w:rPr>
            <w:rStyle w:val="Hyperlink"/>
          </w:rPr>
          <w:t>Supermarket retail potential</w:t>
        </w:r>
        <w:r w:rsidR="00FA23A2">
          <w:rPr>
            <w:webHidden/>
          </w:rPr>
          <w:tab/>
        </w:r>
        <w:r>
          <w:rPr>
            <w:webHidden/>
          </w:rPr>
          <w:fldChar w:fldCharType="begin"/>
        </w:r>
        <w:r w:rsidR="00FA23A2">
          <w:rPr>
            <w:webHidden/>
          </w:rPr>
          <w:instrText xml:space="preserve"> PAGEREF _Toc388877187 \h </w:instrText>
        </w:r>
        <w:r>
          <w:rPr>
            <w:webHidden/>
          </w:rPr>
        </w:r>
        <w:r>
          <w:rPr>
            <w:webHidden/>
          </w:rPr>
          <w:fldChar w:fldCharType="separate"/>
        </w:r>
        <w:r w:rsidR="00446CF8">
          <w:rPr>
            <w:webHidden/>
          </w:rPr>
          <w:t>28</w:t>
        </w:r>
        <w:r>
          <w:rPr>
            <w:webHidden/>
          </w:rPr>
          <w:fldChar w:fldCharType="end"/>
        </w:r>
      </w:hyperlink>
    </w:p>
    <w:p w:rsidR="00FA23A2" w:rsidRDefault="00007A5B">
      <w:pPr>
        <w:pStyle w:val="TOC2"/>
        <w:rPr>
          <w:rFonts w:asciiTheme="minorHAnsi" w:eastAsiaTheme="minorEastAsia" w:hAnsiTheme="minorHAnsi" w:cstheme="minorBidi"/>
          <w:sz w:val="22"/>
          <w:szCs w:val="22"/>
          <w:lang w:eastAsia="en-AU"/>
        </w:rPr>
      </w:pPr>
      <w:hyperlink w:anchor="_Toc388877188" w:history="1">
        <w:r w:rsidR="00FA23A2" w:rsidRPr="009D7052">
          <w:rPr>
            <w:rStyle w:val="Hyperlink"/>
          </w:rPr>
          <w:t>4.3</w:t>
        </w:r>
        <w:r w:rsidR="00FA23A2">
          <w:rPr>
            <w:rFonts w:asciiTheme="minorHAnsi" w:eastAsiaTheme="minorEastAsia" w:hAnsiTheme="minorHAnsi" w:cstheme="minorBidi"/>
            <w:sz w:val="22"/>
            <w:szCs w:val="22"/>
            <w:lang w:eastAsia="en-AU"/>
          </w:rPr>
          <w:tab/>
        </w:r>
        <w:r w:rsidR="00FA23A2" w:rsidRPr="009D7052">
          <w:rPr>
            <w:rStyle w:val="Hyperlink"/>
          </w:rPr>
          <w:t>Consideration of broad trading impacts</w:t>
        </w:r>
        <w:r w:rsidR="00FA23A2">
          <w:rPr>
            <w:webHidden/>
          </w:rPr>
          <w:tab/>
        </w:r>
        <w:r>
          <w:rPr>
            <w:webHidden/>
          </w:rPr>
          <w:fldChar w:fldCharType="begin"/>
        </w:r>
        <w:r w:rsidR="00FA23A2">
          <w:rPr>
            <w:webHidden/>
          </w:rPr>
          <w:instrText xml:space="preserve"> PAGEREF _Toc388877188 \h </w:instrText>
        </w:r>
        <w:r>
          <w:rPr>
            <w:webHidden/>
          </w:rPr>
        </w:r>
        <w:r>
          <w:rPr>
            <w:webHidden/>
          </w:rPr>
          <w:fldChar w:fldCharType="separate"/>
        </w:r>
        <w:r w:rsidR="00446CF8">
          <w:rPr>
            <w:webHidden/>
          </w:rPr>
          <w:t>32</w:t>
        </w:r>
        <w:r>
          <w:rPr>
            <w:webHidden/>
          </w:rPr>
          <w:fldChar w:fldCharType="end"/>
        </w:r>
      </w:hyperlink>
    </w:p>
    <w:p w:rsidR="00FA23A2" w:rsidRDefault="00007A5B">
      <w:pPr>
        <w:pStyle w:val="TOC2"/>
        <w:rPr>
          <w:rFonts w:asciiTheme="minorHAnsi" w:eastAsiaTheme="minorEastAsia" w:hAnsiTheme="minorHAnsi" w:cstheme="minorBidi"/>
          <w:sz w:val="22"/>
          <w:szCs w:val="22"/>
          <w:lang w:eastAsia="en-AU"/>
        </w:rPr>
      </w:pPr>
      <w:hyperlink w:anchor="_Toc388877189" w:history="1">
        <w:r w:rsidR="00FA23A2" w:rsidRPr="009D7052">
          <w:rPr>
            <w:rStyle w:val="Hyperlink"/>
          </w:rPr>
          <w:t>4.4</w:t>
        </w:r>
        <w:r w:rsidR="00FA23A2">
          <w:rPr>
            <w:rFonts w:asciiTheme="minorHAnsi" w:eastAsiaTheme="minorEastAsia" w:hAnsiTheme="minorHAnsi" w:cstheme="minorBidi"/>
            <w:sz w:val="22"/>
            <w:szCs w:val="22"/>
            <w:lang w:eastAsia="en-AU"/>
          </w:rPr>
          <w:tab/>
        </w:r>
        <w:r w:rsidR="00FA23A2" w:rsidRPr="009D7052">
          <w:rPr>
            <w:rStyle w:val="Hyperlink"/>
          </w:rPr>
          <w:t>Supermarket trade areas</w:t>
        </w:r>
        <w:r w:rsidR="00FA23A2">
          <w:rPr>
            <w:webHidden/>
          </w:rPr>
          <w:tab/>
        </w:r>
        <w:r>
          <w:rPr>
            <w:webHidden/>
          </w:rPr>
          <w:fldChar w:fldCharType="begin"/>
        </w:r>
        <w:r w:rsidR="00FA23A2">
          <w:rPr>
            <w:webHidden/>
          </w:rPr>
          <w:instrText xml:space="preserve"> PAGEREF _Toc388877189 \h </w:instrText>
        </w:r>
        <w:r>
          <w:rPr>
            <w:webHidden/>
          </w:rPr>
        </w:r>
        <w:r>
          <w:rPr>
            <w:webHidden/>
          </w:rPr>
          <w:fldChar w:fldCharType="separate"/>
        </w:r>
        <w:r w:rsidR="00446CF8">
          <w:rPr>
            <w:webHidden/>
          </w:rPr>
          <w:t>34</w:t>
        </w:r>
        <w:r>
          <w:rPr>
            <w:webHidden/>
          </w:rPr>
          <w:fldChar w:fldCharType="end"/>
        </w:r>
      </w:hyperlink>
    </w:p>
    <w:p w:rsidR="00FA23A2" w:rsidRDefault="00007A5B">
      <w:pPr>
        <w:pStyle w:val="TOC1"/>
        <w:rPr>
          <w:rFonts w:asciiTheme="minorHAnsi" w:eastAsiaTheme="minorEastAsia" w:hAnsiTheme="minorHAnsi" w:cstheme="minorBidi"/>
          <w:noProof/>
          <w:sz w:val="22"/>
          <w:szCs w:val="22"/>
          <w:lang w:eastAsia="en-AU"/>
        </w:rPr>
      </w:pPr>
      <w:hyperlink w:anchor="_Toc388877190" w:history="1">
        <w:r w:rsidR="00FA23A2" w:rsidRPr="009D7052">
          <w:rPr>
            <w:rStyle w:val="Hyperlink"/>
            <w:noProof/>
          </w:rPr>
          <w:t>Section 5: Net community benefit</w:t>
        </w:r>
        <w:r w:rsidR="00FA23A2">
          <w:rPr>
            <w:noProof/>
            <w:webHidden/>
          </w:rPr>
          <w:tab/>
        </w:r>
        <w:r>
          <w:rPr>
            <w:noProof/>
            <w:webHidden/>
          </w:rPr>
          <w:fldChar w:fldCharType="begin"/>
        </w:r>
        <w:r w:rsidR="00FA23A2">
          <w:rPr>
            <w:noProof/>
            <w:webHidden/>
          </w:rPr>
          <w:instrText xml:space="preserve"> PAGEREF _Toc388877190 \h </w:instrText>
        </w:r>
        <w:r>
          <w:rPr>
            <w:noProof/>
            <w:webHidden/>
          </w:rPr>
        </w:r>
        <w:r>
          <w:rPr>
            <w:noProof/>
            <w:webHidden/>
          </w:rPr>
          <w:fldChar w:fldCharType="separate"/>
        </w:r>
        <w:r w:rsidR="00446CF8">
          <w:rPr>
            <w:noProof/>
            <w:webHidden/>
          </w:rPr>
          <w:t>37</w:t>
        </w:r>
        <w:r>
          <w:rPr>
            <w:noProof/>
            <w:webHidden/>
          </w:rPr>
          <w:fldChar w:fldCharType="end"/>
        </w:r>
      </w:hyperlink>
    </w:p>
    <w:p w:rsidR="00FA23A2" w:rsidRDefault="00007A5B">
      <w:pPr>
        <w:pStyle w:val="TOC2"/>
        <w:rPr>
          <w:rFonts w:asciiTheme="minorHAnsi" w:eastAsiaTheme="minorEastAsia" w:hAnsiTheme="minorHAnsi" w:cstheme="minorBidi"/>
          <w:sz w:val="22"/>
          <w:szCs w:val="22"/>
          <w:lang w:eastAsia="en-AU"/>
        </w:rPr>
      </w:pPr>
      <w:hyperlink w:anchor="_Toc388877191" w:history="1">
        <w:r w:rsidR="00FA23A2" w:rsidRPr="009D7052">
          <w:rPr>
            <w:rStyle w:val="Hyperlink"/>
          </w:rPr>
          <w:t>5.1</w:t>
        </w:r>
        <w:r w:rsidR="00FA23A2">
          <w:rPr>
            <w:rFonts w:asciiTheme="minorHAnsi" w:eastAsiaTheme="minorEastAsia" w:hAnsiTheme="minorHAnsi" w:cstheme="minorBidi"/>
            <w:sz w:val="22"/>
            <w:szCs w:val="22"/>
            <w:lang w:eastAsia="en-AU"/>
          </w:rPr>
          <w:tab/>
        </w:r>
        <w:r w:rsidR="00FA23A2" w:rsidRPr="009D7052">
          <w:rPr>
            <w:rStyle w:val="Hyperlink"/>
          </w:rPr>
          <w:t>Economic and social benefits</w:t>
        </w:r>
        <w:r w:rsidR="00FA23A2">
          <w:rPr>
            <w:webHidden/>
          </w:rPr>
          <w:tab/>
        </w:r>
        <w:r>
          <w:rPr>
            <w:webHidden/>
          </w:rPr>
          <w:fldChar w:fldCharType="begin"/>
        </w:r>
        <w:r w:rsidR="00FA23A2">
          <w:rPr>
            <w:webHidden/>
          </w:rPr>
          <w:instrText xml:space="preserve"> PAGEREF _Toc388877191 \h </w:instrText>
        </w:r>
        <w:r>
          <w:rPr>
            <w:webHidden/>
          </w:rPr>
        </w:r>
        <w:r>
          <w:rPr>
            <w:webHidden/>
          </w:rPr>
          <w:fldChar w:fldCharType="separate"/>
        </w:r>
        <w:r w:rsidR="00446CF8">
          <w:rPr>
            <w:webHidden/>
          </w:rPr>
          <w:t>37</w:t>
        </w:r>
        <w:r>
          <w:rPr>
            <w:webHidden/>
          </w:rPr>
          <w:fldChar w:fldCharType="end"/>
        </w:r>
      </w:hyperlink>
    </w:p>
    <w:p w:rsidR="00FA23A2" w:rsidRDefault="00007A5B">
      <w:pPr>
        <w:pStyle w:val="TOC2"/>
        <w:rPr>
          <w:rFonts w:asciiTheme="minorHAnsi" w:eastAsiaTheme="minorEastAsia" w:hAnsiTheme="minorHAnsi" w:cstheme="minorBidi"/>
          <w:sz w:val="22"/>
          <w:szCs w:val="22"/>
          <w:lang w:eastAsia="en-AU"/>
        </w:rPr>
      </w:pPr>
      <w:hyperlink w:anchor="_Toc388877192" w:history="1">
        <w:r w:rsidR="00FA23A2" w:rsidRPr="009D7052">
          <w:rPr>
            <w:rStyle w:val="Hyperlink"/>
          </w:rPr>
          <w:t>5.2</w:t>
        </w:r>
        <w:r w:rsidR="00FA23A2">
          <w:rPr>
            <w:rFonts w:asciiTheme="minorHAnsi" w:eastAsiaTheme="minorEastAsia" w:hAnsiTheme="minorHAnsi" w:cstheme="minorBidi"/>
            <w:sz w:val="22"/>
            <w:szCs w:val="22"/>
            <w:lang w:eastAsia="en-AU"/>
          </w:rPr>
          <w:tab/>
        </w:r>
        <w:r w:rsidR="00FA23A2" w:rsidRPr="009D7052">
          <w:rPr>
            <w:rStyle w:val="Hyperlink"/>
          </w:rPr>
          <w:t>Conclusion</w:t>
        </w:r>
        <w:r w:rsidR="00FA23A2">
          <w:rPr>
            <w:webHidden/>
          </w:rPr>
          <w:tab/>
        </w:r>
        <w:r>
          <w:rPr>
            <w:webHidden/>
          </w:rPr>
          <w:fldChar w:fldCharType="begin"/>
        </w:r>
        <w:r w:rsidR="00FA23A2">
          <w:rPr>
            <w:webHidden/>
          </w:rPr>
          <w:instrText xml:space="preserve"> PAGEREF _Toc388877192 \h </w:instrText>
        </w:r>
        <w:r>
          <w:rPr>
            <w:webHidden/>
          </w:rPr>
        </w:r>
        <w:r>
          <w:rPr>
            <w:webHidden/>
          </w:rPr>
          <w:fldChar w:fldCharType="separate"/>
        </w:r>
        <w:r w:rsidR="00446CF8">
          <w:rPr>
            <w:webHidden/>
          </w:rPr>
          <w:t>40</w:t>
        </w:r>
        <w:r>
          <w:rPr>
            <w:webHidden/>
          </w:rPr>
          <w:fldChar w:fldCharType="end"/>
        </w:r>
      </w:hyperlink>
    </w:p>
    <w:p w:rsidR="00FA23A2" w:rsidRDefault="00007A5B">
      <w:pPr>
        <w:pStyle w:val="TOC1"/>
        <w:rPr>
          <w:rFonts w:asciiTheme="minorHAnsi" w:eastAsiaTheme="minorEastAsia" w:hAnsiTheme="minorHAnsi" w:cstheme="minorBidi"/>
          <w:noProof/>
          <w:sz w:val="22"/>
          <w:szCs w:val="22"/>
          <w:lang w:eastAsia="en-AU"/>
        </w:rPr>
      </w:pPr>
      <w:hyperlink w:anchor="_Toc388877193" w:history="1">
        <w:r w:rsidR="00FA23A2" w:rsidRPr="009D7052">
          <w:rPr>
            <w:rStyle w:val="Hyperlink"/>
            <w:noProof/>
          </w:rPr>
          <w:t>Section 6: Review of economic assessment</w:t>
        </w:r>
        <w:r w:rsidR="00FA23A2">
          <w:rPr>
            <w:noProof/>
            <w:webHidden/>
          </w:rPr>
          <w:tab/>
        </w:r>
        <w:r>
          <w:rPr>
            <w:noProof/>
            <w:webHidden/>
          </w:rPr>
          <w:fldChar w:fldCharType="begin"/>
        </w:r>
        <w:r w:rsidR="00FA23A2">
          <w:rPr>
            <w:noProof/>
            <w:webHidden/>
          </w:rPr>
          <w:instrText xml:space="preserve"> PAGEREF _Toc388877193 \h </w:instrText>
        </w:r>
        <w:r>
          <w:rPr>
            <w:noProof/>
            <w:webHidden/>
          </w:rPr>
        </w:r>
        <w:r>
          <w:rPr>
            <w:noProof/>
            <w:webHidden/>
          </w:rPr>
          <w:fldChar w:fldCharType="separate"/>
        </w:r>
        <w:r w:rsidR="00446CF8">
          <w:rPr>
            <w:noProof/>
            <w:webHidden/>
          </w:rPr>
          <w:t>41</w:t>
        </w:r>
        <w:r>
          <w:rPr>
            <w:noProof/>
            <w:webHidden/>
          </w:rPr>
          <w:fldChar w:fldCharType="end"/>
        </w:r>
      </w:hyperlink>
    </w:p>
    <w:p w:rsidR="00FA23A2" w:rsidRDefault="00007A5B">
      <w:pPr>
        <w:pStyle w:val="TOC2"/>
        <w:rPr>
          <w:rFonts w:asciiTheme="minorHAnsi" w:eastAsiaTheme="minorEastAsia" w:hAnsiTheme="minorHAnsi" w:cstheme="minorBidi"/>
          <w:sz w:val="22"/>
          <w:szCs w:val="22"/>
          <w:lang w:eastAsia="en-AU"/>
        </w:rPr>
      </w:pPr>
      <w:hyperlink w:anchor="_Toc388877194" w:history="1">
        <w:r w:rsidR="00FA23A2" w:rsidRPr="009D7052">
          <w:rPr>
            <w:rStyle w:val="Hyperlink"/>
          </w:rPr>
          <w:t>6.1</w:t>
        </w:r>
        <w:r w:rsidR="00FA23A2">
          <w:rPr>
            <w:rFonts w:asciiTheme="minorHAnsi" w:eastAsiaTheme="minorEastAsia" w:hAnsiTheme="minorHAnsi" w:cstheme="minorBidi"/>
            <w:sz w:val="22"/>
            <w:szCs w:val="22"/>
            <w:lang w:eastAsia="en-AU"/>
          </w:rPr>
          <w:tab/>
        </w:r>
        <w:r w:rsidR="00FA23A2" w:rsidRPr="009D7052">
          <w:rPr>
            <w:rStyle w:val="Hyperlink"/>
          </w:rPr>
          <w:t>Support for economic conclusions</w:t>
        </w:r>
        <w:r w:rsidR="00FA23A2">
          <w:rPr>
            <w:webHidden/>
          </w:rPr>
          <w:tab/>
        </w:r>
        <w:r>
          <w:rPr>
            <w:webHidden/>
          </w:rPr>
          <w:fldChar w:fldCharType="begin"/>
        </w:r>
        <w:r w:rsidR="00FA23A2">
          <w:rPr>
            <w:webHidden/>
          </w:rPr>
          <w:instrText xml:space="preserve"> PAGEREF _Toc388877194 \h </w:instrText>
        </w:r>
        <w:r>
          <w:rPr>
            <w:webHidden/>
          </w:rPr>
        </w:r>
        <w:r>
          <w:rPr>
            <w:webHidden/>
          </w:rPr>
          <w:fldChar w:fldCharType="separate"/>
        </w:r>
        <w:r w:rsidR="00446CF8">
          <w:rPr>
            <w:webHidden/>
          </w:rPr>
          <w:t>41</w:t>
        </w:r>
        <w:r>
          <w:rPr>
            <w:webHidden/>
          </w:rPr>
          <w:fldChar w:fldCharType="end"/>
        </w:r>
      </w:hyperlink>
    </w:p>
    <w:p w:rsidR="00FA23A2" w:rsidRDefault="00007A5B">
      <w:pPr>
        <w:pStyle w:val="TOC2"/>
        <w:rPr>
          <w:rFonts w:asciiTheme="minorHAnsi" w:eastAsiaTheme="minorEastAsia" w:hAnsiTheme="minorHAnsi" w:cstheme="minorBidi"/>
          <w:sz w:val="22"/>
          <w:szCs w:val="22"/>
          <w:lang w:eastAsia="en-AU"/>
        </w:rPr>
      </w:pPr>
      <w:hyperlink w:anchor="_Toc388877195" w:history="1">
        <w:r w:rsidR="00FA23A2" w:rsidRPr="009D7052">
          <w:rPr>
            <w:rStyle w:val="Hyperlink"/>
          </w:rPr>
          <w:t>6.2</w:t>
        </w:r>
        <w:r w:rsidR="00FA23A2">
          <w:rPr>
            <w:rFonts w:asciiTheme="minorHAnsi" w:eastAsiaTheme="minorEastAsia" w:hAnsiTheme="minorHAnsi" w:cstheme="minorBidi"/>
            <w:sz w:val="22"/>
            <w:szCs w:val="22"/>
            <w:lang w:eastAsia="en-AU"/>
          </w:rPr>
          <w:tab/>
        </w:r>
        <w:r w:rsidR="00FA23A2" w:rsidRPr="009D7052">
          <w:rPr>
            <w:rStyle w:val="Hyperlink"/>
          </w:rPr>
          <w:t>Alternative economic conclusions</w:t>
        </w:r>
        <w:r w:rsidR="00FA23A2">
          <w:rPr>
            <w:webHidden/>
          </w:rPr>
          <w:tab/>
        </w:r>
        <w:r>
          <w:rPr>
            <w:webHidden/>
          </w:rPr>
          <w:fldChar w:fldCharType="begin"/>
        </w:r>
        <w:r w:rsidR="00FA23A2">
          <w:rPr>
            <w:webHidden/>
          </w:rPr>
          <w:instrText xml:space="preserve"> PAGEREF _Toc388877195 \h </w:instrText>
        </w:r>
        <w:r>
          <w:rPr>
            <w:webHidden/>
          </w:rPr>
        </w:r>
        <w:r>
          <w:rPr>
            <w:webHidden/>
          </w:rPr>
          <w:fldChar w:fldCharType="separate"/>
        </w:r>
        <w:r w:rsidR="00446CF8">
          <w:rPr>
            <w:webHidden/>
          </w:rPr>
          <w:t>42</w:t>
        </w:r>
        <w:r>
          <w:rPr>
            <w:webHidden/>
          </w:rPr>
          <w:fldChar w:fldCharType="end"/>
        </w:r>
      </w:hyperlink>
    </w:p>
    <w:p w:rsidR="00FA23A2" w:rsidRDefault="00007A5B">
      <w:pPr>
        <w:pStyle w:val="TOC2"/>
        <w:rPr>
          <w:rFonts w:asciiTheme="minorHAnsi" w:eastAsiaTheme="minorEastAsia" w:hAnsiTheme="minorHAnsi" w:cstheme="minorBidi"/>
          <w:sz w:val="22"/>
          <w:szCs w:val="22"/>
          <w:lang w:eastAsia="en-AU"/>
        </w:rPr>
      </w:pPr>
      <w:hyperlink w:anchor="_Toc388877196" w:history="1">
        <w:r w:rsidR="00FA23A2" w:rsidRPr="009D7052">
          <w:rPr>
            <w:rStyle w:val="Hyperlink"/>
          </w:rPr>
          <w:t>6.3</w:t>
        </w:r>
        <w:r w:rsidR="00FA23A2">
          <w:rPr>
            <w:rFonts w:asciiTheme="minorHAnsi" w:eastAsiaTheme="minorEastAsia" w:hAnsiTheme="minorHAnsi" w:cstheme="minorBidi"/>
            <w:sz w:val="22"/>
            <w:szCs w:val="22"/>
            <w:lang w:eastAsia="en-AU"/>
          </w:rPr>
          <w:tab/>
        </w:r>
        <w:r w:rsidR="00FA23A2" w:rsidRPr="009D7052">
          <w:rPr>
            <w:rStyle w:val="Hyperlink"/>
          </w:rPr>
          <w:t>Overall economic conclusions</w:t>
        </w:r>
        <w:r w:rsidR="00FA23A2">
          <w:rPr>
            <w:webHidden/>
          </w:rPr>
          <w:tab/>
        </w:r>
        <w:r>
          <w:rPr>
            <w:webHidden/>
          </w:rPr>
          <w:fldChar w:fldCharType="begin"/>
        </w:r>
        <w:r w:rsidR="00FA23A2">
          <w:rPr>
            <w:webHidden/>
          </w:rPr>
          <w:instrText xml:space="preserve"> PAGEREF _Toc388877196 \h </w:instrText>
        </w:r>
        <w:r>
          <w:rPr>
            <w:webHidden/>
          </w:rPr>
        </w:r>
        <w:r>
          <w:rPr>
            <w:webHidden/>
          </w:rPr>
          <w:fldChar w:fldCharType="separate"/>
        </w:r>
        <w:r w:rsidR="00446CF8">
          <w:rPr>
            <w:webHidden/>
          </w:rPr>
          <w:t>42</w:t>
        </w:r>
        <w:r>
          <w:rPr>
            <w:webHidden/>
          </w:rPr>
          <w:fldChar w:fldCharType="end"/>
        </w:r>
      </w:hyperlink>
    </w:p>
    <w:p w:rsidR="00FA23A2" w:rsidRDefault="00007A5B">
      <w:pPr>
        <w:pStyle w:val="TOC2"/>
        <w:rPr>
          <w:rFonts w:asciiTheme="minorHAnsi" w:eastAsiaTheme="minorEastAsia" w:hAnsiTheme="minorHAnsi" w:cstheme="minorBidi"/>
          <w:sz w:val="22"/>
          <w:szCs w:val="22"/>
          <w:lang w:eastAsia="en-AU"/>
        </w:rPr>
      </w:pPr>
      <w:hyperlink w:anchor="_Toc388877197" w:history="1">
        <w:r w:rsidR="00FA23A2" w:rsidRPr="009D7052">
          <w:rPr>
            <w:rStyle w:val="Hyperlink"/>
          </w:rPr>
          <w:t>6.4</w:t>
        </w:r>
        <w:r w:rsidR="00FA23A2">
          <w:rPr>
            <w:rFonts w:asciiTheme="minorHAnsi" w:eastAsiaTheme="minorEastAsia" w:hAnsiTheme="minorHAnsi" w:cstheme="minorBidi"/>
            <w:sz w:val="22"/>
            <w:szCs w:val="22"/>
            <w:lang w:eastAsia="en-AU"/>
          </w:rPr>
          <w:tab/>
        </w:r>
        <w:r w:rsidR="00FA23A2" w:rsidRPr="009D7052">
          <w:rPr>
            <w:rStyle w:val="Hyperlink"/>
          </w:rPr>
          <w:t>Response to economic conclusions</w:t>
        </w:r>
        <w:r w:rsidR="00FA23A2">
          <w:rPr>
            <w:webHidden/>
          </w:rPr>
          <w:tab/>
        </w:r>
        <w:r>
          <w:rPr>
            <w:webHidden/>
          </w:rPr>
          <w:fldChar w:fldCharType="begin"/>
        </w:r>
        <w:r w:rsidR="00FA23A2">
          <w:rPr>
            <w:webHidden/>
          </w:rPr>
          <w:instrText xml:space="preserve"> PAGEREF _Toc388877197 \h </w:instrText>
        </w:r>
        <w:r>
          <w:rPr>
            <w:webHidden/>
          </w:rPr>
        </w:r>
        <w:r>
          <w:rPr>
            <w:webHidden/>
          </w:rPr>
          <w:fldChar w:fldCharType="separate"/>
        </w:r>
        <w:r w:rsidR="00446CF8">
          <w:rPr>
            <w:webHidden/>
          </w:rPr>
          <w:t>44</w:t>
        </w:r>
        <w:r>
          <w:rPr>
            <w:webHidden/>
          </w:rPr>
          <w:fldChar w:fldCharType="end"/>
        </w:r>
      </w:hyperlink>
    </w:p>
    <w:p w:rsidR="005561A8" w:rsidRPr="00801DF3" w:rsidRDefault="00007A5B" w:rsidP="001D5E4D">
      <w:pPr>
        <w:spacing w:before="60" w:afterLines="60" w:line="240" w:lineRule="auto"/>
        <w:rPr>
          <w:sz w:val="12"/>
          <w:szCs w:val="12"/>
        </w:rPr>
      </w:pPr>
      <w:r>
        <w:fldChar w:fldCharType="end"/>
      </w:r>
    </w:p>
    <w:p w:rsidR="00D75543" w:rsidRPr="00801DF3" w:rsidRDefault="00D75543" w:rsidP="00BA4D84">
      <w:pPr>
        <w:pBdr>
          <w:bottom w:val="single" w:sz="36" w:space="0" w:color="7E92C7"/>
        </w:pBdr>
        <w:spacing w:line="240" w:lineRule="auto"/>
        <w:rPr>
          <w:sz w:val="12"/>
          <w:szCs w:val="12"/>
        </w:rPr>
      </w:pPr>
    </w:p>
    <w:p w:rsidR="003D2B0F" w:rsidRPr="00D371DC" w:rsidRDefault="00254E27" w:rsidP="003D2B0F">
      <w:pPr>
        <w:pBdr>
          <w:top w:val="single" w:sz="4" w:space="1" w:color="999999"/>
          <w:left w:val="single" w:sz="4" w:space="4" w:color="999999"/>
          <w:bottom w:val="single" w:sz="4" w:space="1" w:color="999999"/>
          <w:right w:val="single" w:sz="4" w:space="4" w:color="999999"/>
        </w:pBdr>
        <w:jc w:val="center"/>
        <w:rPr>
          <w:b/>
          <w:i/>
          <w:vanish/>
        </w:rPr>
      </w:pPr>
      <w:r w:rsidRPr="008C014C">
        <w:rPr>
          <w:rFonts w:ascii="Arial,Bold" w:hAnsi="Arial,Bold" w:cs="Arial,Bold"/>
          <w:b/>
          <w:bCs/>
          <w:color w:val="000000"/>
        </w:rPr>
        <w:br w:type="page"/>
      </w:r>
      <w:r w:rsidR="003D2B0F" w:rsidRPr="00D371DC">
        <w:rPr>
          <w:b/>
          <w:i/>
          <w:vanish/>
        </w:rPr>
        <w:t xml:space="preserve">PAGE LEFT BLANK </w:t>
      </w:r>
    </w:p>
    <w:p w:rsidR="003D2B0F" w:rsidRPr="00D371DC" w:rsidRDefault="003D2B0F" w:rsidP="003D2B0F">
      <w:pPr>
        <w:pBdr>
          <w:top w:val="single" w:sz="4" w:space="1" w:color="999999"/>
          <w:left w:val="single" w:sz="4" w:space="4" w:color="999999"/>
          <w:bottom w:val="single" w:sz="4" w:space="1" w:color="999999"/>
          <w:right w:val="single" w:sz="4" w:space="4" w:color="999999"/>
        </w:pBdr>
        <w:jc w:val="center"/>
        <w:rPr>
          <w:b/>
          <w:i/>
          <w:vanish/>
        </w:rPr>
      </w:pPr>
    </w:p>
    <w:p w:rsidR="003D2B0F" w:rsidRPr="00D371DC" w:rsidRDefault="003D2B0F" w:rsidP="003D2B0F">
      <w:pPr>
        <w:pBdr>
          <w:top w:val="single" w:sz="4" w:space="1" w:color="999999"/>
          <w:left w:val="single" w:sz="4" w:space="4" w:color="999999"/>
          <w:bottom w:val="single" w:sz="4" w:space="1" w:color="999999"/>
          <w:right w:val="single" w:sz="4" w:space="4" w:color="999999"/>
        </w:pBdr>
        <w:jc w:val="center"/>
        <w:rPr>
          <w:i/>
          <w:vanish/>
        </w:rPr>
      </w:pPr>
      <w:r w:rsidRPr="00D371DC">
        <w:rPr>
          <w:i/>
          <w:vanish/>
        </w:rPr>
        <w:t xml:space="preserve"> - SECTIONS always start on odd page</w:t>
      </w:r>
      <w:r>
        <w:rPr>
          <w:i/>
          <w:vanish/>
        </w:rPr>
        <w:t xml:space="preserve"> (right hand page)</w:t>
      </w:r>
    </w:p>
    <w:p w:rsidR="003D2B0F" w:rsidRDefault="003D2B0F" w:rsidP="003D2B0F"/>
    <w:p w:rsidR="003D2B0F" w:rsidRDefault="003D2B0F" w:rsidP="003D2B0F"/>
    <w:p w:rsidR="003D2B0F" w:rsidRDefault="003D2B0F" w:rsidP="003D2B0F"/>
    <w:p w:rsidR="003D2B0F" w:rsidRDefault="003D2B0F" w:rsidP="003D2B0F"/>
    <w:p w:rsidR="003D2B0F" w:rsidRDefault="003D2B0F" w:rsidP="003D2B0F"/>
    <w:p w:rsidR="003D2B0F" w:rsidRDefault="003D2B0F" w:rsidP="003D2B0F"/>
    <w:p w:rsidR="003D2B0F" w:rsidRDefault="003D2B0F" w:rsidP="003D2B0F"/>
    <w:p w:rsidR="003D2B0F" w:rsidRDefault="003D2B0F" w:rsidP="003D2B0F"/>
    <w:p w:rsidR="003D2B0F" w:rsidRDefault="003D2B0F" w:rsidP="003D2B0F"/>
    <w:p w:rsidR="003D2B0F" w:rsidRDefault="003D2B0F" w:rsidP="003D2B0F"/>
    <w:p w:rsidR="003D2B0F" w:rsidRDefault="003D2B0F" w:rsidP="003D2B0F"/>
    <w:p w:rsidR="003D2B0F" w:rsidRPr="00760C05" w:rsidRDefault="003D2B0F" w:rsidP="003D2B0F">
      <w:pPr>
        <w:jc w:val="center"/>
        <w:rPr>
          <w:color w:val="999999"/>
        </w:rPr>
      </w:pPr>
      <w:r w:rsidRPr="00760C05">
        <w:rPr>
          <w:color w:val="999999"/>
        </w:rPr>
        <w:t>This page has been intentionally left blank.</w:t>
      </w:r>
    </w:p>
    <w:p w:rsidR="003D2B0F" w:rsidRDefault="003D2B0F" w:rsidP="003D2B0F"/>
    <w:p w:rsidR="00CA7F4C" w:rsidRPr="008C014C" w:rsidRDefault="00CA7F4C" w:rsidP="00CA7F4C">
      <w:pPr>
        <w:autoSpaceDE w:val="0"/>
        <w:autoSpaceDN w:val="0"/>
        <w:adjustRightInd w:val="0"/>
        <w:rPr>
          <w:color w:val="33339B"/>
          <w:sz w:val="16"/>
          <w:szCs w:val="16"/>
        </w:rPr>
        <w:sectPr w:rsidR="00CA7F4C" w:rsidRPr="008C014C" w:rsidSect="00BA4D84">
          <w:pgSz w:w="11907" w:h="16840" w:code="9"/>
          <w:pgMar w:top="1701" w:right="1588" w:bottom="1985" w:left="1985" w:header="680" w:footer="680" w:gutter="0"/>
          <w:cols w:space="720"/>
          <w:noEndnote/>
          <w:titlePg/>
        </w:sectPr>
      </w:pPr>
    </w:p>
    <w:p w:rsidR="00051633" w:rsidRPr="005212F0" w:rsidRDefault="00051633" w:rsidP="00051633">
      <w:pPr>
        <w:pStyle w:val="Heading3"/>
      </w:pPr>
      <w:bookmarkStart w:id="1" w:name="_Toc242246329"/>
      <w:bookmarkStart w:id="2" w:name="_Toc388877174"/>
      <w:r>
        <w:t>Introduction</w:t>
      </w:r>
      <w:bookmarkEnd w:id="1"/>
      <w:bookmarkEnd w:id="2"/>
    </w:p>
    <w:p w:rsidR="00051633" w:rsidRDefault="00051633" w:rsidP="00051633">
      <w:pPr>
        <w:pStyle w:val="Sectionlineoddpage"/>
      </w:pPr>
    </w:p>
    <w:p w:rsidR="00435956" w:rsidRDefault="00435956" w:rsidP="00435956">
      <w:r w:rsidRPr="009930C8">
        <w:t>This report presents an independent assessment of th</w:t>
      </w:r>
      <w:r w:rsidR="006854C6">
        <w:t xml:space="preserve">e demand and market scope for </w:t>
      </w:r>
      <w:r w:rsidR="004A4AAA">
        <w:t>the</w:t>
      </w:r>
      <w:r w:rsidR="006854C6">
        <w:t xml:space="preserve"> pro</w:t>
      </w:r>
      <w:r w:rsidR="00D97283">
        <w:t xml:space="preserve">posed </w:t>
      </w:r>
      <w:r w:rsidR="006B01EA">
        <w:t>development</w:t>
      </w:r>
      <w:r w:rsidR="00D97283">
        <w:t xml:space="preserve"> of </w:t>
      </w:r>
      <w:r w:rsidR="006B01EA">
        <w:t xml:space="preserve">a Coles supermarket </w:t>
      </w:r>
      <w:r w:rsidR="00230953">
        <w:t xml:space="preserve">located </w:t>
      </w:r>
      <w:r w:rsidR="006854C6">
        <w:t xml:space="preserve">in </w:t>
      </w:r>
      <w:r w:rsidR="006B01EA">
        <w:t>Drysdale</w:t>
      </w:r>
      <w:r>
        <w:t xml:space="preserve">. </w:t>
      </w:r>
    </w:p>
    <w:p w:rsidR="00435956" w:rsidRPr="009930C8" w:rsidRDefault="00435956" w:rsidP="00435956"/>
    <w:p w:rsidR="00435956" w:rsidRDefault="00435956" w:rsidP="00435956">
      <w:r w:rsidRPr="009930C8">
        <w:t xml:space="preserve">The report </w:t>
      </w:r>
      <w:r w:rsidR="006B01EA">
        <w:t xml:space="preserve">has </w:t>
      </w:r>
      <w:r w:rsidR="006B01EA" w:rsidRPr="00FC1C25">
        <w:t>been prepared in accordance with instructions received from Coles Property and</w:t>
      </w:r>
      <w:r w:rsidR="006B01EA">
        <w:t xml:space="preserve"> is structured in </w:t>
      </w:r>
      <w:r w:rsidR="00730B56">
        <w:t>seven</w:t>
      </w:r>
      <w:r w:rsidR="006B01EA">
        <w:t xml:space="preserve"> sections as follows:</w:t>
      </w:r>
    </w:p>
    <w:p w:rsidR="00435956" w:rsidRPr="009930C8" w:rsidRDefault="00435956" w:rsidP="00435956"/>
    <w:p w:rsidR="00435956" w:rsidRPr="002259CD" w:rsidRDefault="00435956" w:rsidP="00730B56">
      <w:pPr>
        <w:pStyle w:val="Bullet"/>
        <w:spacing w:after="120"/>
      </w:pPr>
      <w:r w:rsidRPr="002259CD">
        <w:rPr>
          <w:b/>
        </w:rPr>
        <w:t>Section 1</w:t>
      </w:r>
      <w:r w:rsidRPr="002259CD">
        <w:t xml:space="preserve"> provides a description of the site,</w:t>
      </w:r>
      <w:r w:rsidR="00F93DFE" w:rsidRPr="002259CD">
        <w:t xml:space="preserve"> including</w:t>
      </w:r>
      <w:r w:rsidRPr="002259CD">
        <w:t xml:space="preserve"> its location and context within the </w:t>
      </w:r>
      <w:r w:rsidR="006854C6" w:rsidRPr="002259CD">
        <w:t>surrounding region</w:t>
      </w:r>
      <w:r w:rsidR="00F93DFE" w:rsidRPr="002259CD">
        <w:t xml:space="preserve">, </w:t>
      </w:r>
      <w:r w:rsidR="006854C6" w:rsidRPr="002259CD">
        <w:t xml:space="preserve">as well as outlining the relevant planning framework </w:t>
      </w:r>
      <w:r w:rsidR="00834E08" w:rsidRPr="002259CD">
        <w:t>as it relates to the centre</w:t>
      </w:r>
      <w:r w:rsidR="006854C6" w:rsidRPr="002259CD">
        <w:t>. The p</w:t>
      </w:r>
      <w:r w:rsidR="00F93DFE" w:rsidRPr="002259CD">
        <w:t xml:space="preserve">roposed </w:t>
      </w:r>
      <w:r w:rsidR="002259CD" w:rsidRPr="002259CD">
        <w:t>development</w:t>
      </w:r>
      <w:r w:rsidR="006854C6" w:rsidRPr="002259CD">
        <w:t xml:space="preserve"> of the </w:t>
      </w:r>
      <w:r w:rsidR="002259CD" w:rsidRPr="002259CD">
        <w:t>supermarket</w:t>
      </w:r>
      <w:r w:rsidR="006854C6" w:rsidRPr="002259CD">
        <w:t xml:space="preserve"> is also </w:t>
      </w:r>
      <w:r w:rsidR="00834E08" w:rsidRPr="002259CD">
        <w:t>detailed</w:t>
      </w:r>
      <w:r w:rsidRPr="002259CD">
        <w:t>.</w:t>
      </w:r>
    </w:p>
    <w:p w:rsidR="00435956" w:rsidRPr="002259CD" w:rsidRDefault="00435956" w:rsidP="00730B56">
      <w:pPr>
        <w:pStyle w:val="Bullet"/>
        <w:spacing w:after="120"/>
      </w:pPr>
      <w:r w:rsidRPr="002259CD">
        <w:rPr>
          <w:b/>
        </w:rPr>
        <w:t>Section 2</w:t>
      </w:r>
      <w:r w:rsidRPr="002259CD">
        <w:t xml:space="preserve"> examines the trade area which is relevant to this proposal, including current and projected population and retail spending levels within the trade area.</w:t>
      </w:r>
    </w:p>
    <w:p w:rsidR="00435956" w:rsidRPr="002259CD" w:rsidRDefault="00435956" w:rsidP="00730B56">
      <w:pPr>
        <w:pStyle w:val="Bullet"/>
        <w:spacing w:after="120"/>
      </w:pPr>
      <w:r w:rsidRPr="002259CD">
        <w:rPr>
          <w:b/>
        </w:rPr>
        <w:t>Section 3</w:t>
      </w:r>
      <w:r w:rsidRPr="002259CD">
        <w:t xml:space="preserve"> </w:t>
      </w:r>
      <w:r w:rsidR="00834E08" w:rsidRPr="002259CD">
        <w:t>examines</w:t>
      </w:r>
      <w:r w:rsidRPr="002259CD">
        <w:t xml:space="preserve"> the </w:t>
      </w:r>
      <w:r w:rsidR="006854C6" w:rsidRPr="002259CD">
        <w:t xml:space="preserve">current and future competitive </w:t>
      </w:r>
      <w:r w:rsidRPr="002259CD">
        <w:t xml:space="preserve">retail </w:t>
      </w:r>
      <w:r w:rsidR="006854C6" w:rsidRPr="002259CD">
        <w:t>facilities within the surrounding region</w:t>
      </w:r>
      <w:r w:rsidR="00834E08" w:rsidRPr="002259CD">
        <w:t xml:space="preserve">, and thus the competitive environment which </w:t>
      </w:r>
      <w:r w:rsidR="002259CD" w:rsidRPr="002259CD">
        <w:t>Drysdale</w:t>
      </w:r>
      <w:r w:rsidR="00834E08" w:rsidRPr="002259CD">
        <w:t xml:space="preserve"> faces and will face in the future.</w:t>
      </w:r>
    </w:p>
    <w:p w:rsidR="00D97283" w:rsidRPr="00CD5373" w:rsidRDefault="00435956" w:rsidP="00730B56">
      <w:pPr>
        <w:pStyle w:val="Bullet"/>
        <w:spacing w:after="120"/>
      </w:pPr>
      <w:r w:rsidRPr="00CD5373">
        <w:rPr>
          <w:b/>
        </w:rPr>
        <w:t>Section 4</w:t>
      </w:r>
      <w:r w:rsidRPr="00CD5373">
        <w:t xml:space="preserve"> outlines our assessment of the sales </w:t>
      </w:r>
      <w:r w:rsidR="00912BDB">
        <w:t xml:space="preserve">capacity and </w:t>
      </w:r>
      <w:r w:rsidRPr="00CD5373">
        <w:t xml:space="preserve">potential for </w:t>
      </w:r>
      <w:r w:rsidR="00912BDB">
        <w:t xml:space="preserve">supermarkets within </w:t>
      </w:r>
      <w:r w:rsidR="002259CD" w:rsidRPr="00CD5373">
        <w:t>Drysdale</w:t>
      </w:r>
      <w:r w:rsidR="00D97283" w:rsidRPr="00CD5373">
        <w:t>.</w:t>
      </w:r>
    </w:p>
    <w:p w:rsidR="00730B56" w:rsidRPr="00B73C0F" w:rsidRDefault="00730B56" w:rsidP="00730B56">
      <w:pPr>
        <w:pStyle w:val="Bullet"/>
        <w:spacing w:after="120"/>
      </w:pPr>
      <w:r w:rsidRPr="00B73C0F">
        <w:rPr>
          <w:b/>
        </w:rPr>
        <w:t xml:space="preserve">Section 5 </w:t>
      </w:r>
      <w:r w:rsidRPr="00B73C0F">
        <w:t>presents an economic assessment for the propos</w:t>
      </w:r>
      <w:r>
        <w:t>ed store</w:t>
      </w:r>
      <w:r w:rsidRPr="00B73C0F">
        <w:t xml:space="preserve">, including considering the likely trading impacts on other </w:t>
      </w:r>
      <w:r>
        <w:t>supermarkets</w:t>
      </w:r>
      <w:r w:rsidRPr="00B73C0F">
        <w:t xml:space="preserve"> throughout the surrounding region, as well as the employment and other effects of the proposed development. </w:t>
      </w:r>
    </w:p>
    <w:p w:rsidR="002C1E02" w:rsidRDefault="00730B56" w:rsidP="00051633">
      <w:pPr>
        <w:pStyle w:val="Bullet"/>
        <w:spacing w:after="120"/>
      </w:pPr>
      <w:r w:rsidRPr="00730B56">
        <w:rPr>
          <w:b/>
        </w:rPr>
        <w:t xml:space="preserve">Section 7 </w:t>
      </w:r>
      <w:r>
        <w:t xml:space="preserve">highlights the findings of Tim Nott’s review of the January 2013 version of this report. </w:t>
      </w:r>
      <w:r w:rsidR="00FE7F1E">
        <w:t>This section reinforces our findings that</w:t>
      </w:r>
      <w:r>
        <w:t xml:space="preserve"> the Coles proposal creates greater competition and community benefits than the Jetty Road NAC development.</w:t>
      </w:r>
      <w:r w:rsidRPr="00B73C0F">
        <w:t xml:space="preserve"> </w:t>
      </w:r>
    </w:p>
    <w:p w:rsidR="00051633" w:rsidRDefault="00051633" w:rsidP="00051633"/>
    <w:p w:rsidR="00D8071E" w:rsidRPr="00051633" w:rsidRDefault="00D8071E" w:rsidP="00051633">
      <w:pPr>
        <w:sectPr w:rsidR="00D8071E" w:rsidRPr="00051633" w:rsidSect="00051633">
          <w:headerReference w:type="even" r:id="rId12"/>
          <w:headerReference w:type="default" r:id="rId13"/>
          <w:footerReference w:type="even" r:id="rId14"/>
          <w:footerReference w:type="default" r:id="rId15"/>
          <w:headerReference w:type="first" r:id="rId16"/>
          <w:footerReference w:type="first" r:id="rId17"/>
          <w:pgSz w:w="11907" w:h="16840" w:code="9"/>
          <w:pgMar w:top="1985" w:right="1588" w:bottom="1985" w:left="1985" w:header="680" w:footer="680" w:gutter="0"/>
          <w:pgNumType w:fmt="lowerRoman" w:start="1"/>
          <w:cols w:space="720"/>
          <w:noEndnote/>
          <w:titlePg/>
        </w:sectPr>
      </w:pPr>
    </w:p>
    <w:p w:rsidR="00026686" w:rsidRPr="00D371DC" w:rsidRDefault="00026686" w:rsidP="00026686">
      <w:pPr>
        <w:pBdr>
          <w:top w:val="single" w:sz="4" w:space="1" w:color="999999"/>
          <w:left w:val="single" w:sz="4" w:space="4" w:color="999999"/>
          <w:bottom w:val="single" w:sz="4" w:space="1" w:color="999999"/>
          <w:right w:val="single" w:sz="4" w:space="4" w:color="999999"/>
        </w:pBdr>
        <w:jc w:val="center"/>
        <w:rPr>
          <w:b/>
          <w:i/>
          <w:vanish/>
        </w:rPr>
      </w:pPr>
      <w:bookmarkStart w:id="3" w:name="_Toc242246330"/>
      <w:r w:rsidRPr="00D371DC">
        <w:rPr>
          <w:b/>
          <w:i/>
          <w:vanish/>
        </w:rPr>
        <w:t xml:space="preserve">PAGE LEFT BLANK </w:t>
      </w:r>
    </w:p>
    <w:p w:rsidR="00026686" w:rsidRPr="00D371DC" w:rsidRDefault="00026686" w:rsidP="00026686">
      <w:pPr>
        <w:pBdr>
          <w:top w:val="single" w:sz="4" w:space="1" w:color="999999"/>
          <w:left w:val="single" w:sz="4" w:space="4" w:color="999999"/>
          <w:bottom w:val="single" w:sz="4" w:space="1" w:color="999999"/>
          <w:right w:val="single" w:sz="4" w:space="4" w:color="999999"/>
        </w:pBdr>
        <w:jc w:val="center"/>
        <w:rPr>
          <w:b/>
          <w:i/>
          <w:vanish/>
        </w:rPr>
      </w:pPr>
    </w:p>
    <w:p w:rsidR="00026686" w:rsidRPr="00D371DC" w:rsidRDefault="00026686" w:rsidP="00026686">
      <w:pPr>
        <w:pBdr>
          <w:top w:val="single" w:sz="4" w:space="1" w:color="999999"/>
          <w:left w:val="single" w:sz="4" w:space="4" w:color="999999"/>
          <w:bottom w:val="single" w:sz="4" w:space="1" w:color="999999"/>
          <w:right w:val="single" w:sz="4" w:space="4" w:color="999999"/>
        </w:pBdr>
        <w:jc w:val="center"/>
        <w:rPr>
          <w:i/>
          <w:vanish/>
        </w:rPr>
      </w:pPr>
      <w:r w:rsidRPr="00D371DC">
        <w:rPr>
          <w:i/>
          <w:vanish/>
        </w:rPr>
        <w:t xml:space="preserve"> - SECTIONS always start on odd page</w:t>
      </w:r>
      <w:r>
        <w:rPr>
          <w:i/>
          <w:vanish/>
        </w:rPr>
        <w:t xml:space="preserve"> (right hand page)</w:t>
      </w:r>
    </w:p>
    <w:p w:rsidR="00026686" w:rsidRDefault="00026686" w:rsidP="00026686"/>
    <w:p w:rsidR="00026686" w:rsidRDefault="00026686" w:rsidP="00026686"/>
    <w:p w:rsidR="00026686" w:rsidRDefault="00026686" w:rsidP="00026686"/>
    <w:p w:rsidR="00026686" w:rsidRDefault="00026686" w:rsidP="00026686"/>
    <w:p w:rsidR="00026686" w:rsidRDefault="00026686" w:rsidP="00026686"/>
    <w:p w:rsidR="00026686" w:rsidRDefault="00026686" w:rsidP="00026686"/>
    <w:p w:rsidR="00026686" w:rsidRDefault="00026686" w:rsidP="00026686"/>
    <w:p w:rsidR="00026686" w:rsidRDefault="00026686" w:rsidP="00026686"/>
    <w:p w:rsidR="00026686" w:rsidRDefault="00026686" w:rsidP="00026686"/>
    <w:p w:rsidR="00026686" w:rsidRDefault="00026686" w:rsidP="00026686"/>
    <w:p w:rsidR="00026686" w:rsidRDefault="00026686" w:rsidP="00026686"/>
    <w:p w:rsidR="008D46F3" w:rsidRDefault="006B01EA" w:rsidP="006B01EA">
      <w:pPr>
        <w:jc w:val="center"/>
        <w:rPr>
          <w:noProof/>
          <w:lang w:eastAsia="en-AU"/>
        </w:rPr>
        <w:sectPr w:rsidR="008D46F3" w:rsidSect="000B15D2">
          <w:headerReference w:type="first" r:id="rId18"/>
          <w:footerReference w:type="first" r:id="rId19"/>
          <w:pgSz w:w="11907" w:h="16840" w:code="9"/>
          <w:pgMar w:top="1985" w:right="1588" w:bottom="1985" w:left="1985" w:header="680" w:footer="680" w:gutter="0"/>
          <w:pgNumType w:fmt="lowerRoman"/>
          <w:cols w:space="720"/>
          <w:noEndnote/>
          <w:titlePg/>
        </w:sectPr>
      </w:pPr>
      <w:r>
        <w:rPr>
          <w:color w:val="999999"/>
        </w:rPr>
        <w:t>T</w:t>
      </w:r>
      <w:r w:rsidR="00026686" w:rsidRPr="00760C05">
        <w:rPr>
          <w:color w:val="999999"/>
        </w:rPr>
        <w:t>his page has been intentionally</w:t>
      </w:r>
      <w:r>
        <w:rPr>
          <w:color w:val="999999"/>
        </w:rPr>
        <w:t xml:space="preserve"> </w:t>
      </w:r>
      <w:r w:rsidR="00026686" w:rsidRPr="00760C05">
        <w:rPr>
          <w:color w:val="999999"/>
        </w:rPr>
        <w:t>left blank</w:t>
      </w:r>
    </w:p>
    <w:p w:rsidR="00CA7F4C" w:rsidRPr="005212F0" w:rsidRDefault="0026459C" w:rsidP="00D34173">
      <w:pPr>
        <w:pStyle w:val="Heading3"/>
      </w:pPr>
      <w:bookmarkStart w:id="4" w:name="_Toc388877175"/>
      <w:r w:rsidRPr="005212F0">
        <w:t>Section 1</w:t>
      </w:r>
      <w:r w:rsidR="007B092A" w:rsidRPr="005212F0">
        <w:t>:</w:t>
      </w:r>
      <w:r w:rsidRPr="005212F0">
        <w:t xml:space="preserve"> </w:t>
      </w:r>
      <w:bookmarkEnd w:id="3"/>
      <w:r w:rsidR="00935F23">
        <w:rPr>
          <w:color w:val="7F93C7"/>
        </w:rPr>
        <w:t>Site location and proposed development</w:t>
      </w:r>
      <w:bookmarkEnd w:id="4"/>
    </w:p>
    <w:p w:rsidR="00681CE6" w:rsidRDefault="00681CE6" w:rsidP="00AB6694">
      <w:pPr>
        <w:pStyle w:val="Sectionlineoddpage"/>
      </w:pPr>
    </w:p>
    <w:p w:rsidR="00E3697D" w:rsidRDefault="00935F23" w:rsidP="00935F23">
      <w:r w:rsidRPr="009930C8">
        <w:t>This section</w:t>
      </w:r>
      <w:r w:rsidR="00230953">
        <w:t xml:space="preserve"> of the report</w:t>
      </w:r>
      <w:r w:rsidRPr="009930C8">
        <w:t xml:space="preserve"> details the location of </w:t>
      </w:r>
      <w:r w:rsidR="004476E4">
        <w:t>the proposed supermarket in Drysdale</w:t>
      </w:r>
      <w:r w:rsidRPr="009930C8">
        <w:t xml:space="preserve"> and the </w:t>
      </w:r>
      <w:r w:rsidR="00834E08">
        <w:t xml:space="preserve">local and </w:t>
      </w:r>
      <w:r w:rsidRPr="009930C8">
        <w:t>re</w:t>
      </w:r>
      <w:r w:rsidR="006854C6">
        <w:t>gional context</w:t>
      </w:r>
      <w:r w:rsidR="00834E08">
        <w:t>s</w:t>
      </w:r>
      <w:r w:rsidR="006854C6">
        <w:t xml:space="preserve"> of </w:t>
      </w:r>
      <w:r w:rsidR="00D97283">
        <w:t xml:space="preserve">the </w:t>
      </w:r>
      <w:r w:rsidR="00834E08">
        <w:t>site</w:t>
      </w:r>
      <w:r w:rsidR="006854C6">
        <w:t>. The relevant planning environment is reviewed, and</w:t>
      </w:r>
      <w:r w:rsidR="00F93DFE">
        <w:t xml:space="preserve"> </w:t>
      </w:r>
      <w:r w:rsidRPr="009930C8">
        <w:t xml:space="preserve">the </w:t>
      </w:r>
      <w:r w:rsidR="006854C6">
        <w:t xml:space="preserve">proposed </w:t>
      </w:r>
      <w:r w:rsidR="009A57FD">
        <w:t xml:space="preserve">site </w:t>
      </w:r>
      <w:r w:rsidR="006854C6">
        <w:t xml:space="preserve">plans are </w:t>
      </w:r>
      <w:r w:rsidR="004802DD">
        <w:t xml:space="preserve">also </w:t>
      </w:r>
      <w:r w:rsidR="00834E08">
        <w:t>detailed</w:t>
      </w:r>
      <w:r w:rsidRPr="009930C8">
        <w:t>.</w:t>
      </w:r>
    </w:p>
    <w:p w:rsidR="00881C28" w:rsidRDefault="00881C28" w:rsidP="00935F23"/>
    <w:p w:rsidR="00387707" w:rsidRDefault="00935F23" w:rsidP="00935F23">
      <w:pPr>
        <w:pStyle w:val="Heading4"/>
      </w:pPr>
      <w:bookmarkStart w:id="5" w:name="_Toc388877176"/>
      <w:r>
        <w:t>1.1</w:t>
      </w:r>
      <w:r>
        <w:tab/>
        <w:t>Regional &amp; local context</w:t>
      </w:r>
      <w:bookmarkEnd w:id="5"/>
    </w:p>
    <w:p w:rsidR="00BE58C5" w:rsidRDefault="00DC300A" w:rsidP="00A578CF">
      <w:r>
        <w:t xml:space="preserve">The proposed Drysdale supermarket will be a standalone supermarket located </w:t>
      </w:r>
      <w:r w:rsidR="00A578CF">
        <w:t xml:space="preserve">within the </w:t>
      </w:r>
      <w:r>
        <w:t>Drysdale township</w:t>
      </w:r>
      <w:r w:rsidR="00A578CF">
        <w:t>, adjacent to the existing Aldi store</w:t>
      </w:r>
      <w:r>
        <w:t xml:space="preserve">. </w:t>
      </w:r>
      <w:r w:rsidR="00CD3CB4">
        <w:t>Drysdale</w:t>
      </w:r>
      <w:r>
        <w:t xml:space="preserve"> is a satellite town</w:t>
      </w:r>
      <w:r w:rsidR="00CD3CB4">
        <w:t xml:space="preserve"> located approximately 20 km east of the Geelong Central Business District </w:t>
      </w:r>
      <w:r w:rsidR="00BE58C5">
        <w:t xml:space="preserve">(CBD) and is a popular location within the Bellarine Peninsula </w:t>
      </w:r>
      <w:r w:rsidR="00CD3CB4">
        <w:t xml:space="preserve">(refer </w:t>
      </w:r>
      <w:r w:rsidR="00CD3CB4" w:rsidRPr="00052DC5">
        <w:t>to Map 1.1</w:t>
      </w:r>
      <w:r w:rsidR="00CD3CB4">
        <w:t>)</w:t>
      </w:r>
      <w:r w:rsidR="00BE58C5">
        <w:t>.</w:t>
      </w:r>
    </w:p>
    <w:p w:rsidR="00A578CF" w:rsidRDefault="00A578CF" w:rsidP="00A578CF"/>
    <w:p w:rsidR="00BE58C5" w:rsidRDefault="00BE58C5" w:rsidP="00A578CF">
      <w:r>
        <w:t xml:space="preserve">The proposed </w:t>
      </w:r>
      <w:r w:rsidR="00446964">
        <w:t>supermarket</w:t>
      </w:r>
      <w:r>
        <w:t xml:space="preserve"> will occupy a site on Murradoc Road, which is one of the main roads linkin</w:t>
      </w:r>
      <w:r w:rsidR="00446964">
        <w:t xml:space="preserve">g Drysdale with St Leonards. Murradoc Road also adjoins Portarlington-Queenscliff Road linking Portarlington residents to Drysdale. </w:t>
      </w:r>
      <w:r w:rsidR="00260AE4">
        <w:t xml:space="preserve">The proposed supermarket is surrounded by predominantly retail as well </w:t>
      </w:r>
      <w:r w:rsidR="002259CD">
        <w:t>as commercial</w:t>
      </w:r>
      <w:r w:rsidR="00260AE4">
        <w:t xml:space="preserve"> and bulky goods land to the east.</w:t>
      </w:r>
      <w:r w:rsidR="00A578CF" w:rsidRPr="00A578CF">
        <w:t xml:space="preserve"> </w:t>
      </w:r>
      <w:r w:rsidR="00A578CF">
        <w:t xml:space="preserve">(refer </w:t>
      </w:r>
      <w:r w:rsidR="00A578CF" w:rsidRPr="00052DC5">
        <w:t>to Map 1.</w:t>
      </w:r>
      <w:r w:rsidR="00A578CF">
        <w:t>2)</w:t>
      </w:r>
    </w:p>
    <w:p w:rsidR="00A578CF" w:rsidRDefault="00A578CF" w:rsidP="00A578CF"/>
    <w:p w:rsidR="00A578CF" w:rsidRDefault="00DC300A" w:rsidP="00A65F79">
      <w:r>
        <w:t xml:space="preserve">The Bellarine Peninsula is a popular tourist destination, particularly for residents of Melbourne during the weekend and over the summer holiday period. Furthermore, strong population growth </w:t>
      </w:r>
      <w:r w:rsidR="00A578CF">
        <w:t>continues to o</w:t>
      </w:r>
      <w:r>
        <w:t xml:space="preserve">ccur on the Bellarine Peninsula, with </w:t>
      </w:r>
      <w:r w:rsidR="00A578CF">
        <w:t xml:space="preserve">Curlewis </w:t>
      </w:r>
      <w:r>
        <w:t xml:space="preserve">being identified as a key growth area (west of the Drysdale urban area) </w:t>
      </w:r>
      <w:r w:rsidR="00A578CF">
        <w:t xml:space="preserve">as well as Ocean Grove and </w:t>
      </w:r>
      <w:r>
        <w:t>Leopold.</w:t>
      </w:r>
    </w:p>
    <w:p w:rsidR="00A578CF" w:rsidRDefault="00A578CF" w:rsidP="00A65F79"/>
    <w:p w:rsidR="00DC300A" w:rsidRDefault="00DC300A" w:rsidP="00A65F79">
      <w:r w:rsidRPr="002371D2">
        <w:t>Drysdale is currently servi</w:t>
      </w:r>
      <w:r w:rsidR="002371D2">
        <w:t>ced by</w:t>
      </w:r>
      <w:r w:rsidR="00040147">
        <w:t xml:space="preserve"> a</w:t>
      </w:r>
      <w:r w:rsidR="002371D2">
        <w:t xml:space="preserve"> Woolworth’s supermarket at Drysdale Village to the west</w:t>
      </w:r>
      <w:r w:rsidR="00A578CF">
        <w:t xml:space="preserve"> of the site</w:t>
      </w:r>
      <w:r w:rsidR="002371D2">
        <w:t>; and an Aldi supermarket located</w:t>
      </w:r>
      <w:r w:rsidR="00A578CF">
        <w:t xml:space="preserve"> adjacent to the proposed store</w:t>
      </w:r>
      <w:r w:rsidR="002371D2">
        <w:t>.</w:t>
      </w:r>
      <w:r w:rsidR="002B705B">
        <w:t xml:space="preserve"> </w:t>
      </w:r>
      <w:r w:rsidR="00A578CF">
        <w:t xml:space="preserve">Surrounding areas such as Portarlington and St Leonards are </w:t>
      </w:r>
      <w:r w:rsidR="00A65F79">
        <w:t xml:space="preserve">currently </w:t>
      </w:r>
      <w:r w:rsidR="00A578CF">
        <w:t>served by small supermarkets and convenience stores.</w:t>
      </w:r>
    </w:p>
    <w:p w:rsidR="002B705B" w:rsidRDefault="002B705B" w:rsidP="00935F23"/>
    <w:p w:rsidR="00DC300A" w:rsidRDefault="00DC300A" w:rsidP="00935F23"/>
    <w:p w:rsidR="004C11E6" w:rsidRDefault="004C11E6" w:rsidP="00F1623B"/>
    <w:p w:rsidR="004C11E6" w:rsidRDefault="004C11E6" w:rsidP="00F1623B">
      <w:pPr>
        <w:sectPr w:rsidR="004C11E6" w:rsidSect="00387707">
          <w:headerReference w:type="even" r:id="rId20"/>
          <w:headerReference w:type="default" r:id="rId21"/>
          <w:footerReference w:type="even" r:id="rId22"/>
          <w:footerReference w:type="default" r:id="rId23"/>
          <w:headerReference w:type="first" r:id="rId24"/>
          <w:footerReference w:type="first" r:id="rId25"/>
          <w:pgSz w:w="11907" w:h="16840" w:code="9"/>
          <w:pgMar w:top="1985" w:right="1588" w:bottom="1985" w:left="1985" w:header="680" w:footer="680" w:gutter="0"/>
          <w:pgNumType w:start="1"/>
          <w:cols w:space="720"/>
          <w:noEndnote/>
          <w:titlePg/>
        </w:sectPr>
      </w:pPr>
    </w:p>
    <w:p w:rsidR="00935F23" w:rsidRDefault="00302380" w:rsidP="00935F23">
      <w:pPr>
        <w:rPr>
          <w:noProof/>
          <w:lang w:eastAsia="en-AU"/>
        </w:rPr>
      </w:pPr>
      <w:r>
        <w:rPr>
          <w:noProof/>
          <w:lang w:eastAsia="en-AU"/>
        </w:rPr>
        <w:drawing>
          <wp:anchor distT="0" distB="0" distL="114300" distR="114300" simplePos="0" relativeHeight="251720192" behindDoc="0" locked="0" layoutInCell="1" allowOverlap="1">
            <wp:simplePos x="0" y="0"/>
            <wp:positionH relativeFrom="margin">
              <wp:posOffset>-1098550</wp:posOffset>
            </wp:positionH>
            <wp:positionV relativeFrom="margin">
              <wp:posOffset>-1136650</wp:posOffset>
            </wp:positionV>
            <wp:extent cx="10420350" cy="7372350"/>
            <wp:effectExtent l="19050" t="0" r="0" b="0"/>
            <wp:wrapNone/>
            <wp:docPr id="12" name="Picture 1" descr="S:\JOBS CURRENT\Coles\VIC\1301_Drysdale MA_85102\Maps\Regional Con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JOBS CURRENT\Coles\VIC\1301_Drysdale MA_85102\Maps\Regional Context 2.jpg"/>
                    <pic:cNvPicPr>
                      <a:picLocks noChangeAspect="1" noChangeArrowheads="1"/>
                    </pic:cNvPicPr>
                  </pic:nvPicPr>
                  <pic:blipFill>
                    <a:blip r:embed="rId26" cstate="print"/>
                    <a:srcRect/>
                    <a:stretch>
                      <a:fillRect/>
                    </a:stretch>
                  </pic:blipFill>
                  <pic:spPr bwMode="auto">
                    <a:xfrm>
                      <a:off x="0" y="0"/>
                      <a:ext cx="10420350" cy="7372350"/>
                    </a:xfrm>
                    <a:prstGeom prst="rect">
                      <a:avLst/>
                    </a:prstGeom>
                    <a:noFill/>
                    <a:ln w="9525">
                      <a:noFill/>
                      <a:miter lim="800000"/>
                      <a:headEnd/>
                      <a:tailEnd/>
                    </a:ln>
                  </pic:spPr>
                </pic:pic>
              </a:graphicData>
            </a:graphic>
          </wp:anchor>
        </w:drawing>
      </w:r>
    </w:p>
    <w:p w:rsidR="004C11E6" w:rsidRDefault="004C11E6" w:rsidP="00935F23">
      <w:pPr>
        <w:sectPr w:rsidR="004C11E6" w:rsidSect="004C11E6">
          <w:headerReference w:type="first" r:id="rId27"/>
          <w:footerReference w:type="first" r:id="rId28"/>
          <w:pgSz w:w="16840" w:h="11907" w:orient="landscape" w:code="9"/>
          <w:pgMar w:top="1985" w:right="1985" w:bottom="1588" w:left="1985" w:header="680" w:footer="680" w:gutter="0"/>
          <w:cols w:space="720"/>
          <w:noEndnote/>
          <w:titlePg/>
        </w:sectPr>
      </w:pPr>
    </w:p>
    <w:p w:rsidR="004C11E6" w:rsidRDefault="00A65F79" w:rsidP="00A65F79">
      <w:pPr>
        <w:sectPr w:rsidR="004C11E6" w:rsidSect="004C11E6">
          <w:headerReference w:type="first" r:id="rId29"/>
          <w:footerReference w:type="first" r:id="rId30"/>
          <w:pgSz w:w="16840" w:h="11907" w:orient="landscape" w:code="9"/>
          <w:pgMar w:top="1985" w:right="1985" w:bottom="1588" w:left="1985" w:header="680" w:footer="680" w:gutter="0"/>
          <w:cols w:space="720"/>
          <w:noEndnote/>
          <w:titlePg/>
        </w:sectPr>
      </w:pPr>
      <w:r>
        <w:rPr>
          <w:noProof/>
          <w:lang w:eastAsia="en-AU"/>
        </w:rPr>
        <w:drawing>
          <wp:anchor distT="0" distB="0" distL="114300" distR="114300" simplePos="0" relativeHeight="251715072" behindDoc="0" locked="0" layoutInCell="1" allowOverlap="1">
            <wp:simplePos x="0" y="0"/>
            <wp:positionH relativeFrom="margin">
              <wp:posOffset>-1050925</wp:posOffset>
            </wp:positionH>
            <wp:positionV relativeFrom="margin">
              <wp:posOffset>-1136650</wp:posOffset>
            </wp:positionV>
            <wp:extent cx="10296525" cy="7286625"/>
            <wp:effectExtent l="19050" t="0" r="9525" b="0"/>
            <wp:wrapNone/>
            <wp:docPr id="19" name="Picture 2" descr="S:\JOBS CURRENT\Coles\VIC\1301_Drysdale MA_85102\Maps\Site 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JOBS CURRENT\Coles\VIC\1301_Drysdale MA_85102\Maps\Site Location.jpg"/>
                    <pic:cNvPicPr>
                      <a:picLocks noChangeAspect="1" noChangeArrowheads="1"/>
                    </pic:cNvPicPr>
                  </pic:nvPicPr>
                  <pic:blipFill>
                    <a:blip r:embed="rId31" cstate="print"/>
                    <a:srcRect/>
                    <a:stretch>
                      <a:fillRect/>
                    </a:stretch>
                  </pic:blipFill>
                  <pic:spPr bwMode="auto">
                    <a:xfrm>
                      <a:off x="0" y="0"/>
                      <a:ext cx="10296525" cy="7286625"/>
                    </a:xfrm>
                    <a:prstGeom prst="rect">
                      <a:avLst/>
                    </a:prstGeom>
                    <a:noFill/>
                    <a:ln w="9525">
                      <a:noFill/>
                      <a:miter lim="800000"/>
                      <a:headEnd/>
                      <a:tailEnd/>
                    </a:ln>
                  </pic:spPr>
                </pic:pic>
              </a:graphicData>
            </a:graphic>
          </wp:anchor>
        </w:drawing>
      </w:r>
      <w:bookmarkStart w:id="6" w:name="_Toc300845386"/>
    </w:p>
    <w:p w:rsidR="001F1207" w:rsidRDefault="001F1207" w:rsidP="001F1207">
      <w:pPr>
        <w:pStyle w:val="Heading4"/>
      </w:pPr>
      <w:bookmarkStart w:id="7" w:name="_Toc388877177"/>
      <w:r>
        <w:t>1.2</w:t>
      </w:r>
      <w:r>
        <w:tab/>
        <w:t>Planning environment</w:t>
      </w:r>
      <w:bookmarkEnd w:id="6"/>
      <w:bookmarkEnd w:id="7"/>
    </w:p>
    <w:p w:rsidR="004C11E6" w:rsidRDefault="004D15CC" w:rsidP="004C11E6">
      <w:r>
        <w:t xml:space="preserve">The </w:t>
      </w:r>
      <w:r w:rsidR="00E04E4E">
        <w:rPr>
          <w:i/>
        </w:rPr>
        <w:t>Drysdale Clifton Springs</w:t>
      </w:r>
      <w:r w:rsidRPr="00384265">
        <w:rPr>
          <w:i/>
        </w:rPr>
        <w:t xml:space="preserve"> Structure Plan</w:t>
      </w:r>
      <w:r w:rsidR="00384265">
        <w:t xml:space="preserve"> </w:t>
      </w:r>
      <w:r w:rsidR="00924157">
        <w:t xml:space="preserve">(the Structure Plan) </w:t>
      </w:r>
      <w:r>
        <w:t>was adopted by the City of Greater Geelong in September 201</w:t>
      </w:r>
      <w:r w:rsidR="00E04E4E">
        <w:t>0</w:t>
      </w:r>
      <w:r>
        <w:t xml:space="preserve">. The purpose of the </w:t>
      </w:r>
      <w:r w:rsidR="00924157">
        <w:t>S</w:t>
      </w:r>
      <w:r>
        <w:t xml:space="preserve">tructure </w:t>
      </w:r>
      <w:r w:rsidR="00924157">
        <w:t>P</w:t>
      </w:r>
      <w:r>
        <w:t>lan is to provide a strategic framework</w:t>
      </w:r>
      <w:r w:rsidR="00384265">
        <w:t xml:space="preserve"> and vision</w:t>
      </w:r>
      <w:r>
        <w:t xml:space="preserve"> for the future planning and development of </w:t>
      </w:r>
      <w:r w:rsidR="00E04E4E">
        <w:t>Drysdale and Clifton Springs</w:t>
      </w:r>
      <w:r>
        <w:t xml:space="preserve">. </w:t>
      </w:r>
      <w:r w:rsidR="00D30BF9">
        <w:t>T</w:t>
      </w:r>
      <w:r w:rsidR="00D97283">
        <w:t xml:space="preserve">he </w:t>
      </w:r>
      <w:r w:rsidR="00473090">
        <w:t xml:space="preserve">vision of the </w:t>
      </w:r>
      <w:r w:rsidR="00924157">
        <w:t>S</w:t>
      </w:r>
      <w:r w:rsidR="00473090">
        <w:t xml:space="preserve">tructure </w:t>
      </w:r>
      <w:r w:rsidR="00924157">
        <w:t>P</w:t>
      </w:r>
      <w:r w:rsidR="00473090">
        <w:t>lan</w:t>
      </w:r>
      <w:r w:rsidR="00D97283">
        <w:t xml:space="preserve"> </w:t>
      </w:r>
      <w:r w:rsidR="00D30BF9">
        <w:t xml:space="preserve">is to </w:t>
      </w:r>
      <w:r w:rsidR="00D97283">
        <w:t>be delivered by</w:t>
      </w:r>
      <w:r>
        <w:t>:</w:t>
      </w:r>
    </w:p>
    <w:p w:rsidR="004D15CC" w:rsidRDefault="004D15CC" w:rsidP="004C11E6"/>
    <w:p w:rsidR="00E04E4E" w:rsidRDefault="00E04E4E" w:rsidP="004D15CC">
      <w:pPr>
        <w:pStyle w:val="Bullet"/>
        <w:rPr>
          <w:i/>
        </w:rPr>
      </w:pPr>
      <w:r>
        <w:rPr>
          <w:i/>
        </w:rPr>
        <w:t>Providing opportunities for better utilisation of existing business zoned land and limited expansion of the shopping centre, in a manner which retains its country town character and is respectful of its heritage elements;</w:t>
      </w:r>
    </w:p>
    <w:p w:rsidR="00E04E4E" w:rsidRDefault="00E04E4E" w:rsidP="004D15CC">
      <w:pPr>
        <w:pStyle w:val="Bullet"/>
        <w:rPr>
          <w:i/>
        </w:rPr>
      </w:pPr>
      <w:r>
        <w:rPr>
          <w:i/>
        </w:rPr>
        <w:t>Identifying traffic improvements to key routes including advocating for a future By-Pass;</w:t>
      </w:r>
    </w:p>
    <w:p w:rsidR="00E04E4E" w:rsidRPr="00C820EA" w:rsidRDefault="00E93ACC" w:rsidP="004D15CC">
      <w:pPr>
        <w:pStyle w:val="Bullet"/>
        <w:rPr>
          <w:i/>
        </w:rPr>
      </w:pPr>
      <w:r>
        <w:rPr>
          <w:i/>
        </w:rPr>
        <w:t xml:space="preserve">Providing for local tourism and employment opportunities. </w:t>
      </w:r>
    </w:p>
    <w:p w:rsidR="00473090" w:rsidRPr="00346C28" w:rsidRDefault="004D15CC" w:rsidP="00473090">
      <w:pPr>
        <w:spacing w:after="240"/>
      </w:pPr>
      <w:r>
        <w:t xml:space="preserve">The </w:t>
      </w:r>
      <w:r w:rsidR="00473090" w:rsidRPr="00473090">
        <w:rPr>
          <w:i/>
        </w:rPr>
        <w:t>S</w:t>
      </w:r>
      <w:r w:rsidR="00C820EA" w:rsidRPr="00473090">
        <w:rPr>
          <w:i/>
        </w:rPr>
        <w:t xml:space="preserve">tructure </w:t>
      </w:r>
      <w:r w:rsidR="00473090" w:rsidRPr="00473090">
        <w:rPr>
          <w:i/>
        </w:rPr>
        <w:t>P</w:t>
      </w:r>
      <w:r w:rsidR="00C820EA" w:rsidRPr="00473090">
        <w:rPr>
          <w:i/>
        </w:rPr>
        <w:t>lan</w:t>
      </w:r>
      <w:r>
        <w:t xml:space="preserve"> </w:t>
      </w:r>
      <w:r w:rsidR="00473090">
        <w:t xml:space="preserve">also </w:t>
      </w:r>
      <w:r>
        <w:t>sta</w:t>
      </w:r>
      <w:r w:rsidR="00C820EA">
        <w:t>tes</w:t>
      </w:r>
      <w:r>
        <w:t xml:space="preserve"> </w:t>
      </w:r>
      <w:r w:rsidR="00C820EA">
        <w:t>th</w:t>
      </w:r>
      <w:r>
        <w:t xml:space="preserve">at </w:t>
      </w:r>
      <w:r w:rsidR="00E93ACC">
        <w:t>Drysdale Clifton Springs is a town that has high growth capacity and as such it has been designated as one of the urban growth areas for the Bellar</w:t>
      </w:r>
      <w:r w:rsidR="00E93ACC" w:rsidRPr="00346C28">
        <w:t xml:space="preserve">ine Peninsula. </w:t>
      </w:r>
      <w:r w:rsidRPr="00346C28">
        <w:t xml:space="preserve">The </w:t>
      </w:r>
      <w:r w:rsidR="00924157" w:rsidRPr="00346C28">
        <w:t>S</w:t>
      </w:r>
      <w:r w:rsidRPr="00346C28">
        <w:t xml:space="preserve">tructure </w:t>
      </w:r>
      <w:r w:rsidR="00924157" w:rsidRPr="00346C28">
        <w:t>P</w:t>
      </w:r>
      <w:r w:rsidRPr="00346C28">
        <w:t xml:space="preserve">lan draws on a number of previous </w:t>
      </w:r>
      <w:r w:rsidR="00473090" w:rsidRPr="00346C28">
        <w:t>reports</w:t>
      </w:r>
      <w:r w:rsidRPr="00346C28">
        <w:t xml:space="preserve"> including</w:t>
      </w:r>
      <w:r w:rsidR="00473090" w:rsidRPr="00346C28">
        <w:t>:</w:t>
      </w:r>
    </w:p>
    <w:p w:rsidR="002474FE" w:rsidRPr="00346C28" w:rsidRDefault="002474FE" w:rsidP="00EC2C3A">
      <w:pPr>
        <w:pStyle w:val="ListParagraph"/>
        <w:numPr>
          <w:ilvl w:val="0"/>
          <w:numId w:val="10"/>
        </w:numPr>
        <w:spacing w:after="360"/>
        <w:ind w:left="357" w:hanging="357"/>
        <w:contextualSpacing w:val="0"/>
      </w:pPr>
      <w:r w:rsidRPr="00346C28">
        <w:t xml:space="preserve">The </w:t>
      </w:r>
      <w:r w:rsidRPr="00346C28">
        <w:rPr>
          <w:i/>
        </w:rPr>
        <w:t>Jetty Road Urban Growth Area Plan 2007</w:t>
      </w:r>
    </w:p>
    <w:p w:rsidR="00496DBC" w:rsidRPr="00346C28" w:rsidRDefault="00496DBC" w:rsidP="00EC2C3A">
      <w:pPr>
        <w:pStyle w:val="ListParagraph"/>
        <w:numPr>
          <w:ilvl w:val="0"/>
          <w:numId w:val="10"/>
        </w:numPr>
        <w:spacing w:after="360"/>
        <w:ind w:left="357" w:hanging="357"/>
        <w:contextualSpacing w:val="0"/>
      </w:pPr>
      <w:r w:rsidRPr="00346C28">
        <w:rPr>
          <w:i/>
        </w:rPr>
        <w:t>Melbourne 2030</w:t>
      </w:r>
    </w:p>
    <w:p w:rsidR="00346C28" w:rsidRPr="00346C28" w:rsidRDefault="00346C28" w:rsidP="00EC2C3A">
      <w:pPr>
        <w:pStyle w:val="ListParagraph"/>
        <w:numPr>
          <w:ilvl w:val="0"/>
          <w:numId w:val="10"/>
        </w:numPr>
        <w:spacing w:after="360"/>
        <w:ind w:left="357" w:hanging="357"/>
        <w:contextualSpacing w:val="0"/>
      </w:pPr>
      <w:r w:rsidRPr="00346C28">
        <w:rPr>
          <w:i/>
        </w:rPr>
        <w:t>City of Greater Geelong Housing Diversity Strategy 2007</w:t>
      </w:r>
    </w:p>
    <w:p w:rsidR="00346C28" w:rsidRPr="00346C28" w:rsidRDefault="00346C28" w:rsidP="00EC2C3A">
      <w:pPr>
        <w:pStyle w:val="ListParagraph"/>
        <w:numPr>
          <w:ilvl w:val="0"/>
          <w:numId w:val="10"/>
        </w:numPr>
        <w:spacing w:after="360"/>
        <w:ind w:left="357" w:hanging="357"/>
        <w:contextualSpacing w:val="0"/>
      </w:pPr>
      <w:r w:rsidRPr="00346C28">
        <w:rPr>
          <w:i/>
        </w:rPr>
        <w:t>City of Greater Geelong Rural Land Use Strategy 2006</w:t>
      </w:r>
    </w:p>
    <w:p w:rsidR="00346C28" w:rsidRPr="00346C28" w:rsidRDefault="00346C28" w:rsidP="00EC2C3A">
      <w:pPr>
        <w:pStyle w:val="ListParagraph"/>
        <w:numPr>
          <w:ilvl w:val="0"/>
          <w:numId w:val="10"/>
        </w:numPr>
        <w:spacing w:after="360"/>
        <w:ind w:left="357" w:hanging="357"/>
        <w:contextualSpacing w:val="0"/>
      </w:pPr>
      <w:r w:rsidRPr="00346C28">
        <w:rPr>
          <w:i/>
        </w:rPr>
        <w:t>Bellarine Peninsula Strategic Plan 2006-2016</w:t>
      </w:r>
    </w:p>
    <w:p w:rsidR="00346C28" w:rsidRPr="00346C28" w:rsidRDefault="00346C28" w:rsidP="00EC2C3A">
      <w:pPr>
        <w:pStyle w:val="ListParagraph"/>
        <w:numPr>
          <w:ilvl w:val="0"/>
          <w:numId w:val="10"/>
        </w:numPr>
        <w:spacing w:after="360"/>
        <w:ind w:left="357" w:hanging="357"/>
        <w:contextualSpacing w:val="0"/>
      </w:pPr>
      <w:r w:rsidRPr="00346C28">
        <w:rPr>
          <w:i/>
        </w:rPr>
        <w:t>Geelong Retail Strategy 2006</w:t>
      </w:r>
    </w:p>
    <w:p w:rsidR="00A1131C" w:rsidRDefault="00A1131C" w:rsidP="004C11E6">
      <w:r>
        <w:t xml:space="preserve">The Structure Plan identified the need to improve the functionality and layout of the Drysdale Town Centre given the town is expected to grow by approximately 13,913 people over the next 20 to 30 years. </w:t>
      </w:r>
    </w:p>
    <w:p w:rsidR="00A1131C" w:rsidRDefault="00A1131C" w:rsidP="004C11E6"/>
    <w:p w:rsidR="00A63181" w:rsidRDefault="00FF3EE3" w:rsidP="004C11E6">
      <w:r>
        <w:t xml:space="preserve">The </w:t>
      </w:r>
      <w:r w:rsidR="00832AC3">
        <w:t xml:space="preserve">Draft </w:t>
      </w:r>
      <w:r>
        <w:t>Drysdale</w:t>
      </w:r>
      <w:r w:rsidR="0069742E">
        <w:t xml:space="preserve"> Urban Design Framework</w:t>
      </w:r>
      <w:r>
        <w:t xml:space="preserve"> </w:t>
      </w:r>
      <w:r w:rsidR="0069742E">
        <w:t>(</w:t>
      </w:r>
      <w:r w:rsidR="00A1131C">
        <w:t>UDF</w:t>
      </w:r>
      <w:r w:rsidR="0069742E">
        <w:t>)</w:t>
      </w:r>
      <w:r w:rsidR="00832AC3">
        <w:t xml:space="preserve">, June 2012 </w:t>
      </w:r>
      <w:r w:rsidR="00A63181">
        <w:t>facilitates the development of the Drysdale Town Centre by providing direction in relation to:</w:t>
      </w:r>
    </w:p>
    <w:p w:rsidR="00A63181" w:rsidRDefault="00A63181" w:rsidP="004C11E6"/>
    <w:p w:rsidR="00A63181" w:rsidRPr="00346C28" w:rsidRDefault="00A63181" w:rsidP="00EC2C3A">
      <w:pPr>
        <w:pStyle w:val="ListParagraph"/>
        <w:numPr>
          <w:ilvl w:val="0"/>
          <w:numId w:val="10"/>
        </w:numPr>
        <w:spacing w:after="360"/>
        <w:ind w:left="357" w:hanging="357"/>
        <w:contextualSpacing w:val="0"/>
      </w:pPr>
      <w:r>
        <w:rPr>
          <w:i/>
        </w:rPr>
        <w:t>Efficient utilisation of existing business zoned land and maximising site development opportunities.</w:t>
      </w:r>
    </w:p>
    <w:p w:rsidR="00A63181" w:rsidRPr="00A63181" w:rsidRDefault="00A63181" w:rsidP="00EC2C3A">
      <w:pPr>
        <w:pStyle w:val="ListParagraph"/>
        <w:numPr>
          <w:ilvl w:val="0"/>
          <w:numId w:val="10"/>
        </w:numPr>
        <w:spacing w:after="360"/>
        <w:ind w:left="357" w:hanging="357"/>
        <w:contextualSpacing w:val="0"/>
      </w:pPr>
      <w:r>
        <w:rPr>
          <w:i/>
        </w:rPr>
        <w:t>Building forms which contribute to a desired heritage and village characteristics;</w:t>
      </w:r>
    </w:p>
    <w:p w:rsidR="00A63181" w:rsidRDefault="00A63181" w:rsidP="00EC2C3A">
      <w:pPr>
        <w:pStyle w:val="ListParagraph"/>
        <w:numPr>
          <w:ilvl w:val="0"/>
          <w:numId w:val="10"/>
        </w:numPr>
        <w:spacing w:after="360"/>
        <w:ind w:left="357" w:hanging="357"/>
        <w:contextualSpacing w:val="0"/>
      </w:pPr>
      <w:r>
        <w:rPr>
          <w:i/>
        </w:rPr>
        <w:t>Concepts for key development sites within the Centre.</w:t>
      </w:r>
    </w:p>
    <w:p w:rsidR="00D5614D" w:rsidRDefault="006C603B" w:rsidP="004C11E6">
      <w:r>
        <w:t>The Draft Drysdale UDF specifically recommends the development of a full line supermarket along Murradoc Road, in addition to the Aldi store. Reasons for this recommendation are as follows:</w:t>
      </w:r>
    </w:p>
    <w:p w:rsidR="00D5614D" w:rsidRDefault="00D5614D" w:rsidP="004C11E6"/>
    <w:p w:rsidR="00D5614D" w:rsidRDefault="00D5614D" w:rsidP="0084102E">
      <w:pPr>
        <w:pStyle w:val="ListParagraph"/>
        <w:numPr>
          <w:ilvl w:val="0"/>
          <w:numId w:val="10"/>
        </w:numPr>
        <w:spacing w:after="360"/>
        <w:ind w:left="357" w:hanging="357"/>
        <w:contextualSpacing w:val="0"/>
      </w:pPr>
      <w:r>
        <w:t>The land is currently vacant and will result in a natural transition of business uses further towards th</w:t>
      </w:r>
      <w:r w:rsidR="006C603B">
        <w:t>e</w:t>
      </w:r>
      <w:r>
        <w:t xml:space="preserve"> east of the town centre.</w:t>
      </w:r>
    </w:p>
    <w:p w:rsidR="00D5614D" w:rsidRDefault="00D5614D" w:rsidP="0084102E">
      <w:pPr>
        <w:pStyle w:val="ListParagraph"/>
        <w:numPr>
          <w:ilvl w:val="0"/>
          <w:numId w:val="10"/>
        </w:numPr>
        <w:spacing w:after="360"/>
        <w:ind w:left="357" w:hanging="357"/>
        <w:contextualSpacing w:val="0"/>
      </w:pPr>
      <w:r>
        <w:t xml:space="preserve">The site was considered better able to accommodate a full line supermarket and provide an appropriate interface with Aldi and Murradoc Road by </w:t>
      </w:r>
      <w:r w:rsidR="002C0D3D">
        <w:t>providing</w:t>
      </w:r>
      <w:r>
        <w:t xml:space="preserve"> a </w:t>
      </w:r>
      <w:r w:rsidR="00676F86">
        <w:t>large shared car parking space.</w:t>
      </w:r>
    </w:p>
    <w:p w:rsidR="00D5614D" w:rsidRDefault="00D5614D" w:rsidP="0084102E">
      <w:pPr>
        <w:pStyle w:val="ListParagraph"/>
        <w:numPr>
          <w:ilvl w:val="0"/>
          <w:numId w:val="10"/>
        </w:numPr>
        <w:spacing w:after="360"/>
        <w:ind w:left="357" w:hanging="357"/>
        <w:contextualSpacing w:val="0"/>
      </w:pPr>
      <w:r>
        <w:t xml:space="preserve">The investigation revealed an opportunity to create a possible north-south road connection into the new residential estate to the south (Drysdale Walk), which would provide a new street </w:t>
      </w:r>
      <w:r w:rsidR="00C65F9E">
        <w:t xml:space="preserve">to limit </w:t>
      </w:r>
      <w:r w:rsidR="00C65F9E" w:rsidRPr="00C65F9E">
        <w:t xml:space="preserve">any impact on the existing </w:t>
      </w:r>
      <w:r>
        <w:t>street network of Drysdale.</w:t>
      </w:r>
    </w:p>
    <w:p w:rsidR="00D5614D" w:rsidRDefault="00D5614D" w:rsidP="0084102E">
      <w:pPr>
        <w:pStyle w:val="ListParagraph"/>
        <w:numPr>
          <w:ilvl w:val="0"/>
          <w:numId w:val="10"/>
        </w:numPr>
        <w:spacing w:after="360"/>
        <w:ind w:left="357" w:hanging="357"/>
        <w:contextualSpacing w:val="0"/>
      </w:pPr>
      <w:r>
        <w:t xml:space="preserve">The site is also considered an appropriate location for a supermarket </w:t>
      </w:r>
      <w:r w:rsidR="00C22DDE">
        <w:t>because</w:t>
      </w:r>
      <w:r>
        <w:t xml:space="preserve"> of the long term role Murradoc Road will place as an entrance to the town due to the Drysdale Bypass.</w:t>
      </w:r>
    </w:p>
    <w:p w:rsidR="00056A24" w:rsidRDefault="001F1207" w:rsidP="004355BA">
      <w:pPr>
        <w:pStyle w:val="Heading4"/>
      </w:pPr>
      <w:bookmarkStart w:id="8" w:name="_Toc388877178"/>
      <w:r>
        <w:t>1.3</w:t>
      </w:r>
      <w:r w:rsidR="004355BA">
        <w:tab/>
      </w:r>
      <w:r w:rsidR="000C70C5">
        <w:t>Proposed development</w:t>
      </w:r>
      <w:bookmarkEnd w:id="8"/>
    </w:p>
    <w:p w:rsidR="009379F5" w:rsidRDefault="000C70C5" w:rsidP="004355BA">
      <w:r>
        <w:t xml:space="preserve">The proposed development consists of a standalone </w:t>
      </w:r>
      <w:r w:rsidR="007F52BC">
        <w:t>3,8</w:t>
      </w:r>
      <w:r w:rsidR="00D41C57">
        <w:t>92</w:t>
      </w:r>
      <w:r w:rsidR="00040147">
        <w:t xml:space="preserve"> </w:t>
      </w:r>
      <w:r w:rsidR="007F52BC">
        <w:t xml:space="preserve">sq.m </w:t>
      </w:r>
      <w:r>
        <w:t>supermarket</w:t>
      </w:r>
      <w:r w:rsidR="007F52BC">
        <w:t xml:space="preserve"> </w:t>
      </w:r>
      <w:r w:rsidR="00040147">
        <w:t xml:space="preserve">(including liquor) </w:t>
      </w:r>
      <w:r w:rsidR="00EE3FB7">
        <w:t>with</w:t>
      </w:r>
      <w:r>
        <w:t xml:space="preserve"> car parking for 1</w:t>
      </w:r>
      <w:r w:rsidR="00D41C57">
        <w:t>46</w:t>
      </w:r>
      <w:r>
        <w:t xml:space="preserve"> vehicles. </w:t>
      </w:r>
      <w:r w:rsidR="00846399">
        <w:t xml:space="preserve">The proposed store is situated adjacent to the Aldi supermarket and will assist in extending the town centre further to the east along Murradoc Road. </w:t>
      </w:r>
      <w:r w:rsidR="009379F5">
        <w:t>The proposed development includes:</w:t>
      </w:r>
    </w:p>
    <w:p w:rsidR="0084102E" w:rsidRDefault="0084102E" w:rsidP="004355BA"/>
    <w:p w:rsidR="009379F5" w:rsidRPr="0090325A" w:rsidRDefault="00676F86" w:rsidP="0084102E">
      <w:pPr>
        <w:pStyle w:val="ListParagraph"/>
        <w:numPr>
          <w:ilvl w:val="0"/>
          <w:numId w:val="10"/>
        </w:numPr>
        <w:spacing w:after="360"/>
        <w:ind w:left="357" w:hanging="357"/>
        <w:contextualSpacing w:val="0"/>
      </w:pPr>
      <w:r w:rsidRPr="0090325A">
        <w:t xml:space="preserve">Sufficient car parking of </w:t>
      </w:r>
      <w:r w:rsidR="002769C4" w:rsidRPr="0090325A">
        <w:t>1</w:t>
      </w:r>
      <w:r w:rsidR="009B6D2A" w:rsidRPr="0090325A">
        <w:t xml:space="preserve">58 </w:t>
      </w:r>
      <w:r w:rsidRPr="0090325A">
        <w:t>spaces,</w:t>
      </w:r>
      <w:r w:rsidR="002769C4" w:rsidRPr="0090325A">
        <w:t xml:space="preserve"> including 4 disabled parks</w:t>
      </w:r>
      <w:r w:rsidRPr="0090325A">
        <w:t>.</w:t>
      </w:r>
    </w:p>
    <w:p w:rsidR="009B6D2A" w:rsidRDefault="009B6D2A" w:rsidP="0084102E">
      <w:pPr>
        <w:pStyle w:val="ListParagraph"/>
        <w:numPr>
          <w:ilvl w:val="0"/>
          <w:numId w:val="10"/>
        </w:numPr>
        <w:spacing w:after="360"/>
        <w:ind w:left="357" w:hanging="357"/>
        <w:contextualSpacing w:val="0"/>
      </w:pPr>
      <w:r>
        <w:t xml:space="preserve">Two </w:t>
      </w:r>
      <w:r w:rsidR="002769C4">
        <w:t xml:space="preserve">vehicle </w:t>
      </w:r>
      <w:r>
        <w:t>entry and exit points along Murradoc Road</w:t>
      </w:r>
      <w:r w:rsidR="00676F86">
        <w:t>.</w:t>
      </w:r>
    </w:p>
    <w:p w:rsidR="002769C4" w:rsidRDefault="002769C4" w:rsidP="0084102E">
      <w:pPr>
        <w:pStyle w:val="ListParagraph"/>
        <w:numPr>
          <w:ilvl w:val="0"/>
          <w:numId w:val="10"/>
        </w:numPr>
        <w:spacing w:after="360"/>
        <w:ind w:left="357" w:hanging="357"/>
        <w:contextualSpacing w:val="0"/>
      </w:pPr>
      <w:r>
        <w:t>One pedestrian pathway along Murradoc Road</w:t>
      </w:r>
      <w:r w:rsidR="00676F86">
        <w:t>.</w:t>
      </w:r>
    </w:p>
    <w:p w:rsidR="002769C4" w:rsidRDefault="00676F86" w:rsidP="0084102E">
      <w:pPr>
        <w:pStyle w:val="ListParagraph"/>
        <w:numPr>
          <w:ilvl w:val="0"/>
          <w:numId w:val="10"/>
        </w:numPr>
        <w:spacing w:after="360"/>
        <w:ind w:left="357" w:hanging="357"/>
        <w:contextualSpacing w:val="0"/>
      </w:pPr>
      <w:r>
        <w:t>The l</w:t>
      </w:r>
      <w:r w:rsidR="002769C4">
        <w:t>oading dock situated on the eastern side of the supermarket.</w:t>
      </w:r>
    </w:p>
    <w:p w:rsidR="00896F4A" w:rsidRDefault="00846399" w:rsidP="004355BA">
      <w:r>
        <w:t>Fi</w:t>
      </w:r>
      <w:r w:rsidR="007F52BC">
        <w:t xml:space="preserve">gure 1.1 below illustrates the proposed layout of the supermarket. </w:t>
      </w:r>
    </w:p>
    <w:p w:rsidR="00516FDD" w:rsidRDefault="00516FDD" w:rsidP="004355BA"/>
    <w:p w:rsidR="007F52BC" w:rsidRDefault="007F52BC" w:rsidP="004355BA"/>
    <w:p w:rsidR="007F52BC" w:rsidRDefault="007F52BC">
      <w:pPr>
        <w:spacing w:line="240" w:lineRule="auto"/>
        <w:jc w:val="left"/>
        <w:sectPr w:rsidR="007F52BC" w:rsidSect="004C11E6">
          <w:headerReference w:type="first" r:id="rId32"/>
          <w:footerReference w:type="first" r:id="rId33"/>
          <w:pgSz w:w="11907" w:h="16840" w:code="9"/>
          <w:pgMar w:top="1985" w:right="1588" w:bottom="1985" w:left="1985" w:header="680" w:footer="680" w:gutter="0"/>
          <w:cols w:space="720"/>
          <w:noEndnote/>
          <w:titlePg/>
        </w:sectPr>
      </w:pPr>
    </w:p>
    <w:p w:rsidR="007F52BC" w:rsidRDefault="00986A3F" w:rsidP="00EE0F3F">
      <w:pPr>
        <w:sectPr w:rsidR="007F52BC" w:rsidSect="007F52BC">
          <w:pgSz w:w="16840" w:h="11907" w:orient="landscape" w:code="9"/>
          <w:pgMar w:top="1985" w:right="1985" w:bottom="1588" w:left="1985" w:header="680" w:footer="680" w:gutter="0"/>
          <w:cols w:space="720"/>
          <w:noEndnote/>
          <w:titlePg/>
          <w:docGrid w:linePitch="272"/>
        </w:sectPr>
      </w:pPr>
      <w:r>
        <w:rPr>
          <w:noProof/>
          <w:lang w:eastAsia="en-AU"/>
        </w:rPr>
        <w:drawing>
          <wp:anchor distT="0" distB="0" distL="114300" distR="114300" simplePos="0" relativeHeight="251725312" behindDoc="0" locked="0" layoutInCell="1" allowOverlap="1">
            <wp:simplePos x="0" y="0"/>
            <wp:positionH relativeFrom="margin">
              <wp:posOffset>-717550</wp:posOffset>
            </wp:positionH>
            <wp:positionV relativeFrom="margin">
              <wp:posOffset>-679450</wp:posOffset>
            </wp:positionV>
            <wp:extent cx="9681845" cy="6657975"/>
            <wp:effectExtent l="19050" t="0" r="0" b="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9681845" cy="6657975"/>
                    </a:xfrm>
                    <a:prstGeom prst="rect">
                      <a:avLst/>
                    </a:prstGeom>
                    <a:noFill/>
                    <a:ln w="9525">
                      <a:noFill/>
                      <a:miter lim="800000"/>
                      <a:headEnd/>
                      <a:tailEnd/>
                    </a:ln>
                  </pic:spPr>
                </pic:pic>
              </a:graphicData>
            </a:graphic>
          </wp:anchor>
        </w:drawing>
      </w:r>
      <w:r w:rsidR="00007A5B">
        <w:rPr>
          <w:noProof/>
          <w:lang w:eastAsia="en-AU"/>
        </w:rPr>
        <w:pict>
          <v:shapetype id="_x0000_t202" coordsize="21600,21600" o:spt="202" path="m,l,21600r21600,l21600,xe">
            <v:stroke joinstyle="miter"/>
            <v:path gradientshapeok="t" o:connecttype="rect"/>
          </v:shapetype>
          <v:shape id="Text Box 161" o:spid="_x0000_s1027" type="#_x0000_t202" style="position:absolute;left:0;text-align:left;margin-left:-48.15pt;margin-top:-87.25pt;width:121.75pt;height:31.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" strokecolor="#0056a1" strokeweight="2.25pt">
            <v:stroke linestyle="thinThin"/>
            <v:textbox>
              <w:txbxContent>
                <w:p w:rsidR="00FF5E56" w:rsidRPr="00A75B99" w:rsidRDefault="00FF5E56" w:rsidP="00676F86">
                  <w:pPr>
                    <w:rPr>
                      <w:b/>
                      <w:color w:val="0056A1"/>
                      <w:sz w:val="36"/>
                      <w:szCs w:val="36"/>
                    </w:rPr>
                  </w:pPr>
                  <w:r w:rsidRPr="00A75B99">
                    <w:rPr>
                      <w:b/>
                      <w:color w:val="0056A1"/>
                      <w:sz w:val="36"/>
                      <w:szCs w:val="36"/>
                    </w:rPr>
                    <w:t>Figure 1.</w:t>
                  </w:r>
                  <w:r>
                    <w:rPr>
                      <w:b/>
                      <w:color w:val="0056A1"/>
                      <w:sz w:val="36"/>
                      <w:szCs w:val="36"/>
                    </w:rPr>
                    <w:t>1</w:t>
                  </w:r>
                </w:p>
              </w:txbxContent>
            </v:textbox>
          </v:shape>
        </w:pict>
      </w:r>
    </w:p>
    <w:p w:rsidR="002229D4" w:rsidRPr="008C014C" w:rsidRDefault="002229D4" w:rsidP="00D34173">
      <w:pPr>
        <w:pStyle w:val="Heading3"/>
      </w:pPr>
      <w:bookmarkStart w:id="9" w:name="_Toc242246331"/>
      <w:bookmarkStart w:id="10" w:name="_Toc388877179"/>
      <w:r w:rsidRPr="007E6CA0">
        <w:t>Section 2:</w:t>
      </w:r>
      <w:r w:rsidRPr="008C014C">
        <w:t xml:space="preserve"> </w:t>
      </w:r>
      <w:bookmarkEnd w:id="9"/>
      <w:r w:rsidR="00EA7A1D">
        <w:rPr>
          <w:color w:val="7F93C7"/>
        </w:rPr>
        <w:t>Trade area analysis</w:t>
      </w:r>
      <w:bookmarkEnd w:id="10"/>
    </w:p>
    <w:p w:rsidR="00353A2D" w:rsidRPr="00CD307F" w:rsidRDefault="00353A2D" w:rsidP="00AB6694">
      <w:pPr>
        <w:pStyle w:val="Sectionlineoddpage"/>
      </w:pPr>
    </w:p>
    <w:p w:rsidR="00F732AE" w:rsidRDefault="00EA7A1D" w:rsidP="00EA7A1D">
      <w:r w:rsidRPr="009930C8">
        <w:t xml:space="preserve">This section of the report details the trade area </w:t>
      </w:r>
      <w:r w:rsidR="006906C3">
        <w:t xml:space="preserve">that would </w:t>
      </w:r>
      <w:r w:rsidRPr="009930C8">
        <w:t xml:space="preserve">be served by </w:t>
      </w:r>
      <w:r w:rsidR="00112148">
        <w:t>the proposed Drysdale supermarket, including current and projected population and spending levels, as well as the socio-demographic profil</w:t>
      </w:r>
      <w:r w:rsidR="00C55CC9">
        <w:t>e of the trade area population.</w:t>
      </w:r>
    </w:p>
    <w:p w:rsidR="00EA7A1D" w:rsidRDefault="00EA7A1D" w:rsidP="00EA7A1D"/>
    <w:p w:rsidR="00EA7A1D" w:rsidRDefault="00EA7A1D" w:rsidP="00EA7A1D">
      <w:pPr>
        <w:pStyle w:val="Heading4"/>
      </w:pPr>
      <w:bookmarkStart w:id="11" w:name="_Toc388877180"/>
      <w:r>
        <w:t>2.1</w:t>
      </w:r>
      <w:r>
        <w:tab/>
        <w:t>Trade area definition</w:t>
      </w:r>
      <w:bookmarkEnd w:id="11"/>
    </w:p>
    <w:p w:rsidR="00EC5162" w:rsidRDefault="00EC5162" w:rsidP="006F030C">
      <w:r>
        <w:t>The Drysdale trade area has been defined taking into account the following key determining factors:</w:t>
      </w:r>
    </w:p>
    <w:p w:rsidR="00EC5162" w:rsidRDefault="00EC5162" w:rsidP="006F030C"/>
    <w:p w:rsidR="00630F20" w:rsidRDefault="00630F20" w:rsidP="00EC2C3A">
      <w:pPr>
        <w:pStyle w:val="ListParagraph"/>
        <w:numPr>
          <w:ilvl w:val="0"/>
          <w:numId w:val="15"/>
        </w:numPr>
      </w:pPr>
      <w:r>
        <w:t xml:space="preserve">The location of the proposed Drysdale supermarket on Murradoc Road, which is the main traffic route from St Leonards into Drysdale. The site is also located in the centre of Drysdale township marking it easily accessible for surrounding residents as well as for the holidaymakers to the region. </w:t>
      </w:r>
    </w:p>
    <w:p w:rsidR="00630F20" w:rsidRDefault="00630F20" w:rsidP="00630F20">
      <w:pPr>
        <w:pStyle w:val="ListParagraph"/>
      </w:pPr>
    </w:p>
    <w:p w:rsidR="00630F20" w:rsidRPr="002259CD" w:rsidRDefault="00630F20" w:rsidP="00EC2C3A">
      <w:pPr>
        <w:pStyle w:val="ListParagraph"/>
        <w:numPr>
          <w:ilvl w:val="0"/>
          <w:numId w:val="15"/>
        </w:numPr>
      </w:pPr>
      <w:r w:rsidRPr="002259CD">
        <w:t>The development of the proposed supermarket</w:t>
      </w:r>
      <w:r w:rsidR="00C55CC9">
        <w:t xml:space="preserve"> in close proximity to the existing Woolworths and Aldi supermarkets</w:t>
      </w:r>
      <w:r w:rsidRPr="002259CD">
        <w:t xml:space="preserve"> </w:t>
      </w:r>
      <w:r w:rsidR="00C55CC9">
        <w:t>serving the</w:t>
      </w:r>
      <w:r w:rsidRPr="002259CD">
        <w:t xml:space="preserve"> trade area.</w:t>
      </w:r>
    </w:p>
    <w:p w:rsidR="00630F20" w:rsidRDefault="00630F20" w:rsidP="00630F20">
      <w:r>
        <w:t xml:space="preserve"> </w:t>
      </w:r>
    </w:p>
    <w:p w:rsidR="00EC5162" w:rsidRDefault="00C55CC9" w:rsidP="00EC2C3A">
      <w:pPr>
        <w:pStyle w:val="ListParagraph"/>
        <w:numPr>
          <w:ilvl w:val="0"/>
          <w:numId w:val="15"/>
        </w:numPr>
      </w:pPr>
      <w:r>
        <w:t xml:space="preserve">The location, role and function of </w:t>
      </w:r>
      <w:r w:rsidR="00D45ED8">
        <w:t>competitive supermarkets</w:t>
      </w:r>
      <w:r>
        <w:t xml:space="preserve"> within the </w:t>
      </w:r>
      <w:r w:rsidR="00D45ED8">
        <w:t>Bellarine Peninsula, as well as prop</w:t>
      </w:r>
      <w:r>
        <w:t>osals for any future additions.</w:t>
      </w:r>
    </w:p>
    <w:p w:rsidR="00EC5162" w:rsidRDefault="00EC5162" w:rsidP="00EC5162"/>
    <w:p w:rsidR="00EA7A1D" w:rsidRPr="009930C8" w:rsidRDefault="0028409F" w:rsidP="00E25693">
      <w:r w:rsidRPr="009930C8">
        <w:t xml:space="preserve">Given these factors, the trade area defined for </w:t>
      </w:r>
      <w:r>
        <w:t xml:space="preserve">the proposed Drysdale supermarket </w:t>
      </w:r>
      <w:r w:rsidRPr="009930C8">
        <w:t xml:space="preserve">includes a </w:t>
      </w:r>
      <w:r>
        <w:t>main trade area</w:t>
      </w:r>
      <w:r w:rsidRPr="009930C8">
        <w:t>, as shown on Map 2.1</w:t>
      </w:r>
      <w:r w:rsidR="00E95A1B">
        <w:t>, The</w:t>
      </w:r>
      <w:r w:rsidR="00E25693">
        <w:t xml:space="preserve"> </w:t>
      </w:r>
      <w:r w:rsidR="00EC5162">
        <w:rPr>
          <w:b/>
        </w:rPr>
        <w:t>Main trade area</w:t>
      </w:r>
      <w:r w:rsidR="00EA7A1D" w:rsidRPr="009930C8">
        <w:t xml:space="preserve"> </w:t>
      </w:r>
      <w:r w:rsidR="00E25693">
        <w:t>acknowledges that Drysdale is currently one of the key centres serving the Bellarine Peninsula, and particularly the townships of</w:t>
      </w:r>
      <w:r w:rsidR="00312019">
        <w:t xml:space="preserve"> Drysdale, Clifton Springs, </w:t>
      </w:r>
      <w:r w:rsidR="00EC5162">
        <w:t xml:space="preserve">Curlewis, Bellarine, </w:t>
      </w:r>
      <w:r w:rsidR="00312019">
        <w:t>Portarlington</w:t>
      </w:r>
      <w:r w:rsidR="00EA7A1D" w:rsidRPr="009930C8">
        <w:t xml:space="preserve"> </w:t>
      </w:r>
      <w:r w:rsidR="00312019">
        <w:t>and St Leonards</w:t>
      </w:r>
      <w:r w:rsidR="00EA7A1D" w:rsidRPr="009930C8">
        <w:t>.</w:t>
      </w:r>
    </w:p>
    <w:p w:rsidR="001562F4" w:rsidRDefault="001562F4" w:rsidP="00E25693">
      <w:pPr>
        <w:pStyle w:val="Bullet"/>
        <w:numPr>
          <w:ilvl w:val="0"/>
          <w:numId w:val="0"/>
        </w:numPr>
        <w:ind w:left="284" w:hanging="284"/>
      </w:pPr>
    </w:p>
    <w:p w:rsidR="00E25693" w:rsidRDefault="00E25693" w:rsidP="00E25693">
      <w:pPr>
        <w:pStyle w:val="Bullet"/>
        <w:numPr>
          <w:ilvl w:val="0"/>
          <w:numId w:val="0"/>
        </w:numPr>
        <w:ind w:left="284" w:hanging="284"/>
      </w:pPr>
    </w:p>
    <w:p w:rsidR="00E25693" w:rsidRDefault="00E25693" w:rsidP="00E25693">
      <w:pPr>
        <w:pStyle w:val="Bullet"/>
        <w:numPr>
          <w:ilvl w:val="0"/>
          <w:numId w:val="0"/>
        </w:numPr>
        <w:ind w:left="284" w:hanging="284"/>
        <w:sectPr w:rsidR="00E25693" w:rsidSect="003943D4">
          <w:headerReference w:type="even" r:id="rId35"/>
          <w:headerReference w:type="default" r:id="rId36"/>
          <w:footerReference w:type="even" r:id="rId37"/>
          <w:headerReference w:type="first" r:id="rId38"/>
          <w:footerReference w:type="first" r:id="rId39"/>
          <w:pgSz w:w="11907" w:h="16840" w:code="9"/>
          <w:pgMar w:top="1985" w:right="1588" w:bottom="1985" w:left="1985" w:header="680" w:footer="680" w:gutter="0"/>
          <w:cols w:space="720"/>
          <w:noEndnote/>
          <w:titlePg/>
        </w:sectPr>
      </w:pPr>
    </w:p>
    <w:p w:rsidR="001562F4" w:rsidRDefault="00302380" w:rsidP="00EA7A1D">
      <w:r>
        <w:rPr>
          <w:noProof/>
          <w:lang w:eastAsia="en-AU"/>
        </w:rPr>
        <w:drawing>
          <wp:anchor distT="0" distB="0" distL="114300" distR="114300" simplePos="0" relativeHeight="251721216" behindDoc="0" locked="0" layoutInCell="1" allowOverlap="1">
            <wp:simplePos x="0" y="0"/>
            <wp:positionH relativeFrom="margin">
              <wp:posOffset>-1127126</wp:posOffset>
            </wp:positionH>
            <wp:positionV relativeFrom="margin">
              <wp:posOffset>-1165226</wp:posOffset>
            </wp:positionV>
            <wp:extent cx="10429875" cy="7381477"/>
            <wp:effectExtent l="19050" t="0" r="9525" b="0"/>
            <wp:wrapNone/>
            <wp:docPr id="13" name="Picture 2" descr="S:\JOBS CURRENT\Coles\VIC\1301_Drysdale MA_85102\Maps\TA &amp; Com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JOBS CURRENT\Coles\VIC\1301_Drysdale MA_85102\Maps\TA &amp; Comp 2.jpg"/>
                    <pic:cNvPicPr>
                      <a:picLocks noChangeAspect="1" noChangeArrowheads="1"/>
                    </pic:cNvPicPr>
                  </pic:nvPicPr>
                  <pic:blipFill>
                    <a:blip r:embed="rId40" cstate="print"/>
                    <a:srcRect/>
                    <a:stretch>
                      <a:fillRect/>
                    </a:stretch>
                  </pic:blipFill>
                  <pic:spPr bwMode="auto">
                    <a:xfrm>
                      <a:off x="0" y="0"/>
                      <a:ext cx="10429875" cy="7381477"/>
                    </a:xfrm>
                    <a:prstGeom prst="rect">
                      <a:avLst/>
                    </a:prstGeom>
                    <a:noFill/>
                    <a:ln w="9525">
                      <a:noFill/>
                      <a:miter lim="800000"/>
                      <a:headEnd/>
                      <a:tailEnd/>
                    </a:ln>
                  </pic:spPr>
                </pic:pic>
              </a:graphicData>
            </a:graphic>
          </wp:anchor>
        </w:drawing>
      </w:r>
    </w:p>
    <w:p w:rsidR="001562F4" w:rsidRDefault="001562F4" w:rsidP="00EA7A1D">
      <w:pPr>
        <w:sectPr w:rsidR="001562F4" w:rsidSect="001562F4">
          <w:headerReference w:type="first" r:id="rId41"/>
          <w:footerReference w:type="first" r:id="rId42"/>
          <w:pgSz w:w="16840" w:h="11907" w:orient="landscape" w:code="9"/>
          <w:pgMar w:top="1985" w:right="1985" w:bottom="1588" w:left="1985" w:header="680" w:footer="680" w:gutter="0"/>
          <w:cols w:space="720"/>
          <w:noEndnote/>
          <w:titlePg/>
        </w:sectPr>
      </w:pPr>
    </w:p>
    <w:p w:rsidR="003C42B8" w:rsidRDefault="00E1277E" w:rsidP="00E1277E">
      <w:pPr>
        <w:pStyle w:val="Heading4"/>
      </w:pPr>
      <w:bookmarkStart w:id="12" w:name="_Toc388877181"/>
      <w:r>
        <w:t>2.2</w:t>
      </w:r>
      <w:r>
        <w:tab/>
        <w:t>Trade area population</w:t>
      </w:r>
      <w:bookmarkEnd w:id="12"/>
    </w:p>
    <w:p w:rsidR="00E1277E" w:rsidRDefault="00E1277E" w:rsidP="00E1277E">
      <w:r w:rsidRPr="009930C8">
        <w:t xml:space="preserve">Table 2.1 attached details the recent and projected population levels within the </w:t>
      </w:r>
      <w:r w:rsidR="006E5C11">
        <w:t>Drysdale</w:t>
      </w:r>
      <w:r w:rsidR="00314749">
        <w:t xml:space="preserve"> main </w:t>
      </w:r>
      <w:r w:rsidRPr="009930C8">
        <w:t>trade area</w:t>
      </w:r>
      <w:r w:rsidR="009429BE">
        <w:t xml:space="preserve">. </w:t>
      </w:r>
      <w:r w:rsidRPr="009930C8">
        <w:t>Population trends and forecasts for the trade area population have been based on the following:</w:t>
      </w:r>
    </w:p>
    <w:p w:rsidR="00E1277E" w:rsidRPr="009930C8" w:rsidRDefault="00E1277E" w:rsidP="00E1277E"/>
    <w:p w:rsidR="00E1277E" w:rsidRPr="009930C8" w:rsidRDefault="00E1277E" w:rsidP="00F75D5E">
      <w:pPr>
        <w:pStyle w:val="Bullet"/>
      </w:pPr>
      <w:r>
        <w:t xml:space="preserve">The </w:t>
      </w:r>
      <w:r w:rsidR="00760400">
        <w:t>recently released 2011 Census of Population and Housing by the Australian Bureau of Statistics (ABS).</w:t>
      </w:r>
    </w:p>
    <w:p w:rsidR="00E1277E" w:rsidRPr="009930C8" w:rsidRDefault="00F75D5E" w:rsidP="00F75D5E">
      <w:pPr>
        <w:pStyle w:val="Bullet"/>
      </w:pPr>
      <w:r>
        <w:t>P</w:t>
      </w:r>
      <w:r w:rsidR="00E1277E" w:rsidRPr="009930C8">
        <w:t xml:space="preserve">opulation projections prepared by the Department of </w:t>
      </w:r>
      <w:r>
        <w:t>Health and Ageing, last revised in 2009</w:t>
      </w:r>
      <w:r w:rsidR="00E1277E" w:rsidRPr="009930C8">
        <w:t>.</w:t>
      </w:r>
    </w:p>
    <w:p w:rsidR="00E1277E" w:rsidRPr="009930C8" w:rsidRDefault="00E1277E" w:rsidP="00F75D5E">
      <w:pPr>
        <w:pStyle w:val="Bullet"/>
      </w:pPr>
      <w:r w:rsidRPr="009930C8">
        <w:t xml:space="preserve">Forecast.id population projections prepared for the City of </w:t>
      </w:r>
      <w:r w:rsidR="00314749">
        <w:t>Geelong</w:t>
      </w:r>
      <w:r w:rsidR="00760400">
        <w:t>, which were updated in April 2012</w:t>
      </w:r>
      <w:r w:rsidRPr="009930C8">
        <w:t>.</w:t>
      </w:r>
    </w:p>
    <w:p w:rsidR="001A3783" w:rsidRDefault="006E5C11" w:rsidP="007D7DAF">
      <w:pPr>
        <w:pStyle w:val="Bullet"/>
        <w:spacing w:after="360"/>
      </w:pPr>
      <w:r>
        <w:t>Investigations of residential development throughout the reg</w:t>
      </w:r>
      <w:r w:rsidR="009B4456">
        <w:t>ion, undertaken by this office.</w:t>
      </w:r>
    </w:p>
    <w:p w:rsidR="009B4456" w:rsidRPr="009930C8" w:rsidRDefault="009B4456" w:rsidP="007D7DAF">
      <w:pPr>
        <w:pStyle w:val="Bullet"/>
        <w:spacing w:after="360"/>
      </w:pPr>
      <w:r>
        <w:t>Discussions and site visits of surrounding residential developments, including residential estates within the Jetty Road growth area.</w:t>
      </w:r>
    </w:p>
    <w:p w:rsidR="00E1277E" w:rsidRDefault="006E5C11" w:rsidP="00F75D5E">
      <w:r>
        <w:t>As shown, the current main trade area population is estimated at around 18,</w:t>
      </w:r>
      <w:r w:rsidR="009B4456">
        <w:t>9</w:t>
      </w:r>
      <w:r>
        <w:t>00 people at 201</w:t>
      </w:r>
      <w:r w:rsidR="009B4456">
        <w:t>2</w:t>
      </w:r>
      <w:r>
        <w:t xml:space="preserve"> and therefore offers a sizeable local catchment.</w:t>
      </w:r>
      <w:r w:rsidR="00760400">
        <w:t xml:space="preserve"> </w:t>
      </w:r>
      <w:r>
        <w:t>On this basis,</w:t>
      </w:r>
      <w:r w:rsidR="00F75D5E">
        <w:t xml:space="preserve"> </w:t>
      </w:r>
      <w:r>
        <w:t>t</w:t>
      </w:r>
      <w:r w:rsidR="00E1277E" w:rsidRPr="009930C8">
        <w:t xml:space="preserve">he main trade area </w:t>
      </w:r>
      <w:r w:rsidR="00F75D5E">
        <w:t xml:space="preserve">population </w:t>
      </w:r>
      <w:r w:rsidR="00E1277E" w:rsidRPr="009930C8">
        <w:t xml:space="preserve">is projected to </w:t>
      </w:r>
      <w:r w:rsidR="00E1277E">
        <w:t>increase</w:t>
      </w:r>
      <w:r w:rsidR="00E1277E" w:rsidRPr="009930C8">
        <w:t xml:space="preserve"> </w:t>
      </w:r>
      <w:r>
        <w:t>by some 400-</w:t>
      </w:r>
      <w:r w:rsidR="005E65AB">
        <w:t>55</w:t>
      </w:r>
      <w:r>
        <w:t>0 people per annum on average over the period to 2026 reaching a total catchment of around 2</w:t>
      </w:r>
      <w:r w:rsidR="005E65AB">
        <w:t>5</w:t>
      </w:r>
      <w:r w:rsidR="00F75D5E">
        <w:t>,</w:t>
      </w:r>
      <w:r w:rsidR="005E65AB">
        <w:t>8</w:t>
      </w:r>
      <w:r w:rsidR="00F75D5E">
        <w:t>00 people</w:t>
      </w:r>
      <w:r>
        <w:t>. This reflects an average increase of 2.</w:t>
      </w:r>
      <w:r w:rsidR="005E65AB">
        <w:t>3</w:t>
      </w:r>
      <w:r>
        <w:t>% per annum over the forecast</w:t>
      </w:r>
      <w:r w:rsidR="00E17DCA">
        <w:t xml:space="preserve"> period</w:t>
      </w:r>
      <w:r w:rsidR="00E1277E" w:rsidRPr="009930C8">
        <w:t>.</w:t>
      </w:r>
    </w:p>
    <w:p w:rsidR="00F75D5E" w:rsidRPr="009930C8" w:rsidRDefault="00F75D5E" w:rsidP="00F75D5E"/>
    <w:p w:rsidR="00E17DCA" w:rsidRDefault="005E65AB" w:rsidP="00F75D5E">
      <w:r w:rsidRPr="005E65AB">
        <w:rPr>
          <w:noProof/>
          <w:lang w:eastAsia="en-AU"/>
        </w:rPr>
        <w:drawing>
          <wp:inline distT="0" distB="0" distL="0" distR="0">
            <wp:extent cx="5464722" cy="3371850"/>
            <wp:effectExtent l="19050" t="0" r="2628" b="0"/>
            <wp:docPr id="1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5464722" cy="3371850"/>
                    </a:xfrm>
                    <a:prstGeom prst="rect">
                      <a:avLst/>
                    </a:prstGeom>
                    <a:noFill/>
                    <a:ln w="9525">
                      <a:noFill/>
                      <a:miter lim="800000"/>
                      <a:headEnd/>
                      <a:tailEnd/>
                    </a:ln>
                  </pic:spPr>
                </pic:pic>
              </a:graphicData>
            </a:graphic>
          </wp:inline>
        </w:drawing>
      </w:r>
    </w:p>
    <w:p w:rsidR="00E17DCA" w:rsidRDefault="00E17DCA" w:rsidP="00F75D5E"/>
    <w:p w:rsidR="009F11B9" w:rsidRDefault="00E1277E" w:rsidP="00116A7B">
      <w:r w:rsidRPr="009930C8">
        <w:t xml:space="preserve">The majority of the population growth in the </w:t>
      </w:r>
      <w:r w:rsidR="007C0D8B">
        <w:t xml:space="preserve">main </w:t>
      </w:r>
      <w:r w:rsidRPr="009930C8">
        <w:t xml:space="preserve">trade area is expected to be accommodated within </w:t>
      </w:r>
      <w:r w:rsidR="000F300C">
        <w:t>Drysdale / Curlewis</w:t>
      </w:r>
      <w:r w:rsidR="007C0D8B">
        <w:t xml:space="preserve"> and the Bellarine Peninsula</w:t>
      </w:r>
      <w:r w:rsidR="00AA5648">
        <w:t xml:space="preserve"> (refer Map 2.2)</w:t>
      </w:r>
      <w:r w:rsidR="007C0D8B" w:rsidRPr="00640613">
        <w:t>. The</w:t>
      </w:r>
      <w:r w:rsidR="007C0D8B">
        <w:t xml:space="preserve"> major residential </w:t>
      </w:r>
      <w:r w:rsidR="008E5100">
        <w:t>estates</w:t>
      </w:r>
      <w:r w:rsidR="007C0D8B">
        <w:t xml:space="preserve"> in the surrounding area including the following:</w:t>
      </w:r>
    </w:p>
    <w:p w:rsidR="007D7DAF" w:rsidRDefault="007D7DAF" w:rsidP="00F75D5E"/>
    <w:p w:rsidR="00F75D5E" w:rsidRPr="00144215" w:rsidRDefault="00865305" w:rsidP="007C0D8B">
      <w:pPr>
        <w:pStyle w:val="Bullet"/>
      </w:pPr>
      <w:r w:rsidRPr="00144215">
        <w:t>One of the</w:t>
      </w:r>
      <w:r w:rsidR="007C0D8B" w:rsidRPr="00144215">
        <w:t xml:space="preserve"> residential </w:t>
      </w:r>
      <w:r w:rsidRPr="00144215">
        <w:t>developments</w:t>
      </w:r>
      <w:r w:rsidR="007C0D8B" w:rsidRPr="00144215">
        <w:t xml:space="preserve"> in </w:t>
      </w:r>
      <w:r w:rsidR="00977D15" w:rsidRPr="00144215">
        <w:t>Drysdale</w:t>
      </w:r>
      <w:r w:rsidR="007C0D8B" w:rsidRPr="00144215">
        <w:t xml:space="preserve"> is </w:t>
      </w:r>
      <w:r w:rsidRPr="00144215">
        <w:t>Woodville Street Estate</w:t>
      </w:r>
      <w:r w:rsidR="007C0D8B" w:rsidRPr="00144215">
        <w:t>, which has capacity for</w:t>
      </w:r>
      <w:r w:rsidR="009B4456">
        <w:t xml:space="preserve"> around</w:t>
      </w:r>
      <w:r w:rsidR="007C0D8B" w:rsidRPr="00144215">
        <w:t xml:space="preserve"> </w:t>
      </w:r>
      <w:r w:rsidR="00C65F9E">
        <w:t>200</w:t>
      </w:r>
      <w:r w:rsidR="007C0D8B" w:rsidRPr="00144215">
        <w:t xml:space="preserve"> dwellings. The estate is situated immediately south of the </w:t>
      </w:r>
      <w:r w:rsidRPr="00144215">
        <w:t>proposed site</w:t>
      </w:r>
      <w:r w:rsidR="007C0D8B" w:rsidRPr="00144215">
        <w:t xml:space="preserve">. </w:t>
      </w:r>
      <w:r w:rsidRPr="00144215">
        <w:t>Other developments within the Drysdale area include Central Road East with 95 dwellings, Wyndham Thomas has 125 dwellings and Chevy Avenue has 93 dwellings.</w:t>
      </w:r>
    </w:p>
    <w:p w:rsidR="007C0D8B" w:rsidRPr="00144215" w:rsidRDefault="007C0D8B" w:rsidP="007C0D8B">
      <w:pPr>
        <w:pStyle w:val="Bullet"/>
      </w:pPr>
      <w:r w:rsidRPr="00144215">
        <w:t xml:space="preserve">Other estates in the </w:t>
      </w:r>
      <w:r w:rsidR="00DB4E9D" w:rsidRPr="00144215">
        <w:t>main trade area</w:t>
      </w:r>
      <w:r w:rsidRPr="00144215">
        <w:t xml:space="preserve"> include </w:t>
      </w:r>
      <w:r w:rsidR="00DB4E9D" w:rsidRPr="00144215">
        <w:t>Seabreeze</w:t>
      </w:r>
      <w:r w:rsidR="008E5100" w:rsidRPr="00144215">
        <w:t xml:space="preserve"> </w:t>
      </w:r>
      <w:r w:rsidR="00DB4E9D" w:rsidRPr="00144215">
        <w:t xml:space="preserve">Estate, Seachange </w:t>
      </w:r>
      <w:r w:rsidR="008E5100" w:rsidRPr="00144215">
        <w:t>Estate</w:t>
      </w:r>
      <w:r w:rsidR="00DB4E9D" w:rsidRPr="00144215">
        <w:t xml:space="preserve"> and Edwards Point </w:t>
      </w:r>
      <w:r w:rsidR="008E5100" w:rsidRPr="00144215">
        <w:t xml:space="preserve">which </w:t>
      </w:r>
      <w:r w:rsidR="00DB4E9D" w:rsidRPr="00144215">
        <w:t>are</w:t>
      </w:r>
      <w:r w:rsidR="008E5100" w:rsidRPr="00144215">
        <w:t xml:space="preserve"> located </w:t>
      </w:r>
      <w:r w:rsidR="00DB4E9D" w:rsidRPr="00144215">
        <w:t>within St Leonards</w:t>
      </w:r>
      <w:r w:rsidR="00D30BF9" w:rsidRPr="00144215">
        <w:t>;</w:t>
      </w:r>
      <w:r w:rsidR="008E5100" w:rsidRPr="00144215">
        <w:t xml:space="preserve"> the </w:t>
      </w:r>
      <w:r w:rsidR="00DB4E9D" w:rsidRPr="00144215">
        <w:t>Arlington Rise</w:t>
      </w:r>
      <w:r w:rsidR="008E5100" w:rsidRPr="00144215">
        <w:t xml:space="preserve"> estate</w:t>
      </w:r>
      <w:r w:rsidR="00D30BF9" w:rsidRPr="00144215">
        <w:t>,</w:t>
      </w:r>
      <w:r w:rsidR="008E5100" w:rsidRPr="00144215">
        <w:t xml:space="preserve"> which is situated </w:t>
      </w:r>
      <w:r w:rsidR="00DB4E9D" w:rsidRPr="00144215">
        <w:t xml:space="preserve">in </w:t>
      </w:r>
      <w:r w:rsidR="00D30BF9" w:rsidRPr="00144215">
        <w:t>Portarlington;</w:t>
      </w:r>
      <w:r w:rsidR="008E5100" w:rsidRPr="00144215">
        <w:t xml:space="preserve"> and </w:t>
      </w:r>
      <w:r w:rsidR="00DB4E9D" w:rsidRPr="00144215">
        <w:t>Flinders View Drive and Ada Thomas</w:t>
      </w:r>
      <w:r w:rsidR="008E5100" w:rsidRPr="00144215">
        <w:t xml:space="preserve"> in </w:t>
      </w:r>
      <w:r w:rsidR="00DB4E9D" w:rsidRPr="00144215">
        <w:t>Clifton Springs</w:t>
      </w:r>
      <w:r w:rsidR="008E5100" w:rsidRPr="00144215">
        <w:t>.</w:t>
      </w:r>
    </w:p>
    <w:p w:rsidR="008E5100" w:rsidRPr="00144215" w:rsidRDefault="008E5100" w:rsidP="008E5100">
      <w:pPr>
        <w:pStyle w:val="Bullet"/>
      </w:pPr>
      <w:r w:rsidRPr="00144215">
        <w:t xml:space="preserve">The Jetty Road growth area is located immediately west of the existing Drysdale urban area and is planned to accommodate some 3,300 dwellings at capacity. A number of residential estates are currently underway in the eastern part of this </w:t>
      </w:r>
      <w:r w:rsidR="00F66597" w:rsidRPr="00144215">
        <w:t>growth area,</w:t>
      </w:r>
      <w:r w:rsidRPr="00144215">
        <w:t xml:space="preserve"> including Bayview on the Bellarine, Baywater</w:t>
      </w:r>
      <w:r w:rsidR="00F66597" w:rsidRPr="00144215">
        <w:t xml:space="preserve"> Estate</w:t>
      </w:r>
      <w:r w:rsidRPr="00144215">
        <w:t>, Curlewis Parks</w:t>
      </w:r>
      <w:r w:rsidR="00DB4E9D" w:rsidRPr="00144215">
        <w:t>, Coriyule Estate</w:t>
      </w:r>
      <w:r w:rsidRPr="00144215">
        <w:t xml:space="preserve"> and Bellaview. </w:t>
      </w:r>
    </w:p>
    <w:p w:rsidR="00BE6A7E" w:rsidRDefault="00BE6A7E" w:rsidP="00AA5648">
      <w:pPr>
        <w:pStyle w:val="Headingbold"/>
        <w:spacing w:after="360"/>
      </w:pPr>
      <w:r>
        <w:t>Jetty Road Growth Area</w:t>
      </w:r>
    </w:p>
    <w:p w:rsidR="00BE6A7E" w:rsidRDefault="00040147" w:rsidP="00F75D5E">
      <w:r>
        <w:t xml:space="preserve">The Jetty Road growth area is an important </w:t>
      </w:r>
      <w:r w:rsidR="00BE6A7E">
        <w:t>growth area on the Bellarine Peninsula approximately 310ha located immediately to the west of Clifton Springs and immediately to the north west of Drysdale. The Jetty Road growth area is bound by Jetty Road to the east, McDermott Road to the west, Port Phillip Bay to the north and Geelong-Portarlington Road to the south.</w:t>
      </w:r>
    </w:p>
    <w:p w:rsidR="00BE6A7E" w:rsidRDefault="00BE6A7E" w:rsidP="00F75D5E"/>
    <w:p w:rsidR="00BE6A7E" w:rsidRDefault="00BE6A7E" w:rsidP="00F75D5E">
      <w:r>
        <w:t xml:space="preserve">The intent for the Jetty Road growth area is to accommodate a large proportion of the growth forecast for the Bellarine Peninsula. This growth is expected to be 3,300 dwellings when fully developed with a population in excess of 8,000 people. </w:t>
      </w:r>
    </w:p>
    <w:p w:rsidR="00A578CF" w:rsidRDefault="00A578CF" w:rsidP="00F75D5E"/>
    <w:p w:rsidR="001E50BE" w:rsidRDefault="00B41EE0" w:rsidP="00F75D5E">
      <w:r>
        <w:t xml:space="preserve">The 2011 ABS census records </w:t>
      </w:r>
      <w:r w:rsidR="00AA5648">
        <w:t>99 dwellings and a total of 223</w:t>
      </w:r>
      <w:r>
        <w:t xml:space="preserve"> people living in the Jetty Road growth area. This is significantly below the projected </w:t>
      </w:r>
      <w:r w:rsidR="00AA5648">
        <w:t>growth</w:t>
      </w:r>
      <w:r>
        <w:t xml:space="preserve"> of the Jetty Road Urban Growth Plan September 2008 </w:t>
      </w:r>
      <w:r w:rsidR="001E50BE">
        <w:t>which projected</w:t>
      </w:r>
      <w:r w:rsidR="005C5269">
        <w:t xml:space="preserve"> an initial provision of approximately 600 lots would be taken up by 2010, with a further 600 lots provided to 2015 and approximately 840 lots provided to 2022.</w:t>
      </w:r>
    </w:p>
    <w:p w:rsidR="005C5269" w:rsidRDefault="005C5269" w:rsidP="00F75D5E"/>
    <w:p w:rsidR="004C3E9B" w:rsidRDefault="004C3E9B" w:rsidP="00F75D5E">
      <w:r>
        <w:t xml:space="preserve">Whilst there is a supermarket proposed to establish within this growth area over time, on current development patterns a supermarket anchored centre in this growth area is likely some time off. </w:t>
      </w:r>
      <w:r w:rsidR="00945D1F">
        <w:t xml:space="preserve">A major supermarket generally requires around 3,000 households before it is </w:t>
      </w:r>
      <w:r w:rsidR="00C51ACD">
        <w:t xml:space="preserve">developed. </w:t>
      </w:r>
      <w:r w:rsidR="008C2050">
        <w:t>W</w:t>
      </w:r>
      <w:r w:rsidR="00C51ACD">
        <w:t>ith the current growth rate</w:t>
      </w:r>
      <w:r w:rsidR="008C2050">
        <w:t xml:space="preserve"> of the Jetty Road growth area</w:t>
      </w:r>
      <w:r w:rsidR="003E32D2">
        <w:t xml:space="preserve"> it may</w:t>
      </w:r>
      <w:r w:rsidR="00945D1F">
        <w:t xml:space="preserve"> be at least 10 years until the Jetty Road </w:t>
      </w:r>
      <w:r>
        <w:t xml:space="preserve">area has sufficient residents to establish </w:t>
      </w:r>
      <w:r w:rsidR="00E95A1B">
        <w:t xml:space="preserve">a </w:t>
      </w:r>
      <w:r>
        <w:t>supermarket</w:t>
      </w:r>
      <w:r w:rsidR="00E95A1B">
        <w:t>-</w:t>
      </w:r>
      <w:r>
        <w:t>anchored centre.</w:t>
      </w:r>
    </w:p>
    <w:p w:rsidR="00C51ACD" w:rsidRDefault="00C51ACD" w:rsidP="00F75D5E"/>
    <w:p w:rsidR="00945D1F" w:rsidRDefault="004C3E9B" w:rsidP="004C3E9B">
      <w:r>
        <w:t xml:space="preserve">However, residents within this growth area will continue to have convenient access to supermarket and retail facilities within the Drysdale town centre, </w:t>
      </w:r>
      <w:r w:rsidR="00945D1F">
        <w:t xml:space="preserve">located only </w:t>
      </w:r>
      <w:r w:rsidR="003E32D2">
        <w:t>2km or</w:t>
      </w:r>
      <w:r>
        <w:t xml:space="preserve"> around</w:t>
      </w:r>
      <w:r w:rsidR="00945D1F">
        <w:t xml:space="preserve"> 3 </w:t>
      </w:r>
      <w:r w:rsidR="00F30C12">
        <w:t>minutes’ drive</w:t>
      </w:r>
      <w:r w:rsidR="00945D1F">
        <w:t xml:space="preserve"> </w:t>
      </w:r>
      <w:r>
        <w:t>for</w:t>
      </w:r>
      <w:r w:rsidR="00945D1F">
        <w:t xml:space="preserve"> existing and future residents</w:t>
      </w:r>
      <w:r w:rsidR="003E32D2">
        <w:t>.</w:t>
      </w:r>
    </w:p>
    <w:p w:rsidR="003E32D2" w:rsidRDefault="003E32D2" w:rsidP="00F75D5E"/>
    <w:p w:rsidR="003E32D2" w:rsidRDefault="003E32D2" w:rsidP="00F75D5E">
      <w:pPr>
        <w:sectPr w:rsidR="003E32D2" w:rsidSect="003943D4">
          <w:headerReference w:type="default" r:id="rId44"/>
          <w:headerReference w:type="first" r:id="rId45"/>
          <w:footerReference w:type="first" r:id="rId46"/>
          <w:pgSz w:w="11907" w:h="16840" w:code="9"/>
          <w:pgMar w:top="1985" w:right="1588" w:bottom="1985" w:left="1985" w:header="680" w:footer="680" w:gutter="0"/>
          <w:cols w:space="720"/>
          <w:noEndnote/>
          <w:titlePg/>
        </w:sectPr>
      </w:pPr>
    </w:p>
    <w:p w:rsidR="00AA5648" w:rsidRDefault="009B4456" w:rsidP="00F75D5E">
      <w:pPr>
        <w:sectPr w:rsidR="00AA5648" w:rsidSect="00AA5648">
          <w:footerReference w:type="first" r:id="rId47"/>
          <w:pgSz w:w="16840" w:h="11907" w:orient="landscape" w:code="9"/>
          <w:pgMar w:top="1985" w:right="1985" w:bottom="1588" w:left="1985" w:header="680" w:footer="680" w:gutter="0"/>
          <w:cols w:space="720"/>
          <w:noEndnote/>
          <w:titlePg/>
          <w:docGrid w:linePitch="272"/>
        </w:sectPr>
      </w:pPr>
      <w:r>
        <w:rPr>
          <w:noProof/>
          <w:lang w:eastAsia="en-AU"/>
        </w:rPr>
        <w:drawing>
          <wp:anchor distT="0" distB="0" distL="114300" distR="114300" simplePos="0" relativeHeight="251724288" behindDoc="0" locked="0" layoutInCell="1" allowOverlap="1">
            <wp:simplePos x="0" y="0"/>
            <wp:positionH relativeFrom="column">
              <wp:posOffset>-1184275</wp:posOffset>
            </wp:positionH>
            <wp:positionV relativeFrom="paragraph">
              <wp:posOffset>-1212850</wp:posOffset>
            </wp:positionV>
            <wp:extent cx="10525350" cy="7448550"/>
            <wp:effectExtent l="19050" t="0" r="9300" b="0"/>
            <wp:wrapNone/>
            <wp:docPr id="22" name="Picture 1" descr="C:\Users\justin\AppData\Local\Microsoft\Windows\Temporary Internet Files\Content.Word\Furture 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in\AppData\Local\Microsoft\Windows\Temporary Internet Files\Content.Word\Furture Res 2.jpg"/>
                    <pic:cNvPicPr>
                      <a:picLocks noChangeAspect="1" noChangeArrowheads="1"/>
                    </pic:cNvPicPr>
                  </pic:nvPicPr>
                  <pic:blipFill>
                    <a:blip r:embed="rId48" cstate="print"/>
                    <a:srcRect/>
                    <a:stretch>
                      <a:fillRect/>
                    </a:stretch>
                  </pic:blipFill>
                  <pic:spPr bwMode="auto">
                    <a:xfrm>
                      <a:off x="0" y="0"/>
                      <a:ext cx="10525350" cy="7448550"/>
                    </a:xfrm>
                    <a:prstGeom prst="rect">
                      <a:avLst/>
                    </a:prstGeom>
                    <a:noFill/>
                    <a:ln w="9525">
                      <a:noFill/>
                      <a:miter lim="800000"/>
                      <a:headEnd/>
                      <a:tailEnd/>
                    </a:ln>
                  </pic:spPr>
                </pic:pic>
              </a:graphicData>
            </a:graphic>
          </wp:anchor>
        </w:drawing>
      </w:r>
    </w:p>
    <w:p w:rsidR="00E54840" w:rsidRDefault="00E54840" w:rsidP="00E54840">
      <w:pPr>
        <w:pStyle w:val="Heading4"/>
      </w:pPr>
      <w:bookmarkStart w:id="13" w:name="_Toc388877182"/>
      <w:r>
        <w:t>2.3</w:t>
      </w:r>
      <w:r>
        <w:tab/>
        <w:t>Socio-demographic profile</w:t>
      </w:r>
      <w:bookmarkEnd w:id="13"/>
    </w:p>
    <w:p w:rsidR="00851508" w:rsidRDefault="00851508" w:rsidP="00851508">
      <w:r>
        <w:t>Table 2.2 and Chart 2.1</w:t>
      </w:r>
      <w:r w:rsidRPr="009930C8">
        <w:t xml:space="preserve"> following detail the socio-demographic profile of the </w:t>
      </w:r>
      <w:r w:rsidR="00A52990">
        <w:t xml:space="preserve">main </w:t>
      </w:r>
      <w:r w:rsidRPr="009930C8">
        <w:t>trade area population</w:t>
      </w:r>
      <w:r w:rsidR="00A52990">
        <w:t>, compared with the respective benchmarks for Geelong and Australia. The data is sourced from the 2011 Census of Population &amp; Housing, and key points to note include the following:</w:t>
      </w:r>
    </w:p>
    <w:p w:rsidR="00851508" w:rsidRPr="009930C8" w:rsidRDefault="00851508" w:rsidP="009429BE">
      <w:pPr>
        <w:spacing w:line="240" w:lineRule="auto"/>
      </w:pPr>
    </w:p>
    <w:p w:rsidR="00851508" w:rsidRPr="009930C8" w:rsidRDefault="00851508" w:rsidP="007D7DAF">
      <w:pPr>
        <w:pStyle w:val="Bullet"/>
        <w:spacing w:after="120"/>
      </w:pPr>
      <w:r w:rsidRPr="009930C8">
        <w:t>The main trade area population ha</w:t>
      </w:r>
      <w:r w:rsidR="00D50607">
        <w:t>s</w:t>
      </w:r>
      <w:r w:rsidRPr="009930C8">
        <w:t xml:space="preserve"> a</w:t>
      </w:r>
      <w:r w:rsidR="007C0D8B">
        <w:t xml:space="preserve">n older age profile compared with Geelong, with </w:t>
      </w:r>
      <w:r>
        <w:t xml:space="preserve">a </w:t>
      </w:r>
      <w:r w:rsidR="007C0D8B">
        <w:t xml:space="preserve">higher than average proportion of residents </w:t>
      </w:r>
      <w:r>
        <w:t>aged 60 years and over</w:t>
      </w:r>
      <w:r w:rsidR="00A52990">
        <w:t>.</w:t>
      </w:r>
    </w:p>
    <w:p w:rsidR="00851508" w:rsidRPr="009930C8" w:rsidRDefault="00851508" w:rsidP="007D7DAF">
      <w:pPr>
        <w:pStyle w:val="Bullet"/>
        <w:spacing w:after="120"/>
      </w:pPr>
      <w:r>
        <w:t>The</w:t>
      </w:r>
      <w:r w:rsidRPr="009930C8">
        <w:t xml:space="preserve"> average incom</w:t>
      </w:r>
      <w:r>
        <w:t>e level</w:t>
      </w:r>
      <w:r w:rsidR="00D50607">
        <w:t>s</w:t>
      </w:r>
      <w:r>
        <w:t xml:space="preserve"> of main trade area </w:t>
      </w:r>
      <w:r w:rsidR="008E51D3">
        <w:t xml:space="preserve">residents </w:t>
      </w:r>
      <w:r>
        <w:t xml:space="preserve">are </w:t>
      </w:r>
      <w:r w:rsidR="007C0D8B">
        <w:t xml:space="preserve">slightly below </w:t>
      </w:r>
      <w:r w:rsidR="00281D4A">
        <w:t xml:space="preserve">on both a per capita and household basis to </w:t>
      </w:r>
      <w:r w:rsidRPr="009930C8">
        <w:t>th</w:t>
      </w:r>
      <w:r>
        <w:t xml:space="preserve">e respective </w:t>
      </w:r>
      <w:r w:rsidR="007C0D8B">
        <w:t>Geelong</w:t>
      </w:r>
      <w:r>
        <w:t xml:space="preserve"> average</w:t>
      </w:r>
      <w:r w:rsidR="007C0D8B">
        <w:t>s.</w:t>
      </w:r>
    </w:p>
    <w:p w:rsidR="00851508" w:rsidRPr="009930C8" w:rsidRDefault="00851508" w:rsidP="007D7DAF">
      <w:pPr>
        <w:pStyle w:val="Bullet"/>
        <w:spacing w:after="120"/>
      </w:pPr>
      <w:r w:rsidRPr="009930C8">
        <w:t xml:space="preserve">The overall home ownership </w:t>
      </w:r>
      <w:r w:rsidR="0077218D">
        <w:t>level in the main trade area is</w:t>
      </w:r>
      <w:r w:rsidRPr="009930C8">
        <w:t xml:space="preserve"> </w:t>
      </w:r>
      <w:r w:rsidR="0077218D">
        <w:t xml:space="preserve">above </w:t>
      </w:r>
      <w:r w:rsidRPr="009930C8">
        <w:t xml:space="preserve">the </w:t>
      </w:r>
      <w:r w:rsidR="007C0D8B">
        <w:t>Geelong</w:t>
      </w:r>
      <w:r w:rsidR="00281D4A">
        <w:t xml:space="preserve"> average</w:t>
      </w:r>
      <w:r w:rsidRPr="009930C8">
        <w:t>.</w:t>
      </w:r>
    </w:p>
    <w:p w:rsidR="00851508" w:rsidRPr="00C43115" w:rsidRDefault="00851508" w:rsidP="007D7DAF">
      <w:pPr>
        <w:pStyle w:val="Bullet"/>
        <w:spacing w:after="120"/>
      </w:pPr>
      <w:r w:rsidRPr="00C43115">
        <w:t xml:space="preserve">The </w:t>
      </w:r>
      <w:r w:rsidR="00281D4A">
        <w:t xml:space="preserve">main </w:t>
      </w:r>
      <w:r w:rsidRPr="00C43115">
        <w:t xml:space="preserve">trade area population has </w:t>
      </w:r>
      <w:r w:rsidR="0077218D">
        <w:t>a</w:t>
      </w:r>
      <w:r w:rsidR="00D50607">
        <w:t xml:space="preserve"> </w:t>
      </w:r>
      <w:r w:rsidR="0077218D">
        <w:t>below</w:t>
      </w:r>
      <w:r w:rsidRPr="00C43115">
        <w:t xml:space="preserve"> average </w:t>
      </w:r>
      <w:r w:rsidR="0077218D">
        <w:t>representation</w:t>
      </w:r>
      <w:r w:rsidRPr="00C43115">
        <w:t xml:space="preserve"> of </w:t>
      </w:r>
      <w:r w:rsidR="0077218D">
        <w:t>overseas born</w:t>
      </w:r>
      <w:r w:rsidRPr="00C43115">
        <w:t xml:space="preserve"> residents.</w:t>
      </w:r>
    </w:p>
    <w:p w:rsidR="00851508" w:rsidRPr="009930C8" w:rsidRDefault="008E51D3" w:rsidP="00851508">
      <w:pPr>
        <w:pStyle w:val="Bullet"/>
      </w:pPr>
      <w:r>
        <w:t>The main trade area consists of a higher than average proportion of households</w:t>
      </w:r>
      <w:r w:rsidR="00851508" w:rsidRPr="009930C8">
        <w:t xml:space="preserve"> comprised of couples without children.</w:t>
      </w:r>
    </w:p>
    <w:p w:rsidR="009429BE" w:rsidRDefault="00EA0B40" w:rsidP="00A52990">
      <w:pPr>
        <w:jc w:val="center"/>
      </w:pPr>
      <w:r w:rsidRPr="00EA0B40">
        <w:rPr>
          <w:noProof/>
          <w:lang w:eastAsia="en-AU"/>
        </w:rPr>
        <w:drawing>
          <wp:inline distT="0" distB="0" distL="0" distR="0">
            <wp:extent cx="5292090" cy="6518196"/>
            <wp:effectExtent l="19050" t="0" r="381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a:stretch>
                      <a:fillRect/>
                    </a:stretch>
                  </pic:blipFill>
                  <pic:spPr bwMode="auto">
                    <a:xfrm>
                      <a:off x="0" y="0"/>
                      <a:ext cx="5292090" cy="6518196"/>
                    </a:xfrm>
                    <a:prstGeom prst="rect">
                      <a:avLst/>
                    </a:prstGeom>
                    <a:noFill/>
                    <a:ln w="9525">
                      <a:noFill/>
                      <a:miter lim="800000"/>
                      <a:headEnd/>
                      <a:tailEnd/>
                    </a:ln>
                  </pic:spPr>
                </pic:pic>
              </a:graphicData>
            </a:graphic>
          </wp:inline>
        </w:drawing>
      </w:r>
    </w:p>
    <w:p w:rsidR="009429BE" w:rsidRDefault="00A52990" w:rsidP="008E51D3">
      <w:r w:rsidRPr="00A52990">
        <w:rPr>
          <w:noProof/>
          <w:lang w:eastAsia="en-AU"/>
        </w:rPr>
        <w:drawing>
          <wp:inline distT="0" distB="0" distL="0" distR="0">
            <wp:extent cx="5292090" cy="7496336"/>
            <wp:effectExtent l="19050" t="0" r="3810" b="0"/>
            <wp:docPr id="1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a:stretch>
                      <a:fillRect/>
                    </a:stretch>
                  </pic:blipFill>
                  <pic:spPr bwMode="auto">
                    <a:xfrm>
                      <a:off x="0" y="0"/>
                      <a:ext cx="5292090" cy="7496336"/>
                    </a:xfrm>
                    <a:prstGeom prst="rect">
                      <a:avLst/>
                    </a:prstGeom>
                    <a:noFill/>
                    <a:ln w="9525">
                      <a:noFill/>
                      <a:miter lim="800000"/>
                      <a:headEnd/>
                      <a:tailEnd/>
                    </a:ln>
                  </pic:spPr>
                </pic:pic>
              </a:graphicData>
            </a:graphic>
          </wp:inline>
        </w:drawing>
      </w:r>
    </w:p>
    <w:p w:rsidR="009429BE" w:rsidRDefault="009429BE" w:rsidP="008E51D3"/>
    <w:p w:rsidR="00A111AF" w:rsidRDefault="00A111AF">
      <w:pPr>
        <w:spacing w:line="240" w:lineRule="auto"/>
        <w:jc w:val="left"/>
      </w:pPr>
      <w:r>
        <w:br w:type="page"/>
      </w:r>
    </w:p>
    <w:p w:rsidR="00A111AF" w:rsidRDefault="00A111AF" w:rsidP="00EA0B40">
      <w:r>
        <w:t>In addition to the current resident population within the trade area, there is also a significant level of visitors, tourists and holiday makers to the region.</w:t>
      </w:r>
    </w:p>
    <w:p w:rsidR="00A111AF" w:rsidRDefault="00A111AF" w:rsidP="00EA0B40"/>
    <w:p w:rsidR="00A111AF" w:rsidRDefault="00EA0B40" w:rsidP="00EA0B40">
      <w:r w:rsidRPr="00052DC5">
        <w:t xml:space="preserve">Chart 2.2 following details the percentage of unoccupied dwellings in the main trade area compared to various benchmarks including Geelong &amp; Metropolitan Melbourne as well as Torquay another popular tourist destination. </w:t>
      </w:r>
    </w:p>
    <w:p w:rsidR="00A111AF" w:rsidRDefault="00A111AF" w:rsidP="00EA0B40"/>
    <w:p w:rsidR="00EA0B40" w:rsidRDefault="00EA0B40" w:rsidP="00EA0B40">
      <w:r w:rsidRPr="00052DC5">
        <w:t xml:space="preserve">The number of unoccupied dwellings in the main trade area is significantly higher than both the Geelong and Metropolitan Melbourne benchmarks due to the popularity of the Bellarine Peninsula with </w:t>
      </w:r>
      <w:r w:rsidR="00A111AF">
        <w:t>holiday homes</w:t>
      </w:r>
      <w:r w:rsidRPr="00052DC5">
        <w:t>.</w:t>
      </w:r>
      <w:r w:rsidR="00A111AF">
        <w:t xml:space="preserve"> This results in existing and proposed supermarkets within the trade area to generate a significant level of sales from beyond the resident population, particularly during peak periods where supermarkets may be operating at above capacity levels.  It is estimated that the beyond trade share for supermarkets within the trade catchment could range from 20% - 30%</w:t>
      </w:r>
      <w:r w:rsidR="00040147">
        <w:t>.</w:t>
      </w:r>
      <w:r w:rsidR="00A111AF">
        <w:t xml:space="preserve"> </w:t>
      </w:r>
      <w:r w:rsidR="00040147">
        <w:t>This is attributed to</w:t>
      </w:r>
      <w:r w:rsidR="00A111AF">
        <w:t xml:space="preserve"> visitor</w:t>
      </w:r>
      <w:r w:rsidR="00C45176">
        <w:t>s</w:t>
      </w:r>
      <w:r w:rsidR="00A111AF">
        <w:t>, tourists and holiday homes</w:t>
      </w:r>
      <w:r w:rsidR="00C45176">
        <w:t xml:space="preserve">, which on the Bellarine Peninsula during peak </w:t>
      </w:r>
      <w:r w:rsidR="00040147">
        <w:t>periods</w:t>
      </w:r>
      <w:r w:rsidR="00C161A9">
        <w:t xml:space="preserve"> (summer</w:t>
      </w:r>
      <w:r w:rsidR="00873390">
        <w:t>, particularly during the 6 week of the Christmas school holidays</w:t>
      </w:r>
      <w:r w:rsidR="00C161A9">
        <w:t>)</w:t>
      </w:r>
      <w:r w:rsidR="00C45176">
        <w:t xml:space="preserve"> can account for up to 62% (67,825)</w:t>
      </w:r>
      <w:r w:rsidR="00C45176">
        <w:rPr>
          <w:rStyle w:val="FootnoteReference"/>
        </w:rPr>
        <w:footnoteReference w:id="1"/>
      </w:r>
      <w:r w:rsidR="00C45176">
        <w:t xml:space="preserve"> of the </w:t>
      </w:r>
      <w:r w:rsidR="00C161A9">
        <w:t xml:space="preserve">peak </w:t>
      </w:r>
      <w:r w:rsidR="00040147">
        <w:t>overnight population</w:t>
      </w:r>
      <w:r w:rsidR="00A111AF">
        <w:t xml:space="preserve">.  This compares with </w:t>
      </w:r>
      <w:r w:rsidR="00040147">
        <w:t>non-tourist</w:t>
      </w:r>
      <w:r w:rsidR="00A111AF">
        <w:t xml:space="preserve"> areas where beyond trade accounts for </w:t>
      </w:r>
      <w:r w:rsidR="00040147">
        <w:t>only</w:t>
      </w:r>
      <w:r w:rsidR="00A111AF">
        <w:t xml:space="preserve"> 10% - 15% of sales.</w:t>
      </w:r>
    </w:p>
    <w:p w:rsidR="00EA0B40" w:rsidRDefault="00EA0B40" w:rsidP="00EA0B40"/>
    <w:p w:rsidR="00EA0B40" w:rsidRDefault="00EA0B40" w:rsidP="008E51D3">
      <w:r w:rsidRPr="00EA0B40">
        <w:rPr>
          <w:noProof/>
          <w:lang w:eastAsia="en-AU"/>
        </w:rPr>
        <w:drawing>
          <wp:inline distT="0" distB="0" distL="0" distR="0">
            <wp:extent cx="4991100" cy="3150856"/>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cstate="print"/>
                    <a:srcRect t="1907" r="-28" b="2452"/>
                    <a:stretch/>
                  </pic:blipFill>
                  <pic:spPr bwMode="auto">
                    <a:xfrm>
                      <a:off x="0" y="0"/>
                      <a:ext cx="4994424" cy="31529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A0B40" w:rsidRPr="00C43115" w:rsidRDefault="00EA0B40" w:rsidP="008E51D3"/>
    <w:p w:rsidR="00025A11" w:rsidRDefault="00025A11" w:rsidP="00025A11">
      <w:pPr>
        <w:pStyle w:val="Heading4"/>
      </w:pPr>
      <w:bookmarkStart w:id="14" w:name="_Toc388877183"/>
      <w:r>
        <w:t>2.4</w:t>
      </w:r>
      <w:r>
        <w:tab/>
      </w:r>
      <w:r w:rsidR="001D6BDB">
        <w:t>Trade area retail spending</w:t>
      </w:r>
      <w:bookmarkEnd w:id="14"/>
    </w:p>
    <w:p w:rsidR="00025A11" w:rsidRDefault="007D7DAF" w:rsidP="00025A11">
      <w:r w:rsidRPr="00760CBA">
        <w:t xml:space="preserve">The estimated retail expenditure capacity of the </w:t>
      </w:r>
      <w:r w:rsidR="00E90468">
        <w:t>Drysdale</w:t>
      </w:r>
      <w:r>
        <w:t xml:space="preserve"> </w:t>
      </w:r>
      <w:r w:rsidR="00D50607">
        <w:t xml:space="preserve">main </w:t>
      </w:r>
      <w:r w:rsidRPr="00760CBA">
        <w:t xml:space="preserve">trade area population is </w:t>
      </w:r>
      <w:r>
        <w:t>sourced from</w:t>
      </w:r>
      <w:r w:rsidRPr="006A57B3">
        <w:t xml:space="preserve"> MarketInfo</w:t>
      </w:r>
      <w:r w:rsidR="00025A11">
        <w:t xml:space="preserve">, which is developed by Market Data Systems (MDS) and utilises a detailed micro simulation model of household expenditure behaviour for all residents of Australia. The model takes into account information from a wide variety of sources including the regular ABS Household Expenditure Surveys, national accounts data, Census data and other information. The MarketInfo estimates for spending behaviour prepared independently by MDS are commonly used by all parties in </w:t>
      </w:r>
      <w:r w:rsidR="00936079">
        <w:t>e</w:t>
      </w:r>
      <w:r w:rsidR="00025A11">
        <w:t xml:space="preserve">conomic </w:t>
      </w:r>
      <w:r w:rsidR="00936079">
        <w:t>a</w:t>
      </w:r>
      <w:r w:rsidR="00025A11">
        <w:t xml:space="preserve">ssessments. </w:t>
      </w:r>
    </w:p>
    <w:p w:rsidR="00950369" w:rsidRPr="009930C8" w:rsidRDefault="00950369" w:rsidP="00025A11"/>
    <w:p w:rsidR="00950369" w:rsidRDefault="007D7DAF" w:rsidP="00950369">
      <w:r w:rsidRPr="009930C8">
        <w:t xml:space="preserve">Chart </w:t>
      </w:r>
      <w:r w:rsidRPr="001D6BDB">
        <w:t>2.</w:t>
      </w:r>
      <w:r w:rsidR="001D6BDB" w:rsidRPr="001D6BDB">
        <w:t>3</w:t>
      </w:r>
      <w:r w:rsidRPr="009930C8">
        <w:t xml:space="preserve"> attached presents a comparison of the retail spending behaviour of main trade area residents with </w:t>
      </w:r>
      <w:r w:rsidR="0077218D">
        <w:t>Geelong</w:t>
      </w:r>
      <w:r w:rsidRPr="009930C8">
        <w:t xml:space="preserve"> averages.</w:t>
      </w:r>
      <w:r>
        <w:t xml:space="preserve"> </w:t>
      </w:r>
      <w:r w:rsidR="00025A11" w:rsidRPr="009930C8">
        <w:t>The estimated level of total retail spending per person across the ma</w:t>
      </w:r>
      <w:r w:rsidR="00025A11">
        <w:t xml:space="preserve">in trade area </w:t>
      </w:r>
      <w:r w:rsidR="00950369">
        <w:t>is</w:t>
      </w:r>
      <w:r w:rsidR="00025A11">
        <w:t xml:space="preserve"> $</w:t>
      </w:r>
      <w:r w:rsidR="0077218D">
        <w:t>12</w:t>
      </w:r>
      <w:r w:rsidR="00025A11">
        <w:t>,</w:t>
      </w:r>
      <w:r w:rsidR="0077218D">
        <w:t>0</w:t>
      </w:r>
      <w:r w:rsidR="00E90468">
        <w:t>92</w:t>
      </w:r>
      <w:r w:rsidR="00025A11" w:rsidRPr="009930C8">
        <w:t xml:space="preserve">, </w:t>
      </w:r>
      <w:r w:rsidR="00936079">
        <w:t xml:space="preserve">generally in line with the </w:t>
      </w:r>
      <w:r w:rsidR="0077218D">
        <w:t>Geelong</w:t>
      </w:r>
      <w:r w:rsidR="00025A11">
        <w:t xml:space="preserve"> average. </w:t>
      </w:r>
      <w:r w:rsidR="00670C62">
        <w:t>S</w:t>
      </w:r>
      <w:r w:rsidR="00025A11" w:rsidRPr="009930C8">
        <w:t xml:space="preserve">pending </w:t>
      </w:r>
      <w:r w:rsidR="00670C62">
        <w:t xml:space="preserve">is </w:t>
      </w:r>
      <w:r w:rsidR="0077218D">
        <w:t xml:space="preserve">slightly </w:t>
      </w:r>
      <w:r w:rsidR="00670C62">
        <w:t xml:space="preserve">above average for </w:t>
      </w:r>
      <w:r w:rsidR="00823F33">
        <w:t>food (+</w:t>
      </w:r>
      <w:r w:rsidR="0077218D">
        <w:t>0.</w:t>
      </w:r>
      <w:r w:rsidR="00E90468">
        <w:t>1</w:t>
      </w:r>
      <w:r w:rsidR="0077218D">
        <w:t xml:space="preserve">%) and </w:t>
      </w:r>
      <w:r w:rsidR="00E90468">
        <w:t xml:space="preserve">slightly below for </w:t>
      </w:r>
      <w:r w:rsidR="0077218D">
        <w:t>non-food (</w:t>
      </w:r>
      <w:r w:rsidR="00E90468">
        <w:t>-0</w:t>
      </w:r>
      <w:r w:rsidR="0077218D">
        <w:t>.</w:t>
      </w:r>
      <w:r w:rsidR="00E90468">
        <w:t>8</w:t>
      </w:r>
      <w:r w:rsidR="00823F33">
        <w:t>%)</w:t>
      </w:r>
      <w:r w:rsidR="00025A11" w:rsidRPr="009930C8">
        <w:t>.</w:t>
      </w:r>
      <w:r w:rsidR="00950369">
        <w:t xml:space="preserve"> </w:t>
      </w:r>
      <w:r w:rsidR="00950369" w:rsidRPr="009930C8">
        <w:t>All retail spending estimates detailed in this report include GST.</w:t>
      </w:r>
    </w:p>
    <w:p w:rsidR="00025A11" w:rsidRDefault="00025A11" w:rsidP="00025A11"/>
    <w:p w:rsidR="00025A11" w:rsidRDefault="00025A11" w:rsidP="00025A11">
      <w:r w:rsidRPr="009930C8">
        <w:t>Table 2.</w:t>
      </w:r>
      <w:r w:rsidR="00823F33">
        <w:t>3</w:t>
      </w:r>
      <w:r w:rsidRPr="009930C8">
        <w:t xml:space="preserve"> following summarises the total retail spending capacity of the main trade area populati</w:t>
      </w:r>
      <w:r>
        <w:t>on</w:t>
      </w:r>
      <w:r w:rsidR="00823F33">
        <w:t>, for the period from 201</w:t>
      </w:r>
      <w:r w:rsidR="001D6BDB">
        <w:t>2</w:t>
      </w:r>
      <w:r w:rsidR="00823F33">
        <w:t xml:space="preserve"> to 202</w:t>
      </w:r>
      <w:r w:rsidR="00E90468">
        <w:t>6</w:t>
      </w:r>
      <w:r>
        <w:t xml:space="preserve">. </w:t>
      </w:r>
      <w:r w:rsidRPr="009930C8">
        <w:t>Spending forecasts presented in this anal</w:t>
      </w:r>
      <w:r w:rsidR="00936079">
        <w:t xml:space="preserve">ysis are expressed in constant </w:t>
      </w:r>
      <w:r w:rsidRPr="009930C8">
        <w:t>dol</w:t>
      </w:r>
      <w:r w:rsidR="00936079">
        <w:t>lars (i.e. excluding inflation) to understand the real potential for all operators within the trade area.</w:t>
      </w:r>
    </w:p>
    <w:p w:rsidR="00025A11" w:rsidRDefault="00025A11" w:rsidP="00025A11"/>
    <w:p w:rsidR="00025A11" w:rsidRDefault="00936079" w:rsidP="00025A11">
      <w:r>
        <w:t>Based on this and allowing for population growth as identified in the section 2.2, t</w:t>
      </w:r>
      <w:r w:rsidR="00025A11" w:rsidRPr="009930C8">
        <w:t>otal retail spending generated by the main trade area population is currently estimated at</w:t>
      </w:r>
      <w:r w:rsidR="00025A11">
        <w:t xml:space="preserve"> $</w:t>
      </w:r>
      <w:r w:rsidR="00E90468">
        <w:t>226</w:t>
      </w:r>
      <w:r w:rsidR="00025A11" w:rsidRPr="009930C8">
        <w:t> million and is pr</w:t>
      </w:r>
      <w:r w:rsidR="00025A11">
        <w:t xml:space="preserve">ojected to increase </w:t>
      </w:r>
      <w:r w:rsidR="00025A11" w:rsidRPr="009930C8">
        <w:t>to</w:t>
      </w:r>
      <w:r w:rsidR="0077218D">
        <w:t xml:space="preserve"> over</w:t>
      </w:r>
      <w:r w:rsidR="00025A11" w:rsidRPr="009930C8">
        <w:t xml:space="preserve"> $</w:t>
      </w:r>
      <w:r w:rsidR="001D6BDB">
        <w:t>34</w:t>
      </w:r>
      <w:r w:rsidR="00F869D5">
        <w:t>2</w:t>
      </w:r>
      <w:r w:rsidR="00387E2C">
        <w:t xml:space="preserve"> million</w:t>
      </w:r>
      <w:r w:rsidR="00025A11">
        <w:t xml:space="preserve"> by 20</w:t>
      </w:r>
      <w:r w:rsidR="00823F33">
        <w:t>2</w:t>
      </w:r>
      <w:r w:rsidR="00387E2C">
        <w:t>6</w:t>
      </w:r>
      <w:r w:rsidR="00823F33">
        <w:t xml:space="preserve">, reflecting an average increase of </w:t>
      </w:r>
      <w:r w:rsidR="001D6BDB">
        <w:t>3</w:t>
      </w:r>
      <w:r w:rsidR="00823F33">
        <w:t>.</w:t>
      </w:r>
      <w:r w:rsidR="00F869D5">
        <w:t>0</w:t>
      </w:r>
      <w:r w:rsidR="00823F33">
        <w:t>% per annum</w:t>
      </w:r>
      <w:r w:rsidR="00E17DCA">
        <w:t xml:space="preserve"> in real terms</w:t>
      </w:r>
      <w:r w:rsidR="00025A11">
        <w:t>.</w:t>
      </w:r>
    </w:p>
    <w:p w:rsidR="00025A11" w:rsidRDefault="00025A11" w:rsidP="00025A11"/>
    <w:p w:rsidR="00AC1A58" w:rsidRDefault="001D6BDB" w:rsidP="00025A11">
      <w:r w:rsidRPr="001D6BDB">
        <w:rPr>
          <w:noProof/>
          <w:lang w:eastAsia="en-AU"/>
        </w:rPr>
        <w:drawing>
          <wp:inline distT="0" distB="0" distL="0" distR="0">
            <wp:extent cx="5019675" cy="7496175"/>
            <wp:effectExtent l="19050" t="0" r="952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5019675" cy="7496175"/>
                    </a:xfrm>
                    <a:prstGeom prst="rect">
                      <a:avLst/>
                    </a:prstGeom>
                    <a:noFill/>
                    <a:ln w="9525">
                      <a:noFill/>
                      <a:miter lim="800000"/>
                      <a:headEnd/>
                      <a:tailEnd/>
                    </a:ln>
                  </pic:spPr>
                </pic:pic>
              </a:graphicData>
            </a:graphic>
          </wp:inline>
        </w:drawing>
      </w:r>
    </w:p>
    <w:p w:rsidR="00CD411E" w:rsidRDefault="00CD411E" w:rsidP="00025A11"/>
    <w:p w:rsidR="00AC1A58" w:rsidRDefault="00F869D5" w:rsidP="00025A11">
      <w:r w:rsidRPr="00F869D5">
        <w:rPr>
          <w:noProof/>
          <w:lang w:eastAsia="en-AU"/>
        </w:rPr>
        <w:drawing>
          <wp:inline distT="0" distB="0" distL="0" distR="0">
            <wp:extent cx="4924425" cy="1466850"/>
            <wp:effectExtent l="19050" t="0" r="9525" b="0"/>
            <wp:docPr id="1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srcRect/>
                    <a:stretch>
                      <a:fillRect/>
                    </a:stretch>
                  </pic:blipFill>
                  <pic:spPr bwMode="auto">
                    <a:xfrm>
                      <a:off x="0" y="0"/>
                      <a:ext cx="4924425" cy="1466850"/>
                    </a:xfrm>
                    <a:prstGeom prst="rect">
                      <a:avLst/>
                    </a:prstGeom>
                    <a:noFill/>
                    <a:ln w="9525">
                      <a:noFill/>
                      <a:miter lim="800000"/>
                      <a:headEnd/>
                      <a:tailEnd/>
                    </a:ln>
                  </pic:spPr>
                </pic:pic>
              </a:graphicData>
            </a:graphic>
          </wp:inline>
        </w:drawing>
      </w:r>
    </w:p>
    <w:p w:rsidR="00CD411E" w:rsidRDefault="00CD411E" w:rsidP="00025A11"/>
    <w:p w:rsidR="008E5100" w:rsidRDefault="00AC1A58" w:rsidP="00025A11">
      <w:pPr>
        <w:rPr>
          <w:rFonts w:cs="Arial"/>
          <w:szCs w:val="22"/>
        </w:rPr>
      </w:pPr>
      <w:r w:rsidRPr="009930C8">
        <w:rPr>
          <w:rFonts w:cs="Arial"/>
          <w:szCs w:val="22"/>
        </w:rPr>
        <w:t>Table 2.</w:t>
      </w:r>
      <w:r>
        <w:rPr>
          <w:rFonts w:cs="Arial"/>
          <w:szCs w:val="22"/>
        </w:rPr>
        <w:t>4</w:t>
      </w:r>
      <w:r w:rsidRPr="009930C8">
        <w:rPr>
          <w:rFonts w:cs="Arial"/>
          <w:szCs w:val="22"/>
        </w:rPr>
        <w:t xml:space="preserve"> </w:t>
      </w:r>
      <w:r w:rsidR="00936079">
        <w:rPr>
          <w:rFonts w:cs="Arial"/>
          <w:szCs w:val="22"/>
        </w:rPr>
        <w:t xml:space="preserve">then </w:t>
      </w:r>
      <w:r w:rsidRPr="009930C8">
        <w:rPr>
          <w:rFonts w:cs="Arial"/>
          <w:szCs w:val="22"/>
        </w:rPr>
        <w:t>presents total retail spending by the main trade area population across key retail commodity group</w:t>
      </w:r>
      <w:r w:rsidR="00950369">
        <w:rPr>
          <w:rFonts w:cs="Arial"/>
          <w:szCs w:val="22"/>
        </w:rPr>
        <w:t>s</w:t>
      </w:r>
      <w:r w:rsidR="00FC37DB">
        <w:rPr>
          <w:rFonts w:cs="Arial"/>
          <w:szCs w:val="22"/>
        </w:rPr>
        <w:t xml:space="preserve">. </w:t>
      </w:r>
      <w:r w:rsidR="008E5100">
        <w:rPr>
          <w:rFonts w:cs="Arial"/>
          <w:szCs w:val="22"/>
        </w:rPr>
        <w:t xml:space="preserve">Take-home </w:t>
      </w:r>
      <w:r w:rsidR="008E5100" w:rsidRPr="00F35196">
        <w:rPr>
          <w:rFonts w:cs="Arial"/>
          <w:szCs w:val="22"/>
        </w:rPr>
        <w:t>food and packaged liquor (FLG)</w:t>
      </w:r>
      <w:r w:rsidR="008E5100" w:rsidRPr="009930C8">
        <w:rPr>
          <w:rFonts w:cs="Arial"/>
          <w:szCs w:val="22"/>
        </w:rPr>
        <w:t xml:space="preserve"> spending by trade area re</w:t>
      </w:r>
      <w:r w:rsidR="008E5100">
        <w:rPr>
          <w:rFonts w:cs="Arial"/>
          <w:szCs w:val="22"/>
        </w:rPr>
        <w:t xml:space="preserve">sidents </w:t>
      </w:r>
      <w:r w:rsidR="008E5100" w:rsidRPr="009930C8">
        <w:rPr>
          <w:rFonts w:cs="Arial"/>
          <w:szCs w:val="22"/>
        </w:rPr>
        <w:t xml:space="preserve">(which is the key segment of the retail market for supermarkets) </w:t>
      </w:r>
      <w:r w:rsidR="008E5100">
        <w:rPr>
          <w:rFonts w:cs="Arial"/>
          <w:szCs w:val="22"/>
        </w:rPr>
        <w:t xml:space="preserve">is estimated to increase by </w:t>
      </w:r>
      <w:r w:rsidR="008E5100" w:rsidRPr="008E5100">
        <w:rPr>
          <w:rFonts w:cs="Arial"/>
          <w:b/>
          <w:szCs w:val="22"/>
        </w:rPr>
        <w:t>$</w:t>
      </w:r>
      <w:r w:rsidR="00F869D5">
        <w:rPr>
          <w:rFonts w:cs="Arial"/>
          <w:b/>
          <w:szCs w:val="22"/>
        </w:rPr>
        <w:t>57</w:t>
      </w:r>
      <w:r w:rsidR="008E5100" w:rsidRPr="008E5100">
        <w:rPr>
          <w:rFonts w:cs="Arial"/>
          <w:b/>
          <w:szCs w:val="22"/>
        </w:rPr>
        <w:t xml:space="preserve"> million </w:t>
      </w:r>
      <w:r w:rsidR="008E5100">
        <w:rPr>
          <w:rFonts w:cs="Arial"/>
          <w:szCs w:val="22"/>
        </w:rPr>
        <w:t xml:space="preserve">over the </w:t>
      </w:r>
      <w:r w:rsidR="00E23937">
        <w:rPr>
          <w:rFonts w:cs="Arial"/>
          <w:szCs w:val="22"/>
        </w:rPr>
        <w:t>same period</w:t>
      </w:r>
      <w:r w:rsidR="008E5100">
        <w:rPr>
          <w:rFonts w:cs="Arial"/>
          <w:szCs w:val="22"/>
        </w:rPr>
        <w:t xml:space="preserve"> to reach nearly $</w:t>
      </w:r>
      <w:r w:rsidR="001D6BDB">
        <w:rPr>
          <w:rFonts w:cs="Arial"/>
          <w:szCs w:val="22"/>
        </w:rPr>
        <w:t>16</w:t>
      </w:r>
      <w:r w:rsidR="00F869D5">
        <w:rPr>
          <w:rFonts w:cs="Arial"/>
          <w:szCs w:val="22"/>
        </w:rPr>
        <w:t>5</w:t>
      </w:r>
      <w:r w:rsidR="008E5100">
        <w:rPr>
          <w:rFonts w:cs="Arial"/>
          <w:szCs w:val="22"/>
        </w:rPr>
        <w:t xml:space="preserve"> million by 202</w:t>
      </w:r>
      <w:r w:rsidR="00E23937">
        <w:rPr>
          <w:rFonts w:cs="Arial"/>
          <w:szCs w:val="22"/>
        </w:rPr>
        <w:t>6</w:t>
      </w:r>
      <w:r w:rsidR="008E5100">
        <w:rPr>
          <w:rFonts w:cs="Arial"/>
          <w:szCs w:val="22"/>
        </w:rPr>
        <w:t>.</w:t>
      </w:r>
    </w:p>
    <w:p w:rsidR="008E5100" w:rsidRDefault="008E5100" w:rsidP="00025A11">
      <w:pPr>
        <w:rPr>
          <w:rFonts w:cs="Arial"/>
          <w:szCs w:val="22"/>
        </w:rPr>
      </w:pPr>
    </w:p>
    <w:p w:rsidR="00AC1A58" w:rsidRDefault="00F869D5" w:rsidP="00025A11">
      <w:r w:rsidRPr="00F869D5">
        <w:rPr>
          <w:noProof/>
          <w:lang w:eastAsia="en-AU"/>
        </w:rPr>
        <w:drawing>
          <wp:inline distT="0" distB="0" distL="0" distR="0">
            <wp:extent cx="4731130" cy="4895850"/>
            <wp:effectExtent l="19050" t="0" r="0" b="0"/>
            <wp:docPr id="1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srcRect/>
                    <a:stretch>
                      <a:fillRect/>
                    </a:stretch>
                  </pic:blipFill>
                  <pic:spPr bwMode="auto">
                    <a:xfrm>
                      <a:off x="0" y="0"/>
                      <a:ext cx="4731130" cy="4895850"/>
                    </a:xfrm>
                    <a:prstGeom prst="rect">
                      <a:avLst/>
                    </a:prstGeom>
                    <a:noFill/>
                    <a:ln w="9525">
                      <a:noFill/>
                      <a:miter lim="800000"/>
                      <a:headEnd/>
                      <a:tailEnd/>
                    </a:ln>
                  </pic:spPr>
                </pic:pic>
              </a:graphicData>
            </a:graphic>
          </wp:inline>
        </w:drawing>
      </w:r>
    </w:p>
    <w:p w:rsidR="00FC37DB" w:rsidRDefault="00FC37DB" w:rsidP="00C93B3D">
      <w:pPr>
        <w:sectPr w:rsidR="00FC37DB" w:rsidSect="003943D4">
          <w:headerReference w:type="default" r:id="rId55"/>
          <w:headerReference w:type="first" r:id="rId56"/>
          <w:footerReference w:type="first" r:id="rId57"/>
          <w:pgSz w:w="11907" w:h="16840" w:code="9"/>
          <w:pgMar w:top="1985" w:right="1588" w:bottom="1985" w:left="1985" w:header="680" w:footer="680" w:gutter="0"/>
          <w:cols w:space="720"/>
          <w:noEndnote/>
          <w:titlePg/>
        </w:sectPr>
      </w:pPr>
    </w:p>
    <w:p w:rsidR="00051633" w:rsidRPr="008C014C" w:rsidRDefault="00163FF9" w:rsidP="00051633">
      <w:pPr>
        <w:pStyle w:val="Heading3"/>
      </w:pPr>
      <w:bookmarkStart w:id="15" w:name="_Toc388877184"/>
      <w:r>
        <w:t xml:space="preserve">Section 3: </w:t>
      </w:r>
      <w:r>
        <w:rPr>
          <w:color w:val="7F93C7"/>
        </w:rPr>
        <w:t>Compe</w:t>
      </w:r>
      <w:r w:rsidR="00BE68EB">
        <w:rPr>
          <w:color w:val="7F93C7"/>
        </w:rPr>
        <w:t>tition</w:t>
      </w:r>
      <w:bookmarkEnd w:id="15"/>
      <w:r>
        <w:rPr>
          <w:color w:val="7F93C7"/>
        </w:rPr>
        <w:t xml:space="preserve"> </w:t>
      </w:r>
    </w:p>
    <w:p w:rsidR="00051633" w:rsidRPr="00CD307F" w:rsidRDefault="00051633" w:rsidP="00051633">
      <w:pPr>
        <w:pStyle w:val="Sectionlineoddpage"/>
      </w:pPr>
    </w:p>
    <w:p w:rsidR="000E39AB" w:rsidRPr="00AF6888" w:rsidRDefault="000E39AB" w:rsidP="000E39AB">
      <w:r w:rsidRPr="009930C8">
        <w:t xml:space="preserve">This section of the report reviews the competitive structure within the </w:t>
      </w:r>
      <w:r w:rsidR="00640AA6">
        <w:t>surrounding</w:t>
      </w:r>
      <w:r w:rsidRPr="009930C8">
        <w:t xml:space="preserve"> region.</w:t>
      </w:r>
      <w:r w:rsidR="00202B29">
        <w:t xml:space="preserve"> </w:t>
      </w:r>
      <w:r w:rsidRPr="009930C8">
        <w:rPr>
          <w:rFonts w:cs="Arial"/>
          <w:szCs w:val="22"/>
        </w:rPr>
        <w:t>Table 3.1 below summarises the competitive context of the surrounding region, while the previous Map 2.1 shows the locations of the main competitive retail facilities.</w:t>
      </w:r>
    </w:p>
    <w:p w:rsidR="007519E5" w:rsidRDefault="007519E5" w:rsidP="000E39AB"/>
    <w:p w:rsidR="000E39AB" w:rsidRDefault="004078C2" w:rsidP="001E7EEB">
      <w:pPr>
        <w:pStyle w:val="Headingbold"/>
        <w:spacing w:after="360"/>
      </w:pPr>
      <w:r>
        <w:t xml:space="preserve">Within </w:t>
      </w:r>
      <w:r w:rsidR="00D30BF9">
        <w:t xml:space="preserve">the </w:t>
      </w:r>
      <w:r>
        <w:t>trade area</w:t>
      </w:r>
    </w:p>
    <w:p w:rsidR="004078C2" w:rsidRDefault="00C562F3" w:rsidP="004078C2">
      <w:pPr>
        <w:rPr>
          <w:rFonts w:cs="Arial"/>
        </w:rPr>
      </w:pPr>
      <w:r>
        <w:rPr>
          <w:rFonts w:cs="Arial"/>
        </w:rPr>
        <w:t>Retail</w:t>
      </w:r>
      <w:r w:rsidR="0024413C">
        <w:rPr>
          <w:rFonts w:cs="Arial"/>
        </w:rPr>
        <w:t xml:space="preserve"> facilities in </w:t>
      </w:r>
      <w:r w:rsidR="007519E5">
        <w:rPr>
          <w:rFonts w:cs="Arial"/>
        </w:rPr>
        <w:t>Drysdale</w:t>
      </w:r>
      <w:r w:rsidR="0024413C">
        <w:rPr>
          <w:rFonts w:cs="Arial"/>
        </w:rPr>
        <w:t xml:space="preserve"> are currently limited to the existing </w:t>
      </w:r>
      <w:r w:rsidR="007519E5">
        <w:rPr>
          <w:rFonts w:cs="Arial"/>
        </w:rPr>
        <w:t xml:space="preserve">Drysdale Village and Aldi stores, as well as two </w:t>
      </w:r>
      <w:r w:rsidR="0024413C">
        <w:rPr>
          <w:rFonts w:cs="Arial"/>
        </w:rPr>
        <w:t xml:space="preserve">small strip centres. The strip centres are located on </w:t>
      </w:r>
      <w:r w:rsidR="007519E5">
        <w:rPr>
          <w:rFonts w:cs="Arial"/>
        </w:rPr>
        <w:t>High</w:t>
      </w:r>
      <w:r w:rsidR="0024413C">
        <w:rPr>
          <w:rFonts w:cs="Arial"/>
        </w:rPr>
        <w:t xml:space="preserve"> Street to </w:t>
      </w:r>
      <w:r w:rsidR="007519E5">
        <w:rPr>
          <w:rFonts w:cs="Arial"/>
        </w:rPr>
        <w:t>centre of town</w:t>
      </w:r>
      <w:r w:rsidR="0024413C">
        <w:rPr>
          <w:rFonts w:cs="Arial"/>
        </w:rPr>
        <w:t xml:space="preserve"> and on </w:t>
      </w:r>
      <w:r w:rsidR="007519E5">
        <w:rPr>
          <w:rFonts w:cs="Arial"/>
        </w:rPr>
        <w:t>Clifton Springs</w:t>
      </w:r>
      <w:r w:rsidR="0024413C">
        <w:rPr>
          <w:rFonts w:cs="Arial"/>
        </w:rPr>
        <w:t xml:space="preserve"> Road to the </w:t>
      </w:r>
      <w:r w:rsidR="007519E5">
        <w:rPr>
          <w:rFonts w:cs="Arial"/>
        </w:rPr>
        <w:t>north</w:t>
      </w:r>
      <w:r w:rsidR="0024413C">
        <w:rPr>
          <w:rFonts w:cs="Arial"/>
        </w:rPr>
        <w:t xml:space="preserve"> of the </w:t>
      </w:r>
      <w:r w:rsidR="007519E5">
        <w:rPr>
          <w:rFonts w:cs="Arial"/>
        </w:rPr>
        <w:t>town centre</w:t>
      </w:r>
      <w:r w:rsidR="00D30BF9">
        <w:rPr>
          <w:rFonts w:cs="Arial"/>
        </w:rPr>
        <w:t xml:space="preserve">. </w:t>
      </w:r>
      <w:r w:rsidR="007519E5">
        <w:rPr>
          <w:rFonts w:cs="Arial"/>
        </w:rPr>
        <w:t>Both include a limited number of convenience oriented specialty shops and services.</w:t>
      </w:r>
    </w:p>
    <w:p w:rsidR="00FA5263" w:rsidRDefault="00FA5263" w:rsidP="004078C2">
      <w:pPr>
        <w:rPr>
          <w:rFonts w:cs="Arial"/>
        </w:rPr>
      </w:pPr>
    </w:p>
    <w:p w:rsidR="00606706" w:rsidRDefault="00FA5263" w:rsidP="00FF2E07">
      <w:pPr>
        <w:rPr>
          <w:rFonts w:cs="Arial"/>
        </w:rPr>
      </w:pPr>
      <w:r>
        <w:rPr>
          <w:rFonts w:cs="Arial"/>
        </w:rPr>
        <w:t xml:space="preserve">There are two </w:t>
      </w:r>
      <w:r w:rsidR="00FF2E07">
        <w:rPr>
          <w:rFonts w:cs="Arial"/>
        </w:rPr>
        <w:t xml:space="preserve">small IGA </w:t>
      </w:r>
      <w:r>
        <w:rPr>
          <w:rFonts w:cs="Arial"/>
        </w:rPr>
        <w:t>supermarket</w:t>
      </w:r>
      <w:r w:rsidR="007519E5">
        <w:rPr>
          <w:rFonts w:cs="Arial"/>
        </w:rPr>
        <w:t>s</w:t>
      </w:r>
      <w:r w:rsidR="00040147">
        <w:rPr>
          <w:rFonts w:cs="Arial"/>
        </w:rPr>
        <w:t xml:space="preserve"> (380 </w:t>
      </w:r>
      <w:r w:rsidR="00FF2E07">
        <w:rPr>
          <w:rFonts w:cs="Arial"/>
        </w:rPr>
        <w:t>sq.m and 300</w:t>
      </w:r>
      <w:r w:rsidR="00040147">
        <w:rPr>
          <w:rFonts w:cs="Arial"/>
        </w:rPr>
        <w:t xml:space="preserve"> </w:t>
      </w:r>
      <w:r w:rsidR="00FF2E07">
        <w:rPr>
          <w:rFonts w:cs="Arial"/>
        </w:rPr>
        <w:t>sq.m)</w:t>
      </w:r>
      <w:r>
        <w:rPr>
          <w:rFonts w:cs="Arial"/>
        </w:rPr>
        <w:t xml:space="preserve"> </w:t>
      </w:r>
      <w:r w:rsidR="00FF2E07">
        <w:rPr>
          <w:rFonts w:cs="Arial"/>
        </w:rPr>
        <w:t>and strip retailing along Newcombe Street</w:t>
      </w:r>
      <w:r>
        <w:rPr>
          <w:rFonts w:cs="Arial"/>
        </w:rPr>
        <w:t xml:space="preserve"> in </w:t>
      </w:r>
      <w:r w:rsidR="007519E5">
        <w:rPr>
          <w:rFonts w:cs="Arial"/>
        </w:rPr>
        <w:t>Portarlington</w:t>
      </w:r>
      <w:r>
        <w:rPr>
          <w:rFonts w:cs="Arial"/>
        </w:rPr>
        <w:t xml:space="preserve"> </w:t>
      </w:r>
      <w:r w:rsidR="007519E5">
        <w:rPr>
          <w:rFonts w:cs="Arial"/>
        </w:rPr>
        <w:t>to the north east of the proposed supermarket</w:t>
      </w:r>
      <w:r w:rsidR="00FF2E07">
        <w:rPr>
          <w:rFonts w:cs="Arial"/>
        </w:rPr>
        <w:t xml:space="preserve"> servicing the convenience needs of the residents. </w:t>
      </w:r>
    </w:p>
    <w:p w:rsidR="00606706" w:rsidRDefault="00606706" w:rsidP="00FF2E07">
      <w:pPr>
        <w:rPr>
          <w:rFonts w:cs="Arial"/>
        </w:rPr>
      </w:pPr>
    </w:p>
    <w:p w:rsidR="00FF2E07" w:rsidRPr="00FF2E07" w:rsidRDefault="00FF2E07" w:rsidP="00FF2E07">
      <w:pPr>
        <w:rPr>
          <w:rFonts w:cs="Arial"/>
        </w:rPr>
      </w:pPr>
      <w:r w:rsidRPr="00652BBB">
        <w:t xml:space="preserve">St. Leonards </w:t>
      </w:r>
      <w:r w:rsidR="00606706">
        <w:t xml:space="preserve">also </w:t>
      </w:r>
      <w:r w:rsidRPr="00652BBB">
        <w:t>offers a small provision of retail shops on Murradoc Road together with a</w:t>
      </w:r>
      <w:r w:rsidR="001934FE" w:rsidRPr="00652BBB">
        <w:t xml:space="preserve"> small Foodworks &amp; liquor store and a </w:t>
      </w:r>
      <w:r w:rsidRPr="00652BBB">
        <w:t>new IGA supermarket.</w:t>
      </w:r>
    </w:p>
    <w:p w:rsidR="00536215" w:rsidRDefault="00536215" w:rsidP="00536215">
      <w:pPr>
        <w:spacing w:after="360"/>
        <w:rPr>
          <w:rFonts w:cs="Arial"/>
        </w:rPr>
      </w:pPr>
    </w:p>
    <w:p w:rsidR="00536215" w:rsidRPr="00536215" w:rsidRDefault="00BA4D84" w:rsidP="00536215">
      <w:pPr>
        <w:spacing w:after="360"/>
        <w:rPr>
          <w:rFonts w:cs="Arial"/>
        </w:rPr>
      </w:pPr>
      <w:r w:rsidRPr="00536215">
        <w:rPr>
          <w:rFonts w:cs="Arial"/>
        </w:rPr>
        <w:t xml:space="preserve">A </w:t>
      </w:r>
      <w:r>
        <w:rPr>
          <w:rFonts w:cs="Arial"/>
        </w:rPr>
        <w:t xml:space="preserve">Woolworths </w:t>
      </w:r>
      <w:r w:rsidRPr="00536215">
        <w:rPr>
          <w:rFonts w:cs="Arial"/>
        </w:rPr>
        <w:t>supermarket of 1,</w:t>
      </w:r>
      <w:r>
        <w:rPr>
          <w:rFonts w:cs="Arial"/>
        </w:rPr>
        <w:t>533</w:t>
      </w:r>
      <w:r w:rsidR="00040147">
        <w:rPr>
          <w:rFonts w:cs="Arial"/>
        </w:rPr>
        <w:t xml:space="preserve"> </w:t>
      </w:r>
      <w:r w:rsidRPr="00536215">
        <w:rPr>
          <w:rFonts w:cs="Arial"/>
        </w:rPr>
        <w:t xml:space="preserve">sq.m </w:t>
      </w:r>
      <w:r>
        <w:rPr>
          <w:rFonts w:cs="Arial"/>
        </w:rPr>
        <w:t>has been</w:t>
      </w:r>
      <w:r w:rsidRPr="00536215">
        <w:rPr>
          <w:rFonts w:cs="Arial"/>
        </w:rPr>
        <w:t xml:space="preserve"> developed on Brown Street in Portarlington, and has recently </w:t>
      </w:r>
      <w:r>
        <w:rPr>
          <w:rFonts w:cs="Arial"/>
        </w:rPr>
        <w:t>opened (November 2013)</w:t>
      </w:r>
      <w:r w:rsidRPr="00536215">
        <w:rPr>
          <w:rFonts w:cs="Arial"/>
        </w:rPr>
        <w:t xml:space="preserve">. </w:t>
      </w:r>
      <w:r w:rsidR="00536215" w:rsidRPr="00536215">
        <w:rPr>
          <w:rFonts w:cs="Arial"/>
        </w:rPr>
        <w:t>The supermarket provide</w:t>
      </w:r>
      <w:r w:rsidR="00536215">
        <w:rPr>
          <w:rFonts w:cs="Arial"/>
        </w:rPr>
        <w:t>s</w:t>
      </w:r>
      <w:r w:rsidR="00536215" w:rsidRPr="00536215">
        <w:rPr>
          <w:rFonts w:cs="Arial"/>
        </w:rPr>
        <w:t xml:space="preserve"> a mid-sized facility and serve</w:t>
      </w:r>
      <w:r w:rsidR="00536215">
        <w:rPr>
          <w:rFonts w:cs="Arial"/>
        </w:rPr>
        <w:t>s</w:t>
      </w:r>
      <w:r w:rsidR="00536215" w:rsidRPr="00536215">
        <w:rPr>
          <w:rFonts w:cs="Arial"/>
        </w:rPr>
        <w:t xml:space="preserve"> the local and visitor market.</w:t>
      </w:r>
    </w:p>
    <w:p w:rsidR="00FC37DB" w:rsidRDefault="00FC37DB" w:rsidP="004078C2">
      <w:pPr>
        <w:rPr>
          <w:rFonts w:cs="Arial"/>
        </w:rPr>
      </w:pPr>
    </w:p>
    <w:p w:rsidR="00FC37DB" w:rsidRDefault="00E222E0" w:rsidP="004078C2">
      <w:pPr>
        <w:rPr>
          <w:rFonts w:cs="Arial"/>
        </w:rPr>
      </w:pPr>
      <w:r w:rsidRPr="00E222E0">
        <w:rPr>
          <w:noProof/>
          <w:lang w:eastAsia="en-AU"/>
        </w:rPr>
        <w:drawing>
          <wp:inline distT="0" distB="0" distL="0" distR="0">
            <wp:extent cx="4924425" cy="53149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4425" cy="5314950"/>
                    </a:xfrm>
                    <a:prstGeom prst="rect">
                      <a:avLst/>
                    </a:prstGeom>
                    <a:noFill/>
                    <a:ln>
                      <a:noFill/>
                    </a:ln>
                  </pic:spPr>
                </pic:pic>
              </a:graphicData>
            </a:graphic>
          </wp:inline>
        </w:drawing>
      </w:r>
    </w:p>
    <w:p w:rsidR="00FC37DB" w:rsidRDefault="00FC37DB" w:rsidP="004078C2">
      <w:pPr>
        <w:rPr>
          <w:rFonts w:cs="Arial"/>
        </w:rPr>
      </w:pPr>
    </w:p>
    <w:p w:rsidR="006B64A5" w:rsidRDefault="006B64A5">
      <w:pPr>
        <w:spacing w:line="240" w:lineRule="auto"/>
        <w:jc w:val="left"/>
        <w:rPr>
          <w:rFonts w:cs="Arial"/>
        </w:rPr>
      </w:pPr>
      <w:r>
        <w:rPr>
          <w:rFonts w:cs="Arial"/>
        </w:rPr>
        <w:br w:type="page"/>
      </w:r>
    </w:p>
    <w:p w:rsidR="00FF2E07" w:rsidRDefault="00FF2E07" w:rsidP="00FF2E07">
      <w:pPr>
        <w:pStyle w:val="Headingbold"/>
        <w:spacing w:after="360"/>
      </w:pPr>
      <w:r>
        <w:t>Beyond the trade area</w:t>
      </w:r>
    </w:p>
    <w:p w:rsidR="00905A16" w:rsidRDefault="00E22943" w:rsidP="004078C2">
      <w:pPr>
        <w:rPr>
          <w:rFonts w:cs="Arial"/>
        </w:rPr>
      </w:pPr>
      <w:r>
        <w:rPr>
          <w:rFonts w:cs="Arial"/>
        </w:rPr>
        <w:t>Most</w:t>
      </w:r>
      <w:r w:rsidR="0024413C">
        <w:rPr>
          <w:rFonts w:cs="Arial"/>
        </w:rPr>
        <w:t xml:space="preserve"> </w:t>
      </w:r>
      <w:r w:rsidR="00D7258D">
        <w:rPr>
          <w:rFonts w:cs="Arial"/>
        </w:rPr>
        <w:t>of the</w:t>
      </w:r>
      <w:r w:rsidR="0024413C">
        <w:rPr>
          <w:rFonts w:cs="Arial"/>
        </w:rPr>
        <w:t xml:space="preserve"> </w:t>
      </w:r>
      <w:r>
        <w:rPr>
          <w:rFonts w:cs="Arial"/>
        </w:rPr>
        <w:t>towns</w:t>
      </w:r>
      <w:r w:rsidR="0024413C">
        <w:rPr>
          <w:rFonts w:cs="Arial"/>
        </w:rPr>
        <w:t xml:space="preserve"> </w:t>
      </w:r>
      <w:r w:rsidR="00FF2E07">
        <w:rPr>
          <w:rFonts w:cs="Arial"/>
        </w:rPr>
        <w:t>throughout the</w:t>
      </w:r>
      <w:r w:rsidR="0024413C">
        <w:rPr>
          <w:rFonts w:cs="Arial"/>
        </w:rPr>
        <w:t xml:space="preserve"> Bellarine </w:t>
      </w:r>
      <w:r w:rsidR="00905A16">
        <w:rPr>
          <w:rFonts w:cs="Arial"/>
        </w:rPr>
        <w:t xml:space="preserve">Peninsula include </w:t>
      </w:r>
      <w:r w:rsidR="00D7258D">
        <w:rPr>
          <w:rFonts w:cs="Arial"/>
        </w:rPr>
        <w:t xml:space="preserve">either a </w:t>
      </w:r>
      <w:r w:rsidR="00905A16">
        <w:rPr>
          <w:rFonts w:cs="Arial"/>
        </w:rPr>
        <w:t>su</w:t>
      </w:r>
      <w:r w:rsidR="00D7258D">
        <w:rPr>
          <w:rFonts w:cs="Arial"/>
        </w:rPr>
        <w:t xml:space="preserve">permarket or a smaller foodstore, together with </w:t>
      </w:r>
      <w:r w:rsidR="00905A16">
        <w:rPr>
          <w:rFonts w:cs="Arial"/>
        </w:rPr>
        <w:t xml:space="preserve">a provision </w:t>
      </w:r>
      <w:r w:rsidR="00D7258D">
        <w:rPr>
          <w:rFonts w:cs="Arial"/>
        </w:rPr>
        <w:t>of mainly convenience oriented</w:t>
      </w:r>
      <w:r w:rsidR="00905A16">
        <w:rPr>
          <w:rFonts w:cs="Arial"/>
        </w:rPr>
        <w:t xml:space="preserve"> specialty shops</w:t>
      </w:r>
      <w:r w:rsidR="00D7258D">
        <w:rPr>
          <w:rFonts w:cs="Arial"/>
        </w:rPr>
        <w:t xml:space="preserve"> and services. The following summarises the various provisions</w:t>
      </w:r>
      <w:r w:rsidR="00905A16">
        <w:rPr>
          <w:rFonts w:cs="Arial"/>
        </w:rPr>
        <w:t>:</w:t>
      </w:r>
    </w:p>
    <w:p w:rsidR="00905A16" w:rsidRDefault="00905A16" w:rsidP="004078C2">
      <w:pPr>
        <w:rPr>
          <w:rFonts w:cs="Arial"/>
        </w:rPr>
      </w:pPr>
    </w:p>
    <w:p w:rsidR="00FA5263" w:rsidRDefault="00FA5263" w:rsidP="00E22943">
      <w:pPr>
        <w:pStyle w:val="Bullet"/>
      </w:pPr>
      <w:r>
        <w:t xml:space="preserve">Ocean Grove </w:t>
      </w:r>
      <w:r w:rsidR="00D7258D">
        <w:t>is the largest town</w:t>
      </w:r>
      <w:r w:rsidR="00223644">
        <w:t xml:space="preserve"> on the Bellarine Peninsula and </w:t>
      </w:r>
      <w:r w:rsidR="00D7258D">
        <w:t>also</w:t>
      </w:r>
      <w:r w:rsidR="00606706">
        <w:t xml:space="preserve"> provides the </w:t>
      </w:r>
      <w:r>
        <w:t>largest</w:t>
      </w:r>
      <w:r w:rsidR="00223644">
        <w:t xml:space="preserve"> provision of retail floorspace</w:t>
      </w:r>
      <w:r w:rsidR="00F66597">
        <w:t>, estimated at 17,000</w:t>
      </w:r>
      <w:r w:rsidR="00E22943">
        <w:t xml:space="preserve"> sq.m. The Ocean Grove town centre </w:t>
      </w:r>
      <w:r w:rsidR="008713B0">
        <w:t>includes a Coles supermarket as well as a range of retail facilities on</w:t>
      </w:r>
      <w:r w:rsidR="00E22943">
        <w:t xml:space="preserve"> The Terrace</w:t>
      </w:r>
      <w:r w:rsidR="008713B0">
        <w:t>, while a small shopping centre is located immediately to the north and includes a Target Country store. O</w:t>
      </w:r>
      <w:r w:rsidR="00F66597">
        <w:t>cean Grove Marketp</w:t>
      </w:r>
      <w:r w:rsidR="008713B0">
        <w:t xml:space="preserve">lace is </w:t>
      </w:r>
      <w:r w:rsidR="00E22943">
        <w:t>ancho</w:t>
      </w:r>
      <w:r w:rsidR="008713B0">
        <w:t>red by a Woolworths supermarket and</w:t>
      </w:r>
      <w:r w:rsidR="00E22943">
        <w:t xml:space="preserve"> is located in the no</w:t>
      </w:r>
      <w:r w:rsidR="00D7258D">
        <w:t>rth-eastern part of the town</w:t>
      </w:r>
      <w:r w:rsidR="008713B0">
        <w:t xml:space="preserve"> on Shell Road</w:t>
      </w:r>
      <w:r w:rsidR="00E22943">
        <w:t>.</w:t>
      </w:r>
    </w:p>
    <w:p w:rsidR="00E22943" w:rsidRDefault="00E22943" w:rsidP="00E22943">
      <w:pPr>
        <w:pStyle w:val="Bullet"/>
      </w:pPr>
      <w:r>
        <w:t xml:space="preserve">Barwon Heads </w:t>
      </w:r>
      <w:r w:rsidR="008713B0">
        <w:t>contains</w:t>
      </w:r>
      <w:r>
        <w:t xml:space="preserve"> a small provision of strip retailing on B</w:t>
      </w:r>
      <w:r w:rsidR="008713B0">
        <w:t>ridge Road and Hitchcock Avenue, including an IGA foodstore.</w:t>
      </w:r>
    </w:p>
    <w:p w:rsidR="003E6DBC" w:rsidRPr="00FF2E07" w:rsidRDefault="000B7E59" w:rsidP="004078C2">
      <w:pPr>
        <w:pStyle w:val="Bullet"/>
      </w:pPr>
      <w:r>
        <w:t>P</w:t>
      </w:r>
      <w:r w:rsidR="008713B0">
        <w:t>oint Lonsdale includes</w:t>
      </w:r>
      <w:r>
        <w:t xml:space="preserve"> a small IGA plus Liquor </w:t>
      </w:r>
      <w:r w:rsidR="008713B0">
        <w:t>food</w:t>
      </w:r>
      <w:r>
        <w:t>store</w:t>
      </w:r>
      <w:r w:rsidR="008713B0">
        <w:t xml:space="preserve"> and a small provision of specialty shops</w:t>
      </w:r>
      <w:r w:rsidR="00D7258D">
        <w:t xml:space="preserve"> and cafes</w:t>
      </w:r>
      <w:r>
        <w:t xml:space="preserve">, while </w:t>
      </w:r>
      <w:r w:rsidR="00D7258D">
        <w:t xml:space="preserve">the </w:t>
      </w:r>
      <w:r>
        <w:t xml:space="preserve">Queenscliff town centre </w:t>
      </w:r>
      <w:r w:rsidR="00D7258D">
        <w:t xml:space="preserve">is focused </w:t>
      </w:r>
      <w:r>
        <w:t xml:space="preserve">on Hesse Street </w:t>
      </w:r>
      <w:r w:rsidR="00D7258D">
        <w:t xml:space="preserve">and contains </w:t>
      </w:r>
      <w:r w:rsidR="007726B2">
        <w:t xml:space="preserve">a </w:t>
      </w:r>
      <w:r w:rsidR="00D7258D">
        <w:t xml:space="preserve">small </w:t>
      </w:r>
      <w:r w:rsidR="007726B2">
        <w:t xml:space="preserve">Foodworks </w:t>
      </w:r>
      <w:r w:rsidR="00D7258D">
        <w:t>foodstore together with supporting specialty stores and a number of cafes</w:t>
      </w:r>
      <w:r w:rsidR="007726B2">
        <w:t>.</w:t>
      </w:r>
      <w:r>
        <w:t xml:space="preserve"> </w:t>
      </w:r>
    </w:p>
    <w:p w:rsidR="004078C2" w:rsidRPr="009930C8" w:rsidRDefault="00223644" w:rsidP="001E7EEB">
      <w:pPr>
        <w:pStyle w:val="Headingbold"/>
        <w:spacing w:after="360"/>
      </w:pPr>
      <w:r>
        <w:t>Proposed</w:t>
      </w:r>
      <w:r w:rsidR="004078C2">
        <w:t xml:space="preserve"> future competition</w:t>
      </w:r>
    </w:p>
    <w:p w:rsidR="00E02B94" w:rsidRDefault="001934FE" w:rsidP="004078C2">
      <w:pPr>
        <w:rPr>
          <w:rFonts w:cs="Arial"/>
        </w:rPr>
      </w:pPr>
      <w:r>
        <w:rPr>
          <w:rFonts w:cs="Arial"/>
        </w:rPr>
        <w:t>There are a</w:t>
      </w:r>
      <w:r w:rsidR="00E02B94">
        <w:rPr>
          <w:rFonts w:cs="Arial"/>
        </w:rPr>
        <w:t xml:space="preserve"> number of supermarkets </w:t>
      </w:r>
      <w:r>
        <w:rPr>
          <w:rFonts w:cs="Arial"/>
        </w:rPr>
        <w:t xml:space="preserve">that </w:t>
      </w:r>
      <w:r w:rsidR="00E02B94">
        <w:rPr>
          <w:rFonts w:cs="Arial"/>
        </w:rPr>
        <w:t xml:space="preserve">are proposed to be developed within the trade area </w:t>
      </w:r>
      <w:r w:rsidR="00D30BF9">
        <w:rPr>
          <w:rFonts w:cs="Arial"/>
        </w:rPr>
        <w:t xml:space="preserve">to </w:t>
      </w:r>
      <w:r w:rsidR="00E02B94">
        <w:rPr>
          <w:rFonts w:cs="Arial"/>
        </w:rPr>
        <w:t>serv</w:t>
      </w:r>
      <w:r w:rsidR="00D30BF9">
        <w:rPr>
          <w:rFonts w:cs="Arial"/>
        </w:rPr>
        <w:t>e</w:t>
      </w:r>
      <w:r w:rsidR="00E02B94">
        <w:rPr>
          <w:rFonts w:cs="Arial"/>
        </w:rPr>
        <w:t xml:space="preserve"> the population growth, </w:t>
      </w:r>
      <w:r w:rsidR="00D30BF9">
        <w:rPr>
          <w:rFonts w:cs="Arial"/>
        </w:rPr>
        <w:t xml:space="preserve">described </w:t>
      </w:r>
      <w:r w:rsidR="00E02B94">
        <w:rPr>
          <w:rFonts w:cs="Arial"/>
        </w:rPr>
        <w:t>as follows:</w:t>
      </w:r>
    </w:p>
    <w:p w:rsidR="00E02B94" w:rsidRDefault="00E02B94" w:rsidP="004078C2">
      <w:pPr>
        <w:rPr>
          <w:rFonts w:cs="Arial"/>
        </w:rPr>
      </w:pPr>
    </w:p>
    <w:p w:rsidR="00E02B94" w:rsidRPr="00E02B94" w:rsidRDefault="00C06475" w:rsidP="00EC2C3A">
      <w:pPr>
        <w:pStyle w:val="ListParagraph"/>
        <w:numPr>
          <w:ilvl w:val="0"/>
          <w:numId w:val="12"/>
        </w:numPr>
        <w:spacing w:after="240"/>
        <w:ind w:left="357" w:hanging="357"/>
        <w:contextualSpacing w:val="0"/>
      </w:pPr>
      <w:r w:rsidRPr="00E02B94">
        <w:rPr>
          <w:rFonts w:cs="Arial"/>
        </w:rPr>
        <w:t xml:space="preserve">The </w:t>
      </w:r>
      <w:r w:rsidR="00223644" w:rsidRPr="00E02B94">
        <w:rPr>
          <w:rFonts w:cs="Arial"/>
        </w:rPr>
        <w:t>Jetty Road</w:t>
      </w:r>
      <w:r w:rsidRPr="00E02B94">
        <w:rPr>
          <w:rFonts w:cs="Arial"/>
        </w:rPr>
        <w:t xml:space="preserve"> growth area in Curlewis</w:t>
      </w:r>
      <w:r w:rsidR="00D30BF9">
        <w:rPr>
          <w:rFonts w:cs="Arial"/>
        </w:rPr>
        <w:t xml:space="preserve"> (west of Drysdale)</w:t>
      </w:r>
      <w:r w:rsidRPr="00E02B94">
        <w:rPr>
          <w:rFonts w:cs="Arial"/>
        </w:rPr>
        <w:t xml:space="preserve"> is planned to incorporate a </w:t>
      </w:r>
      <w:r w:rsidR="00D6193B">
        <w:rPr>
          <w:rFonts w:cs="Arial"/>
        </w:rPr>
        <w:t xml:space="preserve">3,200 sq.m </w:t>
      </w:r>
      <w:r w:rsidRPr="00E02B94">
        <w:rPr>
          <w:rFonts w:cs="Arial"/>
        </w:rPr>
        <w:t xml:space="preserve">supermarket </w:t>
      </w:r>
      <w:r w:rsidR="00D6193B">
        <w:rPr>
          <w:rFonts w:cs="Arial"/>
        </w:rPr>
        <w:t>in a</w:t>
      </w:r>
      <w:r w:rsidRPr="00E02B94">
        <w:rPr>
          <w:rFonts w:cs="Arial"/>
        </w:rPr>
        <w:t xml:space="preserve"> shopping centre</w:t>
      </w:r>
      <w:r w:rsidR="00F1623B" w:rsidRPr="00E02B94">
        <w:rPr>
          <w:rFonts w:cs="Arial"/>
        </w:rPr>
        <w:t xml:space="preserve"> </w:t>
      </w:r>
      <w:r w:rsidR="00D6193B">
        <w:rPr>
          <w:rFonts w:cs="Arial"/>
        </w:rPr>
        <w:t>comprising</w:t>
      </w:r>
      <w:r w:rsidR="00F1623B" w:rsidRPr="00E02B94">
        <w:rPr>
          <w:rFonts w:cs="Arial"/>
        </w:rPr>
        <w:t xml:space="preserve"> </w:t>
      </w:r>
      <w:r w:rsidR="00D6193B">
        <w:rPr>
          <w:rFonts w:cs="Arial"/>
        </w:rPr>
        <w:t xml:space="preserve">up </w:t>
      </w:r>
      <w:r w:rsidR="00F1623B" w:rsidRPr="00E02B94">
        <w:rPr>
          <w:rFonts w:cs="Arial"/>
        </w:rPr>
        <w:t>to 6,000 sq.m of floorspace</w:t>
      </w:r>
      <w:r w:rsidR="001E7EEB" w:rsidRPr="00E02B94">
        <w:rPr>
          <w:rFonts w:cs="Arial"/>
        </w:rPr>
        <w:t xml:space="preserve">. </w:t>
      </w:r>
    </w:p>
    <w:p w:rsidR="00FC2242" w:rsidRDefault="00223644" w:rsidP="004078C2">
      <w:pPr>
        <w:rPr>
          <w:rFonts w:cs="Arial"/>
        </w:rPr>
      </w:pPr>
      <w:r>
        <w:rPr>
          <w:rFonts w:cs="Arial"/>
        </w:rPr>
        <w:t xml:space="preserve">Beyond the trade area, </w:t>
      </w:r>
      <w:r w:rsidR="00FC2242">
        <w:rPr>
          <w:rFonts w:cs="Arial"/>
        </w:rPr>
        <w:t xml:space="preserve">the proposed retail facilities are generally of minimal competitive relevance to </w:t>
      </w:r>
      <w:r w:rsidR="002259CD">
        <w:rPr>
          <w:rFonts w:cs="Arial"/>
        </w:rPr>
        <w:t>Drysdale</w:t>
      </w:r>
      <w:r w:rsidR="00FC2242">
        <w:rPr>
          <w:rFonts w:cs="Arial"/>
        </w:rPr>
        <w:t xml:space="preserve"> however includ</w:t>
      </w:r>
      <w:r w:rsidR="001934FE">
        <w:rPr>
          <w:rFonts w:cs="Arial"/>
        </w:rPr>
        <w:t>es the</w:t>
      </w:r>
      <w:r w:rsidR="00FC2242">
        <w:rPr>
          <w:rFonts w:cs="Arial"/>
        </w:rPr>
        <w:t xml:space="preserve"> following:</w:t>
      </w:r>
    </w:p>
    <w:p w:rsidR="001934FE" w:rsidRPr="001934FE" w:rsidRDefault="001934FE" w:rsidP="001934FE"/>
    <w:p w:rsidR="001934FE" w:rsidRPr="00606706" w:rsidRDefault="001934FE" w:rsidP="00EC2C3A">
      <w:pPr>
        <w:pStyle w:val="ListParagraph"/>
        <w:numPr>
          <w:ilvl w:val="0"/>
          <w:numId w:val="13"/>
        </w:numPr>
        <w:spacing w:after="240"/>
        <w:contextualSpacing w:val="0"/>
        <w:rPr>
          <w:rFonts w:cs="Arial"/>
        </w:rPr>
      </w:pPr>
      <w:r>
        <w:t xml:space="preserve">A new shopping centre is to be developed over the medium term in the northern growth area of </w:t>
      </w:r>
      <w:r w:rsidRPr="00C95440">
        <w:t>Ocean</w:t>
      </w:r>
      <w:r w:rsidRPr="00E02B94">
        <w:rPr>
          <w:rFonts w:cs="Arial"/>
        </w:rPr>
        <w:t xml:space="preserve"> Grove, and is</w:t>
      </w:r>
      <w:r>
        <w:rPr>
          <w:rFonts w:cs="Arial"/>
        </w:rPr>
        <w:t xml:space="preserve"> </w:t>
      </w:r>
      <w:r w:rsidR="00606706">
        <w:rPr>
          <w:rFonts w:cs="Arial"/>
        </w:rPr>
        <w:t xml:space="preserve">currently </w:t>
      </w:r>
      <w:r>
        <w:rPr>
          <w:rFonts w:cs="Arial"/>
        </w:rPr>
        <w:t>planned to include up to 7,000 </w:t>
      </w:r>
      <w:r w:rsidRPr="00E02B94">
        <w:rPr>
          <w:rFonts w:cs="Arial"/>
        </w:rPr>
        <w:t xml:space="preserve">sq.m of retail floorspace. The centre is </w:t>
      </w:r>
      <w:r w:rsidR="00606706">
        <w:rPr>
          <w:rFonts w:cs="Arial"/>
        </w:rPr>
        <w:t xml:space="preserve">likely </w:t>
      </w:r>
      <w:r w:rsidRPr="00E02B94">
        <w:rPr>
          <w:rFonts w:cs="Arial"/>
        </w:rPr>
        <w:t xml:space="preserve">to be anchored by a supermarket and </w:t>
      </w:r>
      <w:r>
        <w:rPr>
          <w:rFonts w:cs="Arial"/>
        </w:rPr>
        <w:t xml:space="preserve">also </w:t>
      </w:r>
      <w:r w:rsidRPr="00E02B94">
        <w:rPr>
          <w:rFonts w:cs="Arial"/>
        </w:rPr>
        <w:t>include a range of supporting specialty stores. The site for the centre is situated on the eastern side of Grubb Road, within the</w:t>
      </w:r>
      <w:r w:rsidRPr="00E02B94">
        <w:rPr>
          <w:rFonts w:ascii="Arial" w:hAnsi="Arial" w:cs="Arial"/>
          <w:color w:val="222222"/>
          <w:szCs w:val="19"/>
          <w:shd w:val="clear" w:color="auto" w:fill="FFFFFF"/>
        </w:rPr>
        <w:t xml:space="preserve"> </w:t>
      </w:r>
      <w:r>
        <w:t>K</w:t>
      </w:r>
      <w:r w:rsidRPr="00C95440">
        <w:t xml:space="preserve">ingston </w:t>
      </w:r>
      <w:r>
        <w:t>D</w:t>
      </w:r>
      <w:r w:rsidRPr="00C95440">
        <w:t xml:space="preserve">owns </w:t>
      </w:r>
      <w:r>
        <w:t>E</w:t>
      </w:r>
      <w:r w:rsidRPr="00C95440">
        <w:t>state</w:t>
      </w:r>
      <w:r>
        <w:t>.</w:t>
      </w:r>
    </w:p>
    <w:p w:rsidR="00606706" w:rsidRPr="00606706" w:rsidRDefault="00606706" w:rsidP="00606706">
      <w:pPr>
        <w:pStyle w:val="ListParagraph"/>
        <w:numPr>
          <w:ilvl w:val="0"/>
          <w:numId w:val="13"/>
        </w:numPr>
        <w:spacing w:after="240"/>
        <w:contextualSpacing w:val="0"/>
        <w:rPr>
          <w:rFonts w:cs="Arial"/>
        </w:rPr>
      </w:pPr>
      <w:r>
        <w:t>Leopold currently serves as a neighbourhood shopping centre and</w:t>
      </w:r>
      <w:r w:rsidR="00D9125F">
        <w:t xml:space="preserve"> is</w:t>
      </w:r>
      <w:r>
        <w:t xml:space="preserve"> </w:t>
      </w:r>
      <w:r w:rsidR="00D9125F">
        <w:t>approved</w:t>
      </w:r>
      <w:r>
        <w:t xml:space="preserve"> to provide for discount department store/s, a second supermarket, and a range of other retail and non-retail facilities.</w:t>
      </w:r>
      <w:r w:rsidR="00D9125F">
        <w:t xml:space="preserve"> Based on previous work completed by MacroPlan Dimasi the undersupply of retail floorspace exceeds the supply additions from this development.</w:t>
      </w:r>
    </w:p>
    <w:p w:rsidR="003F7548" w:rsidRDefault="003F7548" w:rsidP="00051633"/>
    <w:p w:rsidR="00E538F2" w:rsidRDefault="00E538F2" w:rsidP="00202B29"/>
    <w:p w:rsidR="00E538F2" w:rsidRDefault="00E538F2" w:rsidP="00202B29">
      <w:pPr>
        <w:sectPr w:rsidR="00E538F2" w:rsidSect="003943D4">
          <w:headerReference w:type="even" r:id="rId59"/>
          <w:headerReference w:type="default" r:id="rId60"/>
          <w:headerReference w:type="first" r:id="rId61"/>
          <w:footerReference w:type="first" r:id="rId62"/>
          <w:pgSz w:w="11907" w:h="16840" w:code="9"/>
          <w:pgMar w:top="1985" w:right="1588" w:bottom="1985" w:left="1985" w:header="680" w:footer="680" w:gutter="0"/>
          <w:cols w:space="720"/>
          <w:noEndnote/>
          <w:titlePg/>
        </w:sectPr>
      </w:pPr>
    </w:p>
    <w:p w:rsidR="00051633" w:rsidRPr="008C014C" w:rsidRDefault="00051633" w:rsidP="00051633">
      <w:pPr>
        <w:pStyle w:val="Heading3"/>
      </w:pPr>
      <w:bookmarkStart w:id="16" w:name="_Toc242246333"/>
      <w:bookmarkStart w:id="17" w:name="_Toc388877185"/>
      <w:r w:rsidRPr="007E6CA0">
        <w:t xml:space="preserve">Section </w:t>
      </w:r>
      <w:r>
        <w:t>4</w:t>
      </w:r>
      <w:r w:rsidRPr="007E6CA0">
        <w:t>:</w:t>
      </w:r>
      <w:r w:rsidRPr="008C014C">
        <w:t xml:space="preserve"> </w:t>
      </w:r>
      <w:bookmarkEnd w:id="16"/>
      <w:r w:rsidR="00BE68EB">
        <w:rPr>
          <w:color w:val="7F93C7"/>
        </w:rPr>
        <w:t>Supermarket</w:t>
      </w:r>
      <w:r w:rsidR="00F94854">
        <w:rPr>
          <w:color w:val="7F93C7"/>
        </w:rPr>
        <w:t xml:space="preserve"> potential</w:t>
      </w:r>
      <w:bookmarkEnd w:id="17"/>
    </w:p>
    <w:p w:rsidR="00051633" w:rsidRPr="00CD307F" w:rsidRDefault="00051633" w:rsidP="0049138E">
      <w:pPr>
        <w:pStyle w:val="Sectionlineoddpage"/>
        <w:spacing w:after="600"/>
      </w:pPr>
    </w:p>
    <w:p w:rsidR="00654357" w:rsidRDefault="00BE68EB" w:rsidP="00654357">
      <w:r>
        <w:t>This section of the report presents</w:t>
      </w:r>
      <w:r w:rsidR="009D5CCC">
        <w:t xml:space="preserve"> the sales </w:t>
      </w:r>
      <w:r w:rsidR="009175CF">
        <w:t xml:space="preserve">capacity and </w:t>
      </w:r>
      <w:r w:rsidR="009D5CCC">
        <w:t>potential for</w:t>
      </w:r>
      <w:r w:rsidR="004F3152">
        <w:t xml:space="preserve"> </w:t>
      </w:r>
      <w:r w:rsidR="009175CF">
        <w:t>supermarkets within Drysdale</w:t>
      </w:r>
      <w:r w:rsidR="00082C0A">
        <w:t>.</w:t>
      </w:r>
      <w:r w:rsidR="004F3152">
        <w:t xml:space="preserve"> </w:t>
      </w:r>
      <w:r>
        <w:t xml:space="preserve">The </w:t>
      </w:r>
      <w:r w:rsidR="00654357" w:rsidRPr="009930C8">
        <w:t xml:space="preserve">performance of any particular retail facility, be it an individual </w:t>
      </w:r>
      <w:r w:rsidR="009175CF">
        <w:t>store or a collection of stores</w:t>
      </w:r>
      <w:r w:rsidR="00654357" w:rsidRPr="009930C8">
        <w:t>, is determined by a combination of the following factors:</w:t>
      </w:r>
    </w:p>
    <w:p w:rsidR="00654357" w:rsidRPr="009930C8" w:rsidRDefault="00654357" w:rsidP="00654357"/>
    <w:p w:rsidR="00654357" w:rsidRPr="009930C8" w:rsidRDefault="00654357" w:rsidP="00EC2C3A">
      <w:pPr>
        <w:pStyle w:val="Bullet"/>
        <w:numPr>
          <w:ilvl w:val="0"/>
          <w:numId w:val="9"/>
        </w:numPr>
        <w:spacing w:after="200"/>
      </w:pPr>
      <w:r w:rsidRPr="009930C8">
        <w:t>The quality of the facility, with particular regard to the major trader</w:t>
      </w:r>
      <w:r w:rsidR="009175CF">
        <w:t xml:space="preserve"> </w:t>
      </w:r>
      <w:r w:rsidRPr="009930C8">
        <w:t>/</w:t>
      </w:r>
      <w:r w:rsidR="009175CF">
        <w:t xml:space="preserve"> </w:t>
      </w:r>
      <w:r w:rsidRPr="009930C8">
        <w:t>traders which anchor the centre; the strength of the tenancy mix relative to the needs of the catchment which it seeks to serve; the physical layout and ease of use; the level of accessibility and ease of parking; and the atmosphere/ambience of the centre.</w:t>
      </w:r>
    </w:p>
    <w:p w:rsidR="00654357" w:rsidRPr="009930C8" w:rsidRDefault="00654357" w:rsidP="00EC2C3A">
      <w:pPr>
        <w:pStyle w:val="Bullet"/>
        <w:numPr>
          <w:ilvl w:val="0"/>
          <w:numId w:val="9"/>
        </w:numPr>
        <w:spacing w:after="200"/>
      </w:pPr>
      <w:r w:rsidRPr="009930C8">
        <w:t>The size of the available catchment which the centre serves, which determines the upper limit to the likely sales potential achievable by any centre or store.</w:t>
      </w:r>
    </w:p>
    <w:p w:rsidR="00654357" w:rsidRPr="003F7548" w:rsidRDefault="00654357" w:rsidP="00EC2C3A">
      <w:pPr>
        <w:pStyle w:val="Bullet"/>
        <w:numPr>
          <w:ilvl w:val="0"/>
          <w:numId w:val="9"/>
        </w:numPr>
      </w:pPr>
      <w:r w:rsidRPr="009930C8">
        <w:t>The locations and strengths of competitive retail facilities and the degree to which these alt</w:t>
      </w:r>
      <w:r w:rsidRPr="003F7548">
        <w:t>ernative facilities are able to effectively serve the needs of the population within the relevant trade area.</w:t>
      </w:r>
    </w:p>
    <w:p w:rsidR="009000B3" w:rsidRPr="003F7548" w:rsidRDefault="00654357" w:rsidP="00791F0A">
      <w:r w:rsidRPr="003F7548">
        <w:t xml:space="preserve">The </w:t>
      </w:r>
      <w:r w:rsidR="00C7512E" w:rsidRPr="003F7548">
        <w:t>e</w:t>
      </w:r>
      <w:r w:rsidR="0049138E" w:rsidRPr="003F7548">
        <w:t>stimation of</w:t>
      </w:r>
      <w:r w:rsidRPr="003F7548">
        <w:t xml:space="preserve"> sales </w:t>
      </w:r>
      <w:r w:rsidR="009175CF">
        <w:t xml:space="preserve">capacity and </w:t>
      </w:r>
      <w:r w:rsidRPr="003F7548">
        <w:t xml:space="preserve">potential for </w:t>
      </w:r>
      <w:r w:rsidR="009175CF">
        <w:t xml:space="preserve">within Drysdale </w:t>
      </w:r>
      <w:r w:rsidR="00F07309" w:rsidRPr="003F7548">
        <w:t>takes into consideration</w:t>
      </w:r>
      <w:r w:rsidRPr="003F7548">
        <w:t xml:space="preserve"> al</w:t>
      </w:r>
      <w:r w:rsidR="00F94854" w:rsidRPr="003F7548">
        <w:t>l of these factors</w:t>
      </w:r>
      <w:r w:rsidRPr="003F7548">
        <w:t>.</w:t>
      </w:r>
      <w:r w:rsidR="009D5CCC" w:rsidRPr="003F7548">
        <w:t xml:space="preserve"> </w:t>
      </w:r>
    </w:p>
    <w:p w:rsidR="003F7548" w:rsidRPr="003F7548" w:rsidRDefault="003F7548" w:rsidP="003F7548"/>
    <w:p w:rsidR="003F7548" w:rsidRPr="003F7548" w:rsidRDefault="003F7548" w:rsidP="003F7548">
      <w:pPr>
        <w:pStyle w:val="Heading4"/>
        <w:rPr>
          <w:b w:val="0"/>
        </w:rPr>
      </w:pPr>
      <w:bookmarkStart w:id="18" w:name="_Toc346185729"/>
      <w:bookmarkStart w:id="19" w:name="_Toc346541197"/>
      <w:bookmarkStart w:id="20" w:name="_Toc388877186"/>
      <w:r w:rsidRPr="003F7548">
        <w:t>4.1</w:t>
      </w:r>
      <w:r w:rsidRPr="003F7548">
        <w:tab/>
        <w:t>Supermarket floorspace provision per 1,000 residents</w:t>
      </w:r>
      <w:bookmarkEnd w:id="18"/>
      <w:bookmarkEnd w:id="19"/>
      <w:bookmarkEnd w:id="20"/>
    </w:p>
    <w:p w:rsidR="009175CF" w:rsidRDefault="009175CF" w:rsidP="003F7548">
      <w:pPr>
        <w:rPr>
          <w:rFonts w:cs="Arial"/>
        </w:rPr>
      </w:pPr>
      <w:r>
        <w:rPr>
          <w:rFonts w:cs="Arial"/>
        </w:rPr>
        <w:t>The current and proposed level of supermarket floorspace within the trade area provides an important indication of the potential for a greater level of service and supermarket floorspace within the trade area.</w:t>
      </w:r>
    </w:p>
    <w:p w:rsidR="009175CF" w:rsidRDefault="009175CF" w:rsidP="003F7548">
      <w:pPr>
        <w:rPr>
          <w:rFonts w:cs="Arial"/>
        </w:rPr>
      </w:pPr>
    </w:p>
    <w:p w:rsidR="003F7548" w:rsidRPr="003F7548" w:rsidRDefault="003F7548" w:rsidP="003F7548">
      <w:pPr>
        <w:rPr>
          <w:rFonts w:cs="Arial"/>
        </w:rPr>
      </w:pPr>
      <w:r w:rsidRPr="003F7548">
        <w:rPr>
          <w:rFonts w:cs="Arial"/>
        </w:rPr>
        <w:t>The estimated provision of supermarket floorspace per 1,000 residents throughout Australia at present is around 320 - 350 sq.m. There are no official figures measuring retail floorspace on a national basis, with the Australian Bureau of Statistics having ceased the 5-yearly Retail Census in 1991/92.</w:t>
      </w:r>
    </w:p>
    <w:p w:rsidR="003F7548" w:rsidRPr="003F7548" w:rsidRDefault="003F7548" w:rsidP="003F7548">
      <w:pPr>
        <w:rPr>
          <w:rFonts w:cs="Arial"/>
        </w:rPr>
      </w:pPr>
    </w:p>
    <w:p w:rsidR="003F7548" w:rsidRPr="003F7548" w:rsidRDefault="003F7548" w:rsidP="003F7548">
      <w:pPr>
        <w:rPr>
          <w:rFonts w:cs="Arial"/>
        </w:rPr>
      </w:pPr>
      <w:r w:rsidRPr="003F7548">
        <w:rPr>
          <w:rFonts w:cs="Arial"/>
        </w:rPr>
        <w:t>However, having regard to data previously available from retail censuses, and also allowing for the amounts of retail floorspace which have been built over the past 15 years, a figure in the range of 320 – 350 sq.m is a robust estimate, with the this level of provision is estimated to have increased by 1% – 1.5% annually over the last 20 years. However, in developing urban areas, the average can be closer to 400</w:t>
      </w:r>
      <w:r w:rsidR="00BA4D84">
        <w:rPr>
          <w:rFonts w:cs="Arial"/>
        </w:rPr>
        <w:t xml:space="preserve"> - 450</w:t>
      </w:r>
      <w:r w:rsidRPr="003F7548">
        <w:rPr>
          <w:rFonts w:cs="Arial"/>
        </w:rPr>
        <w:t xml:space="preserve"> sq.m per 1,000 residents.</w:t>
      </w:r>
    </w:p>
    <w:p w:rsidR="003F7548" w:rsidRPr="003F7548" w:rsidRDefault="003F7548" w:rsidP="003F7548">
      <w:pPr>
        <w:rPr>
          <w:rFonts w:cs="Arial"/>
        </w:rPr>
      </w:pPr>
    </w:p>
    <w:p w:rsidR="003F7548" w:rsidRPr="003F7548" w:rsidRDefault="003F7548" w:rsidP="003F7548">
      <w:pPr>
        <w:rPr>
          <w:rFonts w:cs="Arial"/>
        </w:rPr>
      </w:pPr>
      <w:r w:rsidRPr="003F7548">
        <w:rPr>
          <w:rFonts w:cs="Arial"/>
        </w:rPr>
        <w:t>The steady increase in retail floorspace per capita has been driven by both supply and demand factors. On the demand side, the real incomes of Australian residents have improved steadily over this period, due to the robust health of the Australian economy. Increases in real incomes have translated into growing demand for retail goods and services.</w:t>
      </w:r>
    </w:p>
    <w:p w:rsidR="003F7548" w:rsidRPr="003F7548" w:rsidRDefault="003F7548" w:rsidP="003F7548">
      <w:pPr>
        <w:rPr>
          <w:rFonts w:cs="Arial"/>
        </w:rPr>
      </w:pPr>
    </w:p>
    <w:p w:rsidR="003F7548" w:rsidRPr="003F7548" w:rsidRDefault="003F7548" w:rsidP="003F7548">
      <w:pPr>
        <w:rPr>
          <w:rFonts w:cs="Arial"/>
        </w:rPr>
      </w:pPr>
      <w:r w:rsidRPr="003F7548">
        <w:rPr>
          <w:rFonts w:cs="Arial"/>
        </w:rPr>
        <w:t>On the supply side, development trends within the retail industry have seen new store types introduced on an ongoing basis to improve consumers’ amenity and shopping experience, as well as to differentiate stores from the competitio</w:t>
      </w:r>
      <w:r w:rsidR="009175CF">
        <w:rPr>
          <w:rFonts w:cs="Arial"/>
        </w:rPr>
        <w:t>n. Supermarkets have got larger and</w:t>
      </w:r>
      <w:r w:rsidRPr="003F7548">
        <w:rPr>
          <w:rFonts w:cs="Arial"/>
        </w:rPr>
        <w:t xml:space="preserve"> shopping centres have steadily increased in size.</w:t>
      </w:r>
    </w:p>
    <w:p w:rsidR="003F7548" w:rsidRPr="003F7548" w:rsidRDefault="003F7548" w:rsidP="003F7548">
      <w:pPr>
        <w:rPr>
          <w:rFonts w:cs="Arial"/>
        </w:rPr>
      </w:pPr>
    </w:p>
    <w:p w:rsidR="003F7548" w:rsidRPr="003F7548" w:rsidRDefault="003F7548" w:rsidP="003F7548">
      <w:pPr>
        <w:rPr>
          <w:rFonts w:cs="Arial"/>
        </w:rPr>
      </w:pPr>
      <w:r w:rsidRPr="003F7548">
        <w:rPr>
          <w:rFonts w:cs="Arial"/>
        </w:rPr>
        <w:t xml:space="preserve">Based on the analysis presented in Section 2, the current resident population within the Drysdale trade area is estimated at </w:t>
      </w:r>
      <w:r w:rsidR="00263E77">
        <w:rPr>
          <w:rFonts w:cs="Arial"/>
        </w:rPr>
        <w:t xml:space="preserve">around </w:t>
      </w:r>
      <w:r w:rsidRPr="003F7548">
        <w:rPr>
          <w:rFonts w:cs="Arial"/>
        </w:rPr>
        <w:t>19,000 residents</w:t>
      </w:r>
      <w:r w:rsidR="00263E77">
        <w:rPr>
          <w:rFonts w:cs="Arial"/>
        </w:rPr>
        <w:t>, with e</w:t>
      </w:r>
      <w:r w:rsidRPr="003F7548">
        <w:rPr>
          <w:rFonts w:cs="Arial"/>
        </w:rPr>
        <w:t xml:space="preserve">xisting supermarket floorspace </w:t>
      </w:r>
      <w:r w:rsidR="001C5C47">
        <w:rPr>
          <w:rFonts w:cs="Arial"/>
        </w:rPr>
        <w:t>in</w:t>
      </w:r>
      <w:r w:rsidRPr="003F7548">
        <w:rPr>
          <w:rFonts w:cs="Arial"/>
        </w:rPr>
        <w:t xml:space="preserve"> the trade area </w:t>
      </w:r>
      <w:r w:rsidR="001C5C47">
        <w:rPr>
          <w:rFonts w:cs="Arial"/>
        </w:rPr>
        <w:t>at</w:t>
      </w:r>
      <w:r w:rsidRPr="003F7548">
        <w:rPr>
          <w:rFonts w:cs="Arial"/>
        </w:rPr>
        <w:t xml:space="preserve"> around 5,700</w:t>
      </w:r>
      <w:r w:rsidR="00040147">
        <w:rPr>
          <w:rFonts w:cs="Arial"/>
        </w:rPr>
        <w:t xml:space="preserve"> </w:t>
      </w:r>
      <w:r w:rsidRPr="003F7548">
        <w:rPr>
          <w:rFonts w:cs="Arial"/>
        </w:rPr>
        <w:t>sq.m</w:t>
      </w:r>
      <w:r w:rsidR="001C5C47">
        <w:rPr>
          <w:rFonts w:cs="Arial"/>
        </w:rPr>
        <w:t xml:space="preserve">, the </w:t>
      </w:r>
      <w:r w:rsidRPr="003F7548">
        <w:rPr>
          <w:rFonts w:cs="Arial"/>
        </w:rPr>
        <w:t>current supermarket floorspace provision per 1,000 residents is around 300 sq.m in the Drysdale trade area.</w:t>
      </w:r>
    </w:p>
    <w:p w:rsidR="003F7548" w:rsidRPr="003F7548" w:rsidRDefault="003F7548" w:rsidP="003F7548">
      <w:pPr>
        <w:rPr>
          <w:rFonts w:cs="Arial"/>
        </w:rPr>
      </w:pPr>
    </w:p>
    <w:p w:rsidR="001C5C47" w:rsidRDefault="003F7548" w:rsidP="003F7548">
      <w:pPr>
        <w:rPr>
          <w:rFonts w:cs="Arial"/>
        </w:rPr>
      </w:pPr>
      <w:r w:rsidRPr="003F7548">
        <w:rPr>
          <w:rFonts w:cs="Arial"/>
        </w:rPr>
        <w:t>Given the continued population growth and accessibility throughout the region, we estimate the potential supermarket floorspace per 1,000 residents should be at least 400</w:t>
      </w:r>
      <w:r w:rsidR="00040147">
        <w:rPr>
          <w:rFonts w:cs="Arial"/>
        </w:rPr>
        <w:t xml:space="preserve"> </w:t>
      </w:r>
      <w:r w:rsidRPr="003F7548">
        <w:rPr>
          <w:rFonts w:cs="Arial"/>
        </w:rPr>
        <w:t>-</w:t>
      </w:r>
      <w:r w:rsidR="00040147">
        <w:rPr>
          <w:rFonts w:cs="Arial"/>
        </w:rPr>
        <w:t xml:space="preserve"> </w:t>
      </w:r>
      <w:r w:rsidRPr="003F7548">
        <w:rPr>
          <w:rFonts w:cs="Arial"/>
        </w:rPr>
        <w:t xml:space="preserve">500 sq.m in Drysdale, if not higher to ensure capacity of supermarkets to serve residents and visitors during peak holiday periods. </w:t>
      </w:r>
    </w:p>
    <w:p w:rsidR="00E95A1B" w:rsidRDefault="00E95A1B">
      <w:pPr>
        <w:spacing w:line="240" w:lineRule="auto"/>
        <w:jc w:val="left"/>
        <w:rPr>
          <w:rFonts w:cs="Arial"/>
        </w:rPr>
      </w:pPr>
      <w:r>
        <w:rPr>
          <w:rFonts w:cs="Arial"/>
        </w:rPr>
        <w:br w:type="page"/>
      </w:r>
    </w:p>
    <w:p w:rsidR="003F7548" w:rsidRPr="003F7548" w:rsidRDefault="003F7548" w:rsidP="003F7548">
      <w:r w:rsidRPr="003F7548">
        <w:t xml:space="preserve">A slightly higher than average provision in Drysdale is not only supportable but also necessary because in such locations there is usually a minimal representation of alternative fresh food retail outlets – the preferences of residents are geared to supermarkets far more than is the case in built up metropolitan areas. </w:t>
      </w:r>
    </w:p>
    <w:p w:rsidR="003F7548" w:rsidRPr="003F7548" w:rsidRDefault="003F7548" w:rsidP="003F7548"/>
    <w:p w:rsidR="003F7548" w:rsidRDefault="003F7548" w:rsidP="003F7548">
      <w:r w:rsidRPr="003F7548">
        <w:t>A higher than average provision can also be attributed in a market where all major supermarket tenants are represented.  Currently, there is no Coles supermarket within the trade area, with the nearest Coles store being located in Leopold</w:t>
      </w:r>
      <w:r w:rsidR="0006662C">
        <w:t xml:space="preserve"> and Ocean Grove</w:t>
      </w:r>
      <w:r w:rsidRPr="003F7548">
        <w:t xml:space="preserve">. The development of a Coles store in Drysdale will result in all major competitive operators being represented in the trade area, which may in turn create a more competitive market and allow for a higher than average provision of supermarket </w:t>
      </w:r>
      <w:r w:rsidR="00D9125F" w:rsidRPr="003F7548">
        <w:t>floorspace</w:t>
      </w:r>
      <w:r w:rsidRPr="003F7548">
        <w:t xml:space="preserve"> due to this competition.</w:t>
      </w:r>
    </w:p>
    <w:p w:rsidR="00E538F2" w:rsidRDefault="00E538F2" w:rsidP="00E538F2"/>
    <w:p w:rsidR="0006662C" w:rsidRDefault="0006662C">
      <w:pPr>
        <w:spacing w:line="240" w:lineRule="auto"/>
        <w:jc w:val="left"/>
        <w:rPr>
          <w:b/>
          <w:bCs/>
          <w:color w:val="0056A1"/>
          <w:sz w:val="24"/>
          <w:szCs w:val="24"/>
        </w:rPr>
      </w:pPr>
      <w:r>
        <w:br w:type="page"/>
      </w:r>
    </w:p>
    <w:p w:rsidR="00BF1356" w:rsidRDefault="00163FF9" w:rsidP="001E3288">
      <w:pPr>
        <w:pStyle w:val="Heading4"/>
        <w:spacing w:before="240"/>
      </w:pPr>
      <w:bookmarkStart w:id="21" w:name="_Toc388877187"/>
      <w:r>
        <w:t>4.</w:t>
      </w:r>
      <w:r w:rsidR="003F7548">
        <w:t>2</w:t>
      </w:r>
      <w:r>
        <w:tab/>
      </w:r>
      <w:r w:rsidR="00BF1356">
        <w:t xml:space="preserve">Supermarket </w:t>
      </w:r>
      <w:r w:rsidR="007D1F5D">
        <w:t>retail</w:t>
      </w:r>
      <w:r w:rsidR="00BF1356">
        <w:t xml:space="preserve"> potential</w:t>
      </w:r>
      <w:bookmarkEnd w:id="21"/>
    </w:p>
    <w:p w:rsidR="00B73E37" w:rsidRDefault="00B73E37" w:rsidP="008A3C7D">
      <w:pPr>
        <w:spacing w:after="240"/>
      </w:pPr>
      <w:r w:rsidRPr="00B73E37">
        <w:t>T</w:t>
      </w:r>
      <w:r>
        <w:t xml:space="preserve">he following analysis presents a projection of the estimated supermarket potential within the main trade area. </w:t>
      </w:r>
    </w:p>
    <w:p w:rsidR="002C0464" w:rsidRDefault="002C0464" w:rsidP="00DB7006">
      <w:pPr>
        <w:pStyle w:val="Bullet"/>
        <w:numPr>
          <w:ilvl w:val="0"/>
          <w:numId w:val="0"/>
        </w:numPr>
        <w:spacing w:after="360"/>
      </w:pPr>
      <w:r>
        <w:t>It is reasonable for the purposes of this analysis, therefore, to consider the likely broad changes in competitive circumstances, and in particular the changes in availability of retail spending for all Drysdale supermarket</w:t>
      </w:r>
      <w:r w:rsidR="0006662C">
        <w:t>s</w:t>
      </w:r>
      <w:r>
        <w:t xml:space="preserve">, that can reasonably be expected to result from the development of the </w:t>
      </w:r>
      <w:r w:rsidR="0006662C">
        <w:t xml:space="preserve">proposed </w:t>
      </w:r>
      <w:r>
        <w:t>Coles supermarket, and then estimate t</w:t>
      </w:r>
      <w:r w:rsidR="0006662C">
        <w:t>he potential for the store.</w:t>
      </w:r>
    </w:p>
    <w:p w:rsidR="002C0464" w:rsidRDefault="002C0464" w:rsidP="00DB7006">
      <w:pPr>
        <w:pStyle w:val="Bullet"/>
        <w:numPr>
          <w:ilvl w:val="0"/>
          <w:numId w:val="0"/>
        </w:numPr>
        <w:spacing w:after="360"/>
      </w:pPr>
      <w:r>
        <w:t>These broad changes effectively set the market conditions within which the competitive supermarkets will operate as a result of this development, and reasonable conclusions can then be drawn about the possible broa</w:t>
      </w:r>
      <w:r w:rsidR="0006662C">
        <w:t>d changes on market conditions.</w:t>
      </w:r>
    </w:p>
    <w:p w:rsidR="002C0464" w:rsidRDefault="002C0464" w:rsidP="00DB7006">
      <w:pPr>
        <w:pStyle w:val="Bullet"/>
        <w:numPr>
          <w:ilvl w:val="0"/>
          <w:numId w:val="0"/>
        </w:numPr>
        <w:spacing w:after="360"/>
      </w:pPr>
      <w:r>
        <w:t>Table 4.1 illustrates the estimated supermarket potential for all trade area supermarkets, both with and without the proposed Coles development as assumed in 201</w:t>
      </w:r>
      <w:r w:rsidR="00536215">
        <w:t>8</w:t>
      </w:r>
      <w:r>
        <w:t xml:space="preserve"> at 3,8</w:t>
      </w:r>
      <w:r w:rsidR="00536215">
        <w:t>92</w:t>
      </w:r>
      <w:r>
        <w:t xml:space="preserve"> sq.m of supermarket floorspace</w:t>
      </w:r>
      <w:r w:rsidR="00E222E0">
        <w:t xml:space="preserve"> (</w:t>
      </w:r>
      <w:r w:rsidR="00FF5E56">
        <w:t>in</w:t>
      </w:r>
      <w:r w:rsidR="00E222E0">
        <w:t>cluding liquor)</w:t>
      </w:r>
      <w:r>
        <w:t xml:space="preserve">. </w:t>
      </w:r>
    </w:p>
    <w:p w:rsidR="003B717F" w:rsidRDefault="003B717F" w:rsidP="00DB7006">
      <w:pPr>
        <w:pStyle w:val="Bullet"/>
        <w:numPr>
          <w:ilvl w:val="0"/>
          <w:numId w:val="0"/>
        </w:numPr>
        <w:spacing w:after="360"/>
        <w:rPr>
          <w:rFonts w:cs="Arial"/>
          <w:szCs w:val="22"/>
        </w:rPr>
      </w:pPr>
      <w:r w:rsidRPr="002C0464">
        <w:t>The estimation of sales</w:t>
      </w:r>
      <w:r>
        <w:t xml:space="preserve"> potential for the supermarkets firstly </w:t>
      </w:r>
      <w:r w:rsidR="000178C1">
        <w:t>considers</w:t>
      </w:r>
      <w:r>
        <w:t xml:space="preserve"> the appropriate </w:t>
      </w:r>
      <w:r w:rsidR="000178C1">
        <w:t>expenditure</w:t>
      </w:r>
      <w:r>
        <w:t xml:space="preserve"> market, which in this case is the </w:t>
      </w:r>
      <w:r>
        <w:rPr>
          <w:rFonts w:cs="Arial"/>
          <w:szCs w:val="22"/>
        </w:rPr>
        <w:t xml:space="preserve">take-home </w:t>
      </w:r>
      <w:r w:rsidRPr="00F35196">
        <w:rPr>
          <w:rFonts w:cs="Arial"/>
          <w:szCs w:val="22"/>
        </w:rPr>
        <w:t xml:space="preserve">food and </w:t>
      </w:r>
      <w:r w:rsidR="0006662C">
        <w:rPr>
          <w:rFonts w:cs="Arial"/>
          <w:szCs w:val="22"/>
        </w:rPr>
        <w:t xml:space="preserve">grocery </w:t>
      </w:r>
      <w:r>
        <w:rPr>
          <w:rFonts w:cs="Arial"/>
          <w:szCs w:val="22"/>
        </w:rPr>
        <w:t>(</w:t>
      </w:r>
      <w:r>
        <w:t>F</w:t>
      </w:r>
      <w:r w:rsidR="0006662C">
        <w:t>&amp;</w:t>
      </w:r>
      <w:r>
        <w:t>G) market</w:t>
      </w:r>
      <w:r>
        <w:rPr>
          <w:rFonts w:cs="Arial"/>
          <w:szCs w:val="22"/>
        </w:rPr>
        <w:t xml:space="preserve">. The typical proportion of this </w:t>
      </w:r>
      <w:r w:rsidR="000178C1">
        <w:rPr>
          <w:rFonts w:cs="Arial"/>
          <w:szCs w:val="22"/>
        </w:rPr>
        <w:t>expenditure</w:t>
      </w:r>
      <w:r>
        <w:rPr>
          <w:rFonts w:cs="Arial"/>
          <w:szCs w:val="22"/>
        </w:rPr>
        <w:t xml:space="preserve"> directed to </w:t>
      </w:r>
      <w:r>
        <w:t xml:space="preserve">supermarkets is then assessed. </w:t>
      </w:r>
      <w:r w:rsidRPr="00E1174B">
        <w:t xml:space="preserve">Finally, </w:t>
      </w:r>
      <w:r w:rsidR="00E1174B">
        <w:t xml:space="preserve">the </w:t>
      </w:r>
      <w:r w:rsidRPr="00E1174B">
        <w:t>market shares</w:t>
      </w:r>
      <w:r w:rsidR="00E1174B">
        <w:t xml:space="preserve"> of this retail </w:t>
      </w:r>
      <w:r w:rsidR="000178C1">
        <w:rPr>
          <w:rFonts w:cs="Arial"/>
          <w:szCs w:val="22"/>
        </w:rPr>
        <w:t>expenditure</w:t>
      </w:r>
      <w:r w:rsidR="000178C1">
        <w:t xml:space="preserve"> </w:t>
      </w:r>
      <w:r w:rsidR="00E1174B">
        <w:t>market are estimated for each sector of the main trade</w:t>
      </w:r>
      <w:r w:rsidRPr="00E1174B">
        <w:t xml:space="preserve"> </w:t>
      </w:r>
      <w:r w:rsidR="00E1174B">
        <w:t>area</w:t>
      </w:r>
      <w:r w:rsidR="00DB7006">
        <w:t>,</w:t>
      </w:r>
      <w:r>
        <w:t xml:space="preserve"> </w:t>
      </w:r>
      <w:r w:rsidR="00DB7006">
        <w:t>while a proportion of business captured from beyond the trade area is also allowed for.</w:t>
      </w:r>
    </w:p>
    <w:p w:rsidR="001E3288" w:rsidRDefault="001E3288" w:rsidP="001E3288">
      <w:r w:rsidRPr="009930C8">
        <w:t>The</w:t>
      </w:r>
      <w:r>
        <w:t xml:space="preserve"> </w:t>
      </w:r>
      <w:r w:rsidR="00B812AA">
        <w:t xml:space="preserve">estimated potential </w:t>
      </w:r>
      <w:r>
        <w:t>sales</w:t>
      </w:r>
      <w:r w:rsidRPr="009930C8">
        <w:t xml:space="preserve"> </w:t>
      </w:r>
      <w:r>
        <w:t xml:space="preserve">for the supermarkets </w:t>
      </w:r>
      <w:r w:rsidR="00B812AA">
        <w:t xml:space="preserve">with the main trade area </w:t>
      </w:r>
      <w:r>
        <w:t>are based on the following key points</w:t>
      </w:r>
      <w:r w:rsidRPr="009930C8">
        <w:t>:</w:t>
      </w:r>
    </w:p>
    <w:p w:rsidR="001E3288" w:rsidRPr="00B812AA" w:rsidRDefault="001E3288" w:rsidP="00E95911"/>
    <w:p w:rsidR="007E455C" w:rsidRPr="009930C8" w:rsidRDefault="00791F0A" w:rsidP="00B90DD6">
      <w:pPr>
        <w:pStyle w:val="Bullet"/>
      </w:pPr>
      <w:r>
        <w:t xml:space="preserve">Supermarkets generate almost all of their </w:t>
      </w:r>
      <w:r w:rsidRPr="00F94854">
        <w:t xml:space="preserve">sales from the </w:t>
      </w:r>
      <w:r w:rsidR="001E3288">
        <w:t>take-home food</w:t>
      </w:r>
      <w:r w:rsidR="0006662C">
        <w:t xml:space="preserve"> and</w:t>
      </w:r>
      <w:r w:rsidR="001E3288">
        <w:t xml:space="preserve"> </w:t>
      </w:r>
      <w:r w:rsidR="001E3288" w:rsidRPr="009930C8">
        <w:t>grocery</w:t>
      </w:r>
      <w:r w:rsidR="001E3288">
        <w:t xml:space="preserve"> (</w:t>
      </w:r>
      <w:r>
        <w:t>F</w:t>
      </w:r>
      <w:r w:rsidR="0006662C">
        <w:t>&amp;</w:t>
      </w:r>
      <w:r>
        <w:t>L</w:t>
      </w:r>
      <w:r w:rsidR="001E3288">
        <w:t>)</w:t>
      </w:r>
      <w:r>
        <w:t xml:space="preserve"> </w:t>
      </w:r>
      <w:r w:rsidR="00DB7006">
        <w:t xml:space="preserve">expenditure </w:t>
      </w:r>
      <w:r>
        <w:t>market, which is detailed in Section 2 of this report</w:t>
      </w:r>
      <w:r w:rsidRPr="00F94854">
        <w:t>.</w:t>
      </w:r>
      <w:r>
        <w:t xml:space="preserve"> </w:t>
      </w:r>
      <w:r w:rsidR="00083EA5">
        <w:t>The available</w:t>
      </w:r>
      <w:r w:rsidR="005E02F5">
        <w:t xml:space="preserve"> </w:t>
      </w:r>
      <w:r w:rsidR="0006662C">
        <w:t>F&amp;</w:t>
      </w:r>
      <w:r w:rsidR="001E3288">
        <w:t>G</w:t>
      </w:r>
      <w:r w:rsidR="007E455C" w:rsidRPr="009930C8">
        <w:t xml:space="preserve"> spending </w:t>
      </w:r>
      <w:r w:rsidR="00083EA5">
        <w:t>generated by</w:t>
      </w:r>
      <w:r w:rsidR="007E455C" w:rsidRPr="009930C8">
        <w:t xml:space="preserve"> the main trade a</w:t>
      </w:r>
      <w:r w:rsidR="00AF0B51">
        <w:t xml:space="preserve">rea population </w:t>
      </w:r>
      <w:r w:rsidR="007E455C" w:rsidRPr="009930C8">
        <w:t xml:space="preserve">is </w:t>
      </w:r>
      <w:r w:rsidR="0006662C">
        <w:t xml:space="preserve">currently </w:t>
      </w:r>
      <w:r w:rsidR="007E455C" w:rsidRPr="009930C8">
        <w:t>estimated at $</w:t>
      </w:r>
      <w:r w:rsidR="00B812AA">
        <w:t>109</w:t>
      </w:r>
      <w:r w:rsidR="007E455C" w:rsidRPr="009930C8">
        <w:t> m</w:t>
      </w:r>
      <w:r w:rsidR="007E455C">
        <w:t xml:space="preserve">illion </w:t>
      </w:r>
      <w:r w:rsidR="00DB7006">
        <w:t>at</w:t>
      </w:r>
      <w:r w:rsidR="001E3288">
        <w:t xml:space="preserve"> </w:t>
      </w:r>
      <w:r w:rsidR="00B812AA">
        <w:t>201</w:t>
      </w:r>
      <w:r w:rsidR="00E222E0">
        <w:t>4</w:t>
      </w:r>
      <w:r w:rsidR="001E3288">
        <w:t xml:space="preserve">, and </w:t>
      </w:r>
      <w:r w:rsidR="00083EA5">
        <w:t xml:space="preserve">is </w:t>
      </w:r>
      <w:r w:rsidR="007E455C" w:rsidRPr="009930C8">
        <w:t>expected to increase to</w:t>
      </w:r>
      <w:r w:rsidR="001E3288">
        <w:t xml:space="preserve"> nearly </w:t>
      </w:r>
      <w:r w:rsidR="007E455C" w:rsidRPr="009930C8">
        <w:t>$</w:t>
      </w:r>
      <w:r w:rsidR="00F76A38">
        <w:t>16</w:t>
      </w:r>
      <w:r w:rsidR="00F869D5">
        <w:t>5</w:t>
      </w:r>
      <w:r w:rsidR="007E455C" w:rsidRPr="009930C8">
        <w:t> </w:t>
      </w:r>
      <w:r w:rsidR="007E455C">
        <w:t>million by 20</w:t>
      </w:r>
      <w:r w:rsidR="001E3288">
        <w:t>2</w:t>
      </w:r>
      <w:r w:rsidR="00B812AA">
        <w:t>6</w:t>
      </w:r>
      <w:r w:rsidR="007E455C" w:rsidRPr="009930C8">
        <w:t>.</w:t>
      </w:r>
    </w:p>
    <w:p w:rsidR="007E455C" w:rsidRPr="009930C8" w:rsidRDefault="00083EA5" w:rsidP="00B90DD6">
      <w:pPr>
        <w:pStyle w:val="Bullet"/>
      </w:pPr>
      <w:r>
        <w:t>T</w:t>
      </w:r>
      <w:r w:rsidR="007E455C" w:rsidRPr="009930C8">
        <w:t xml:space="preserve">he available </w:t>
      </w:r>
      <w:r>
        <w:t>retail</w:t>
      </w:r>
      <w:r w:rsidR="007E455C" w:rsidRPr="009930C8">
        <w:t xml:space="preserve"> spending </w:t>
      </w:r>
      <w:r>
        <w:t xml:space="preserve">market of </w:t>
      </w:r>
      <w:r w:rsidR="007E455C" w:rsidRPr="009930C8">
        <w:t xml:space="preserve">the </w:t>
      </w:r>
      <w:r w:rsidR="004C3EFE">
        <w:t>main trade area</w:t>
      </w:r>
      <w:r w:rsidR="007E455C" w:rsidRPr="009930C8">
        <w:t xml:space="preserve"> </w:t>
      </w:r>
      <w:r>
        <w:t xml:space="preserve">population </w:t>
      </w:r>
      <w:r w:rsidR="007E455C" w:rsidRPr="009930C8">
        <w:t>is projected to increase</w:t>
      </w:r>
      <w:r>
        <w:t xml:space="preserve"> </w:t>
      </w:r>
      <w:r w:rsidR="001E3288">
        <w:t>solidly</w:t>
      </w:r>
      <w:r>
        <w:t xml:space="preserve"> by </w:t>
      </w:r>
      <w:r w:rsidR="00F76A38">
        <w:t>3</w:t>
      </w:r>
      <w:r w:rsidR="001E3288">
        <w:t>.</w:t>
      </w:r>
      <w:r w:rsidR="00F869D5">
        <w:t>0</w:t>
      </w:r>
      <w:r>
        <w:t>% per annum from 201</w:t>
      </w:r>
      <w:r w:rsidR="004C3EFE">
        <w:t>2</w:t>
      </w:r>
      <w:r>
        <w:t xml:space="preserve"> to 202</w:t>
      </w:r>
      <w:r w:rsidR="004C3EFE">
        <w:t>6</w:t>
      </w:r>
      <w:r w:rsidR="007E455C" w:rsidRPr="009930C8">
        <w:t xml:space="preserve"> </w:t>
      </w:r>
      <w:r>
        <w:t>(</w:t>
      </w:r>
      <w:r w:rsidR="007E455C" w:rsidRPr="009930C8">
        <w:t xml:space="preserve">in real </w:t>
      </w:r>
      <w:r w:rsidR="007E455C">
        <w:t>terms</w:t>
      </w:r>
      <w:r>
        <w:t>)</w:t>
      </w:r>
      <w:r w:rsidR="00B90DD6">
        <w:t>.</w:t>
      </w:r>
      <w:r w:rsidR="007E455C" w:rsidRPr="009930C8">
        <w:t xml:space="preserve"> </w:t>
      </w:r>
    </w:p>
    <w:p w:rsidR="00D55449" w:rsidRDefault="007E455C" w:rsidP="00B90DD6">
      <w:pPr>
        <w:pStyle w:val="Bullet"/>
      </w:pPr>
      <w:r w:rsidRPr="009930C8">
        <w:t>In gener</w:t>
      </w:r>
      <w:r w:rsidR="00D55449">
        <w:t>al, Australians direct around 70</w:t>
      </w:r>
      <w:r w:rsidRPr="009930C8">
        <w:t>% – 80% of food and grocery spending to supermarket</w:t>
      </w:r>
      <w:r w:rsidR="0006662C">
        <w:t>s</w:t>
      </w:r>
      <w:r w:rsidR="00B90DD6">
        <w:t xml:space="preserve">. </w:t>
      </w:r>
      <w:r w:rsidRPr="009930C8">
        <w:t xml:space="preserve">This ratio does vary from location to location and is dependent upon the provision of supermarkets within the particular </w:t>
      </w:r>
      <w:r w:rsidR="00DB7006">
        <w:t xml:space="preserve">area or region. The likely share directed to supermarkets is expected to </w:t>
      </w:r>
      <w:r w:rsidR="001E3288">
        <w:t>be at</w:t>
      </w:r>
      <w:r w:rsidR="009000B3">
        <w:t xml:space="preserve"> the higher end of this range for</w:t>
      </w:r>
      <w:r w:rsidR="001E3288">
        <w:t xml:space="preserve"> the </w:t>
      </w:r>
      <w:r w:rsidR="004C3EFE">
        <w:t>Drysdale main</w:t>
      </w:r>
      <w:r w:rsidR="001E3288">
        <w:t xml:space="preserve"> </w:t>
      </w:r>
      <w:r w:rsidR="00DB7006">
        <w:t>trade area population as there is a lower provision of fresh food options, such as major food markets, in the region.</w:t>
      </w:r>
    </w:p>
    <w:p w:rsidR="00C12C00" w:rsidRDefault="00C12C00" w:rsidP="00754D1C">
      <w:pPr>
        <w:pStyle w:val="Bullet"/>
        <w:spacing w:after="360"/>
      </w:pPr>
      <w:r>
        <w:t>Overall, we consider that at lea</w:t>
      </w:r>
      <w:r w:rsidRPr="0006662C">
        <w:t xml:space="preserve">st </w:t>
      </w:r>
      <w:r w:rsidR="0006662C">
        <w:t>65</w:t>
      </w:r>
      <w:r w:rsidRPr="0006662C">
        <w:t>% of t</w:t>
      </w:r>
      <w:r>
        <w:t xml:space="preserve">he total </w:t>
      </w:r>
      <w:r w:rsidR="0006662C">
        <w:t xml:space="preserve">F&amp;G </w:t>
      </w:r>
      <w:r>
        <w:t>spend is currently retained within the trade area</w:t>
      </w:r>
      <w:r w:rsidR="0006662C">
        <w:t>, and with the proposed Portarlington supermarket (assumed in 2014) and proposed Coles Drysdale (assumed in 201</w:t>
      </w:r>
      <w:r w:rsidR="00BA4C9A">
        <w:t>8</w:t>
      </w:r>
      <w:r w:rsidR="0006662C">
        <w:t xml:space="preserve">), we forecast this could increase to 75%.  </w:t>
      </w:r>
      <w:r>
        <w:t xml:space="preserve">The remaining </w:t>
      </w:r>
      <w:r w:rsidR="0006662C">
        <w:t>25%-35</w:t>
      </w:r>
      <w:r w:rsidR="00E95A1B">
        <w:t>% represents</w:t>
      </w:r>
      <w:r>
        <w:t xml:space="preserve"> expenditure which </w:t>
      </w:r>
      <w:r w:rsidR="005C67B7">
        <w:t xml:space="preserve">would escape (in net terms) to </w:t>
      </w:r>
      <w:r w:rsidR="00ED60B7">
        <w:t>facilities</w:t>
      </w:r>
      <w:r w:rsidR="005C67B7">
        <w:t xml:space="preserve"> located outside the main trade area, such as at Leopold</w:t>
      </w:r>
      <w:r w:rsidR="00ED60B7">
        <w:t xml:space="preserve"> or Geelong.</w:t>
      </w:r>
    </w:p>
    <w:p w:rsidR="00ED60B7" w:rsidRDefault="00ED60B7" w:rsidP="00754D1C">
      <w:pPr>
        <w:pStyle w:val="Bullet"/>
        <w:spacing w:after="360"/>
      </w:pPr>
      <w:r>
        <w:t>Additionally, an estimate</w:t>
      </w:r>
      <w:r w:rsidRPr="00AC299E">
        <w:t>d 2</w:t>
      </w:r>
      <w:r w:rsidR="00C62C77">
        <w:t>5</w:t>
      </w:r>
      <w:r w:rsidRPr="00AC299E">
        <w:t xml:space="preserve">% of total supermarket sales </w:t>
      </w:r>
      <w:r w:rsidR="002259CD" w:rsidRPr="00AC299E">
        <w:t>are</w:t>
      </w:r>
      <w:r w:rsidRPr="00AC299E">
        <w:t xml:space="preserve"> likely to be generated from beyond the defined trade area reflecting visitors and passing trade,</w:t>
      </w:r>
      <w:r w:rsidR="00550D96">
        <w:t xml:space="preserve"> this beyond trade area spending is driven largely by tourism in the area. During peak tourism </w:t>
      </w:r>
      <w:r w:rsidR="00C62C77">
        <w:t xml:space="preserve">overnight </w:t>
      </w:r>
      <w:r w:rsidR="00550D96">
        <w:t>population numbers more than double, and on average each visitor spends $164 per day, of which 5.4% is directed towards supermarket spending.</w:t>
      </w:r>
      <w:r w:rsidRPr="00AC299E">
        <w:t xml:space="preserve"> </w:t>
      </w:r>
      <w:r w:rsidR="00550D96">
        <w:t>A</w:t>
      </w:r>
      <w:r w:rsidRPr="00AC299E">
        <w:t xml:space="preserve"> further </w:t>
      </w:r>
      <w:r w:rsidR="00175779" w:rsidRPr="00AC299E">
        <w:t>7</w:t>
      </w:r>
      <w:r w:rsidRPr="00AC299E">
        <w:t>.5% general m</w:t>
      </w:r>
      <w:r>
        <w:t>erchandise (</w:t>
      </w:r>
      <w:r w:rsidR="002259CD">
        <w:t>i.e.</w:t>
      </w:r>
      <w:r>
        <w:t xml:space="preserve"> </w:t>
      </w:r>
      <w:r w:rsidR="00E95A1B">
        <w:t>non-food</w:t>
      </w:r>
      <w:r>
        <w:t xml:space="preserve"> and grocery items generally provided for within supermarket).</w:t>
      </w:r>
      <w:r w:rsidR="00AC299E">
        <w:t xml:space="preserve">  Once again, the proposed stores are likely to slightly increase these figures.</w:t>
      </w:r>
    </w:p>
    <w:p w:rsidR="00C36106" w:rsidRDefault="00C36106" w:rsidP="00C36106">
      <w:pPr>
        <w:pStyle w:val="Bullet"/>
        <w:numPr>
          <w:ilvl w:val="0"/>
          <w:numId w:val="0"/>
        </w:numPr>
        <w:spacing w:after="360"/>
      </w:pPr>
      <w:r>
        <w:t xml:space="preserve">The steps detailed above allow the calculation of the annual estimates of food and grocery spending available to main trade area supermarkets. </w:t>
      </w:r>
    </w:p>
    <w:p w:rsidR="00C36106" w:rsidRDefault="00E546D6" w:rsidP="00030EBC">
      <w:pPr>
        <w:pStyle w:val="Bullet"/>
        <w:numPr>
          <w:ilvl w:val="0"/>
          <w:numId w:val="0"/>
        </w:numPr>
        <w:spacing w:after="360"/>
        <w:jc w:val="left"/>
      </w:pPr>
      <w:r w:rsidRPr="00E546D6">
        <w:rPr>
          <w:noProof/>
          <w:lang w:eastAsia="en-AU"/>
        </w:rPr>
        <w:drawing>
          <wp:inline distT="0" distB="0" distL="0" distR="0">
            <wp:extent cx="5295900" cy="473392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682" r="-42"/>
                    <a:stretch/>
                  </pic:blipFill>
                  <pic:spPr bwMode="auto">
                    <a:xfrm>
                      <a:off x="0" y="0"/>
                      <a:ext cx="5294291" cy="47324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1873" w:rsidRDefault="00DA1873" w:rsidP="00C36106">
      <w:pPr>
        <w:pStyle w:val="Bullet"/>
        <w:numPr>
          <w:ilvl w:val="0"/>
          <w:numId w:val="0"/>
        </w:numPr>
        <w:spacing w:after="360"/>
      </w:pPr>
      <w:r>
        <w:t>On this basis, the current food and gr</w:t>
      </w:r>
      <w:r w:rsidRPr="00AC299E">
        <w:t>ocery spending available to supermarkets is estimated at $</w:t>
      </w:r>
      <w:r w:rsidR="00C62C77">
        <w:t>83.5</w:t>
      </w:r>
      <w:r w:rsidRPr="00AC299E">
        <w:t xml:space="preserve"> million and is projected to increase to $</w:t>
      </w:r>
      <w:r w:rsidR="00A43E3F">
        <w:t>1</w:t>
      </w:r>
      <w:r w:rsidR="00C62C77">
        <w:t>11.4</w:t>
      </w:r>
      <w:r w:rsidRPr="00AC299E">
        <w:t xml:space="preserve"> million in 201</w:t>
      </w:r>
      <w:r w:rsidR="00A43E3F">
        <w:t>8</w:t>
      </w:r>
      <w:r w:rsidRPr="00AC299E">
        <w:t xml:space="preserve"> when the proposed store is </w:t>
      </w:r>
      <w:r w:rsidR="00AC299E" w:rsidRPr="00AC299E">
        <w:t>assumed to be fully operational</w:t>
      </w:r>
      <w:r w:rsidRPr="00AC299E">
        <w:t>.</w:t>
      </w:r>
    </w:p>
    <w:p w:rsidR="00AC299E" w:rsidRDefault="00DA1873" w:rsidP="00C36106">
      <w:pPr>
        <w:pStyle w:val="Bullet"/>
        <w:numPr>
          <w:ilvl w:val="0"/>
          <w:numId w:val="0"/>
        </w:numPr>
        <w:spacing w:after="360"/>
      </w:pPr>
      <w:r>
        <w:t xml:space="preserve">The indicative average trading figures shown in table 4.1 also highlight the relative strength of the trade area, with all supermarkets </w:t>
      </w:r>
      <w:r w:rsidR="00771F6B">
        <w:t>estimated</w:t>
      </w:r>
      <w:r>
        <w:t xml:space="preserve"> to be </w:t>
      </w:r>
      <w:r w:rsidR="00AC299E">
        <w:t xml:space="preserve">currently </w:t>
      </w:r>
      <w:r>
        <w:t xml:space="preserve">trading at </w:t>
      </w:r>
      <w:r w:rsidR="00AC299E">
        <w:t xml:space="preserve">a very </w:t>
      </w:r>
      <w:r w:rsidR="00AC299E" w:rsidRPr="00AC299E">
        <w:t xml:space="preserve">healthy </w:t>
      </w:r>
      <w:r w:rsidRPr="00AC299E">
        <w:t>$</w:t>
      </w:r>
      <w:r w:rsidR="00AC299E" w:rsidRPr="00AC299E">
        <w:t>1</w:t>
      </w:r>
      <w:r w:rsidR="00E222E0">
        <w:t>4</w:t>
      </w:r>
      <w:r w:rsidRPr="00AC299E">
        <w:t>,</w:t>
      </w:r>
      <w:r w:rsidR="00C62C77">
        <w:t>429</w:t>
      </w:r>
      <w:r w:rsidRPr="00AC299E">
        <w:t xml:space="preserve"> per sq</w:t>
      </w:r>
      <w:r>
        <w:t>.m</w:t>
      </w:r>
      <w:r w:rsidR="00AC299E">
        <w:t>, and forecast to remain at $</w:t>
      </w:r>
      <w:r w:rsidR="00C62C77">
        <w:t>9,680</w:t>
      </w:r>
      <w:r>
        <w:t xml:space="preserve"> by </w:t>
      </w:r>
      <w:r w:rsidR="00AC299E">
        <w:t xml:space="preserve">2015 </w:t>
      </w:r>
      <w:r w:rsidR="00E222E0">
        <w:t>with the</w:t>
      </w:r>
      <w:r w:rsidR="00AC299E">
        <w:t xml:space="preserve"> introduction of </w:t>
      </w:r>
      <w:r w:rsidR="00577C36">
        <w:t>the Woolworths supermarket, the</w:t>
      </w:r>
      <w:r w:rsidR="00E222E0">
        <w:t>n</w:t>
      </w:r>
      <w:r w:rsidR="00577C36">
        <w:t xml:space="preserve"> at $7,</w:t>
      </w:r>
      <w:r w:rsidR="00C62C77">
        <w:t>863</w:t>
      </w:r>
      <w:r w:rsidR="00A43E3F">
        <w:t xml:space="preserve"> </w:t>
      </w:r>
      <w:r w:rsidR="00577C36">
        <w:t>with the introduction of the Coles supermarket</w:t>
      </w:r>
      <w:r w:rsidR="00AC299E">
        <w:t xml:space="preserve">. </w:t>
      </w:r>
    </w:p>
    <w:p w:rsidR="00167778" w:rsidRDefault="00167778" w:rsidP="00167778">
      <w:pPr>
        <w:pStyle w:val="Bullet"/>
        <w:numPr>
          <w:ilvl w:val="0"/>
          <w:numId w:val="0"/>
        </w:numPr>
        <w:spacing w:after="360"/>
      </w:pPr>
      <w:r>
        <w:t>The primary conclusion, therefore, is that a substantial volume of food and grocery expenditure which is directed to the various supermarket facilities serving trade area residents, both within and outside the trade area boundaries.</w:t>
      </w:r>
    </w:p>
    <w:p w:rsidR="00167778" w:rsidRDefault="00167778" w:rsidP="00167778">
      <w:pPr>
        <w:pStyle w:val="Bullet"/>
        <w:numPr>
          <w:ilvl w:val="0"/>
          <w:numId w:val="0"/>
        </w:numPr>
        <w:spacing w:after="360"/>
      </w:pPr>
      <w:r>
        <w:t>The total volume of food and grocery expenditure in Drysdale is growing significantly year on year, driven by steady population growth, visitor/holiday maker spend and by some real growth in retail expenditure capacity per person.</w:t>
      </w:r>
    </w:p>
    <w:p w:rsidR="00DA1873" w:rsidRDefault="00DA1873" w:rsidP="00C36106">
      <w:pPr>
        <w:pStyle w:val="Bullet"/>
        <w:numPr>
          <w:ilvl w:val="0"/>
          <w:numId w:val="0"/>
        </w:numPr>
        <w:spacing w:after="360"/>
      </w:pPr>
      <w:r>
        <w:t xml:space="preserve">Table 4.2 then details our estimated sales potential of the proposed </w:t>
      </w:r>
      <w:r w:rsidR="00577C36">
        <w:t>Coles</w:t>
      </w:r>
      <w:r>
        <w:t xml:space="preserve"> supermarket at Drysdale</w:t>
      </w:r>
      <w:r w:rsidR="00771F6B">
        <w:t xml:space="preserve"> introduced in 201</w:t>
      </w:r>
      <w:r w:rsidR="00577C36">
        <w:t>8</w:t>
      </w:r>
      <w:r w:rsidR="00771F6B">
        <w:t>. Forecast sales</w:t>
      </w:r>
      <w:r w:rsidR="00C81A5B">
        <w:t xml:space="preserve"> are expressed including </w:t>
      </w:r>
      <w:r w:rsidR="00771F6B">
        <w:t>GST.</w:t>
      </w:r>
    </w:p>
    <w:p w:rsidR="006F0109" w:rsidRDefault="006F0109" w:rsidP="00C36106">
      <w:pPr>
        <w:pStyle w:val="Bullet"/>
        <w:numPr>
          <w:ilvl w:val="0"/>
          <w:numId w:val="0"/>
        </w:numPr>
        <w:spacing w:after="360"/>
      </w:pPr>
      <w:r>
        <w:t>Such projections are estimated given the difficult to predict with certainty the precise sales capture and draw from existing supermarkets (</w:t>
      </w:r>
      <w:r w:rsidR="002259CD">
        <w:t>i.e.</w:t>
      </w:r>
      <w:r>
        <w:t xml:space="preserve"> </w:t>
      </w:r>
      <w:r w:rsidR="00167778">
        <w:t xml:space="preserve">transfer from </w:t>
      </w:r>
      <w:r>
        <w:t>nearby Woolworths and Aldi stores</w:t>
      </w:r>
      <w:r w:rsidR="00167778">
        <w:t xml:space="preserve"> and Coles Leopold</w:t>
      </w:r>
      <w:r>
        <w:t>) that will result from the change of retail structure serving the region.</w:t>
      </w:r>
    </w:p>
    <w:p w:rsidR="00066AF0" w:rsidRDefault="006F0109" w:rsidP="009A4512">
      <w:pPr>
        <w:pStyle w:val="Bullet"/>
        <w:numPr>
          <w:ilvl w:val="0"/>
          <w:numId w:val="0"/>
        </w:numPr>
        <w:spacing w:after="360"/>
      </w:pPr>
      <w:r>
        <w:t>Overall, we consider that at le</w:t>
      </w:r>
      <w:r w:rsidRPr="00167778">
        <w:t xml:space="preserve">ast </w:t>
      </w:r>
      <w:r w:rsidR="00E546D6">
        <w:t>25</w:t>
      </w:r>
      <w:r w:rsidRPr="00167778">
        <w:t>% o</w:t>
      </w:r>
      <w:r>
        <w:t xml:space="preserve">f the main trade area </w:t>
      </w:r>
      <w:r w:rsidR="00167778">
        <w:t xml:space="preserve">resident spend to supermarkets will be directed to the proposed Coles </w:t>
      </w:r>
      <w:r>
        <w:t xml:space="preserve">supermarket once its completion </w:t>
      </w:r>
      <w:r w:rsidRPr="00167778">
        <w:t>in 201</w:t>
      </w:r>
      <w:r w:rsidR="00577C36">
        <w:t>8</w:t>
      </w:r>
      <w:r w:rsidRPr="00167778">
        <w:t>.</w:t>
      </w:r>
      <w:r w:rsidR="00167778" w:rsidRPr="00167778">
        <w:t xml:space="preserve">  With the addition of some beyond trade and generally merchandise, the total sales potential </w:t>
      </w:r>
      <w:r w:rsidRPr="00167778">
        <w:t xml:space="preserve">for </w:t>
      </w:r>
      <w:r w:rsidR="00167778" w:rsidRPr="00167778">
        <w:t>the proposed Coles Drysdale is</w:t>
      </w:r>
      <w:r w:rsidRPr="00167778">
        <w:t xml:space="preserve"> estimated at $</w:t>
      </w:r>
      <w:r w:rsidR="00E546D6">
        <w:t>27.8</w:t>
      </w:r>
      <w:r w:rsidRPr="00167778">
        <w:t xml:space="preserve"> </w:t>
      </w:r>
      <w:r w:rsidR="002259CD" w:rsidRPr="00167778">
        <w:t>million</w:t>
      </w:r>
      <w:r w:rsidR="00DD313D" w:rsidRPr="00167778">
        <w:t xml:space="preserve"> or $</w:t>
      </w:r>
      <w:r w:rsidR="00E546D6">
        <w:t>7,644</w:t>
      </w:r>
      <w:r w:rsidR="00DD313D" w:rsidRPr="00167778">
        <w:t xml:space="preserve"> pe</w:t>
      </w:r>
      <w:r w:rsidR="00DD313D">
        <w:t>r sq.m in 201</w:t>
      </w:r>
      <w:r w:rsidR="00066AF0">
        <w:t>8</w:t>
      </w:r>
      <w:r w:rsidR="00DD313D">
        <w:t>.</w:t>
      </w:r>
      <w:r w:rsidR="00167778">
        <w:t xml:space="preserve"> </w:t>
      </w:r>
      <w:r w:rsidR="00DD313D">
        <w:t>The ultimate sales potential for the proposed Coles store will obviously depend on the store de</w:t>
      </w:r>
      <w:r w:rsidR="00167778">
        <w:t>sign, layout and accessibility.</w:t>
      </w:r>
    </w:p>
    <w:p w:rsidR="00DD313D" w:rsidRDefault="00E546D6" w:rsidP="009A4512">
      <w:pPr>
        <w:pStyle w:val="Bullet"/>
        <w:numPr>
          <w:ilvl w:val="0"/>
          <w:numId w:val="0"/>
        </w:numPr>
        <w:spacing w:after="360"/>
      </w:pPr>
      <w:r w:rsidRPr="00E546D6">
        <w:rPr>
          <w:noProof/>
          <w:lang w:eastAsia="en-AU"/>
        </w:rPr>
        <w:drawing>
          <wp:inline distT="0" distB="0" distL="0" distR="0">
            <wp:extent cx="5286375" cy="433387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6375" cy="4333875"/>
                    </a:xfrm>
                    <a:prstGeom prst="rect">
                      <a:avLst/>
                    </a:prstGeom>
                    <a:noFill/>
                    <a:ln>
                      <a:noFill/>
                    </a:ln>
                  </pic:spPr>
                </pic:pic>
              </a:graphicData>
            </a:graphic>
          </wp:inline>
        </w:drawing>
      </w:r>
    </w:p>
    <w:p w:rsidR="003F26EC" w:rsidRPr="00167778" w:rsidRDefault="003F26EC" w:rsidP="003F26EC">
      <w:pPr>
        <w:pStyle w:val="Heading4"/>
        <w:spacing w:before="0" w:after="240" w:line="360" w:lineRule="auto"/>
        <w:ind w:left="709" w:hanging="709"/>
      </w:pPr>
      <w:bookmarkStart w:id="22" w:name="_Toc268099072"/>
      <w:bookmarkStart w:id="23" w:name="_Toc279149813"/>
      <w:bookmarkStart w:id="24" w:name="_Toc330478456"/>
      <w:bookmarkStart w:id="25" w:name="_Toc388877188"/>
      <w:r w:rsidRPr="00167778">
        <w:t>4.3</w:t>
      </w:r>
      <w:r w:rsidRPr="00167778">
        <w:tab/>
        <w:t>Consideration of broad trading impacts</w:t>
      </w:r>
      <w:bookmarkEnd w:id="22"/>
      <w:bookmarkEnd w:id="23"/>
      <w:bookmarkEnd w:id="24"/>
      <w:bookmarkEnd w:id="25"/>
    </w:p>
    <w:p w:rsidR="003F26EC" w:rsidRPr="00167778" w:rsidRDefault="003F26EC" w:rsidP="003F26EC">
      <w:r w:rsidRPr="00167778">
        <w:t>The nature of impacts and the response of retailers in a normal competitive environment is a pertinent point to understanding likely trading impacts. MacroPlan ha</w:t>
      </w:r>
      <w:r w:rsidR="00167778">
        <w:t>s</w:t>
      </w:r>
      <w:r w:rsidRPr="00167778">
        <w:t xml:space="preserve"> reviewed the relevant supermarket locations used by trade area residents to determine the extent of the impact o</w:t>
      </w:r>
      <w:r w:rsidR="00167778">
        <w:t>f</w:t>
      </w:r>
      <w:r w:rsidRPr="00167778">
        <w:t xml:space="preserve"> a new supermarket.  We note that the distribution of supermarket turnover within the development is considered separately based on maintain sustainable trading levels as detailed in section 4.2.</w:t>
      </w:r>
    </w:p>
    <w:p w:rsidR="003F26EC" w:rsidRPr="00167778" w:rsidRDefault="003F26EC" w:rsidP="003F26EC"/>
    <w:p w:rsidR="003F26EC" w:rsidRPr="00167778" w:rsidRDefault="003F26EC" w:rsidP="003F26EC">
      <w:r w:rsidRPr="00167778">
        <w:t>The impacts represent a diversion of trade from competing locations to the proposed development. These impacts reflect a one-off effect on supermarkets and following this impact, supermarkets would be expected to continue to experience growth in line with the market growth forecast for the area.</w:t>
      </w:r>
    </w:p>
    <w:p w:rsidR="003F26EC" w:rsidRDefault="003F26EC" w:rsidP="003F26EC"/>
    <w:p w:rsidR="00E222E0" w:rsidRDefault="00E546D6" w:rsidP="003F26EC">
      <w:r w:rsidRPr="00E546D6">
        <w:rPr>
          <w:noProof/>
          <w:lang w:eastAsia="en-AU"/>
        </w:rPr>
        <w:drawing>
          <wp:inline distT="0" distB="0" distL="0" distR="0">
            <wp:extent cx="5143500" cy="492442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0" cy="4924425"/>
                    </a:xfrm>
                    <a:prstGeom prst="rect">
                      <a:avLst/>
                    </a:prstGeom>
                    <a:noFill/>
                    <a:ln>
                      <a:noFill/>
                    </a:ln>
                  </pic:spPr>
                </pic:pic>
              </a:graphicData>
            </a:graphic>
          </wp:inline>
        </w:drawing>
      </w:r>
    </w:p>
    <w:p w:rsidR="00E546D6" w:rsidRDefault="00E546D6" w:rsidP="003F26EC"/>
    <w:p w:rsidR="003F26EC" w:rsidRPr="00167778" w:rsidRDefault="005045C6" w:rsidP="003F26EC">
      <w:r w:rsidRPr="00167778">
        <w:t xml:space="preserve">As indicated in the table </w:t>
      </w:r>
      <w:r>
        <w:t>above</w:t>
      </w:r>
      <w:r w:rsidRPr="00167778">
        <w:t xml:space="preserve">, </w:t>
      </w:r>
      <w:r>
        <w:t xml:space="preserve">existing supermarkets are estimated to be trading at a </w:t>
      </w:r>
      <w:r w:rsidR="00E546D6">
        <w:t xml:space="preserve">very </w:t>
      </w:r>
      <w:r>
        <w:t>healthy $</w:t>
      </w:r>
      <w:r w:rsidR="00E546D6">
        <w:t>9,124</w:t>
      </w:r>
      <w:r>
        <w:t xml:space="preserve"> per sq.m.  Even with the proposed supermarkets at </w:t>
      </w:r>
      <w:r w:rsidR="00D6193B">
        <w:t>Jetty Road</w:t>
      </w:r>
      <w:r>
        <w:t xml:space="preserve"> and Coles Drysdale, the existing supermarkets are forecast to trade on average at around $8,</w:t>
      </w:r>
      <w:r w:rsidR="00E546D6">
        <w:t>000</w:t>
      </w:r>
      <w:r>
        <w:t xml:space="preserve"> per sq.m</w:t>
      </w:r>
      <w:r w:rsidR="00C62C77">
        <w:t>.</w:t>
      </w:r>
      <w:r>
        <w:t xml:space="preserve">  </w:t>
      </w:r>
      <w:r w:rsidR="003F26EC" w:rsidRPr="00167778">
        <w:t>Accordingly, the impacts estimated are not detrimental to the future of a</w:t>
      </w:r>
      <w:r w:rsidR="00C62C77">
        <w:t>ny of the existing supermarkets, as $7,500 per sq.m is considered acceptable and a sustainable trading level.</w:t>
      </w:r>
      <w:r w:rsidR="003F26EC" w:rsidRPr="00167778">
        <w:t xml:space="preserve"> </w:t>
      </w:r>
    </w:p>
    <w:p w:rsidR="005045C6" w:rsidRDefault="005045C6" w:rsidP="003F26EC"/>
    <w:p w:rsidR="003F26EC" w:rsidRPr="00167778" w:rsidRDefault="003F26EC" w:rsidP="003F26EC">
      <w:r w:rsidRPr="00167778">
        <w:t xml:space="preserve">Furthermore, the estimated impacts represent a theoretical impact, with the actual impact on existing traders highly dependent on the success and operation of each store. It is highly probable that a successful operator, such as </w:t>
      </w:r>
      <w:r w:rsidR="005045C6">
        <w:t xml:space="preserve">the </w:t>
      </w:r>
      <w:r w:rsidRPr="00167778">
        <w:t>existing trade area supermarkets, will retain a high proportion of existing sales, with the implied impact likely to be less. Of course, if existing customers are not satisfied with their current supermarket experience, they are likely to alter their shopping habits to a new store.</w:t>
      </w:r>
    </w:p>
    <w:p w:rsidR="003F26EC" w:rsidRPr="00167778" w:rsidRDefault="003F26EC" w:rsidP="003F26EC"/>
    <w:p w:rsidR="00D6193B" w:rsidRDefault="00D6193B" w:rsidP="00D6193B">
      <w:r>
        <w:t>I</w:t>
      </w:r>
      <w:r w:rsidRPr="00167778">
        <w:t>n general, the supermarket facilities within the trade area and in the surrounding region are understood to trade strongly, and therefore any impacts which are experienced would not be expected to affect the ongoing viability of any operators.</w:t>
      </w:r>
    </w:p>
    <w:p w:rsidR="003F26EC" w:rsidRPr="00167778" w:rsidRDefault="003F26EC" w:rsidP="003F26EC">
      <w:r w:rsidRPr="00167778">
        <w:t xml:space="preserve">Some trading impacts would be experienced by the existing supermarket operators outside the trade area. </w:t>
      </w:r>
      <w:r w:rsidR="00D6193B">
        <w:t>In all likelihood</w:t>
      </w:r>
      <w:r w:rsidRPr="00167778">
        <w:t xml:space="preserve"> the greatest at the existing Coles store in Leopold, given brand loyalty such an operator achieved, with relatively small impacts on other operators.</w:t>
      </w:r>
      <w:r w:rsidR="00D6193B">
        <w:t xml:space="preserve"> How this translates from a trade catchment perspective is explored in the following section.</w:t>
      </w:r>
    </w:p>
    <w:p w:rsidR="003F26EC" w:rsidRPr="00167778" w:rsidRDefault="003F26EC" w:rsidP="003F26EC"/>
    <w:p w:rsidR="003F26EC" w:rsidRDefault="003F26EC" w:rsidP="003F26EC"/>
    <w:p w:rsidR="004A4AAA" w:rsidRPr="0026241C" w:rsidRDefault="004A4AAA" w:rsidP="004A4AAA">
      <w:pPr>
        <w:pStyle w:val="Heading4"/>
      </w:pPr>
      <w:bookmarkStart w:id="26" w:name="_Toc388877189"/>
      <w:r>
        <w:t>4</w:t>
      </w:r>
      <w:r w:rsidRPr="0026241C">
        <w:t>.</w:t>
      </w:r>
      <w:r>
        <w:t>4</w:t>
      </w:r>
      <w:r w:rsidRPr="0026241C">
        <w:tab/>
        <w:t>Supermarket trade areas</w:t>
      </w:r>
      <w:bookmarkEnd w:id="26"/>
    </w:p>
    <w:p w:rsidR="004A4AAA" w:rsidRPr="0026241C" w:rsidRDefault="004A4AAA" w:rsidP="004A4AAA">
      <w:r w:rsidRPr="0026241C">
        <w:t>Drysdale, and the greater Bellarine Peninsula, have a range of supermarkets with individual catchments. An analysis of supermarket trade area catchments for the proposed Jetty Road Woolworths and the proposed Coles Drysdale has been illustrated on the following page.</w:t>
      </w:r>
    </w:p>
    <w:p w:rsidR="004A4AAA" w:rsidRPr="0026241C" w:rsidRDefault="004A4AAA" w:rsidP="004A4AAA"/>
    <w:p w:rsidR="004A4AAA" w:rsidRPr="0026241C" w:rsidRDefault="004A4AAA" w:rsidP="004A4AAA">
      <w:pPr>
        <w:ind w:left="567"/>
        <w:rPr>
          <w:b/>
        </w:rPr>
      </w:pPr>
      <w:r w:rsidRPr="0026241C">
        <w:rPr>
          <w:b/>
        </w:rPr>
        <w:t>Coles catchment (Drysdale)</w:t>
      </w:r>
    </w:p>
    <w:p w:rsidR="004A4AAA" w:rsidRPr="0026241C" w:rsidRDefault="004A4AAA" w:rsidP="004A4AAA">
      <w:pPr>
        <w:ind w:left="567"/>
      </w:pPr>
      <w:r w:rsidRPr="0026241C">
        <w:t>Given the low provision of full-line stores in the Bellarine Peninsula, the catchment for the full-line Coles store (3,892</w:t>
      </w:r>
      <w:r w:rsidR="00040147">
        <w:t xml:space="preserve"> </w:t>
      </w:r>
      <w:r w:rsidRPr="0026241C">
        <w:t>sq</w:t>
      </w:r>
      <w:r w:rsidR="00040147">
        <w:t>.</w:t>
      </w:r>
      <w:r w:rsidRPr="0026241C">
        <w:t xml:space="preserve">m) is significant. Residents in the catchment (including those as far as Portarlington and St Leonards) will save 25km in their trip to the closest full-line supermarket when Coles Drysdale is available. </w:t>
      </w:r>
    </w:p>
    <w:p w:rsidR="004A4AAA" w:rsidRPr="0026241C" w:rsidRDefault="004A4AAA" w:rsidP="004A4AAA">
      <w:pPr>
        <w:ind w:left="567"/>
      </w:pPr>
    </w:p>
    <w:p w:rsidR="004A4AAA" w:rsidRPr="0026241C" w:rsidRDefault="004A4AAA" w:rsidP="004A4AAA">
      <w:pPr>
        <w:ind w:left="567"/>
      </w:pPr>
      <w:r w:rsidRPr="0026241C">
        <w:t>The Coles store at Drysdale will be their only representation in the area (eastern portion of the Bellarine Peninsula), with the closest Coles stores over 10km in distance. Those residents who prefer the Coles brand will have a reduced drive for their weekly shopping needs.</w:t>
      </w:r>
    </w:p>
    <w:p w:rsidR="004A4AAA" w:rsidRPr="0026241C" w:rsidRDefault="004A4AAA" w:rsidP="004A4AAA">
      <w:pPr>
        <w:ind w:left="567"/>
      </w:pPr>
    </w:p>
    <w:p w:rsidR="004A4AAA" w:rsidRPr="0026241C" w:rsidRDefault="004A4AAA" w:rsidP="004A4AAA">
      <w:pPr>
        <w:ind w:left="567"/>
      </w:pPr>
      <w:r w:rsidRPr="0026241C">
        <w:t>The location of the proposed Coles Drysdale store is conveniently located in the heart of town, meaning residents from coastal townships such as Portarlington, Indented Head and St Leonards can easily access the store.</w:t>
      </w:r>
    </w:p>
    <w:p w:rsidR="004A4AAA" w:rsidRPr="0026241C" w:rsidRDefault="004A4AAA" w:rsidP="004A4AAA">
      <w:pPr>
        <w:ind w:left="567"/>
      </w:pPr>
    </w:p>
    <w:p w:rsidR="004A4AAA" w:rsidRPr="0026241C" w:rsidRDefault="004A4AAA" w:rsidP="004A4AAA">
      <w:pPr>
        <w:ind w:left="567"/>
        <w:rPr>
          <w:b/>
        </w:rPr>
      </w:pPr>
      <w:r w:rsidRPr="0026241C">
        <w:rPr>
          <w:b/>
        </w:rPr>
        <w:t>Woolworths catchment (Jetty Road)</w:t>
      </w:r>
    </w:p>
    <w:p w:rsidR="004A4AAA" w:rsidRPr="0026241C" w:rsidRDefault="00D6193B" w:rsidP="004A4AAA">
      <w:pPr>
        <w:ind w:left="567"/>
      </w:pPr>
      <w:r>
        <w:t>It is understood that</w:t>
      </w:r>
      <w:r w:rsidR="004A4AAA" w:rsidRPr="0026241C">
        <w:t xml:space="preserve"> the proposed supermarket at Jetty Road is 3,200</w:t>
      </w:r>
      <w:r w:rsidR="00040147">
        <w:t xml:space="preserve"> </w:t>
      </w:r>
      <w:r w:rsidR="004A4AAA" w:rsidRPr="0026241C">
        <w:t>sq</w:t>
      </w:r>
      <w:r>
        <w:t>.</w:t>
      </w:r>
      <w:r w:rsidR="004A4AAA" w:rsidRPr="0026241C">
        <w:t>m. A supermarket of this size will effectively duplicate the offer of the existing Woolworths in Drysdale of 2,757</w:t>
      </w:r>
      <w:r w:rsidR="00040147">
        <w:t xml:space="preserve"> </w:t>
      </w:r>
      <w:r w:rsidR="004A4AAA" w:rsidRPr="0026241C">
        <w:t>sq</w:t>
      </w:r>
      <w:r>
        <w:t>.</w:t>
      </w:r>
      <w:r w:rsidR="004A4AAA" w:rsidRPr="0026241C">
        <w:t>m. Given the scale and location of the Jetty Road proposal, its trade area is relatively small and predominantly targeted towards servicing future residents in proximate new development areas.</w:t>
      </w:r>
    </w:p>
    <w:p w:rsidR="004A4AAA" w:rsidRPr="0026241C" w:rsidRDefault="004A4AAA" w:rsidP="004A4AAA"/>
    <w:p w:rsidR="00040147" w:rsidRDefault="004A4AAA" w:rsidP="004A4AAA">
      <w:pPr>
        <w:sectPr w:rsidR="00040147" w:rsidSect="003943D4">
          <w:headerReference w:type="even" r:id="rId66"/>
          <w:headerReference w:type="default" r:id="rId67"/>
          <w:headerReference w:type="first" r:id="rId68"/>
          <w:footerReference w:type="first" r:id="rId69"/>
          <w:pgSz w:w="11907" w:h="16840" w:code="9"/>
          <w:pgMar w:top="1985" w:right="1588" w:bottom="1985" w:left="1985" w:header="680" w:footer="680" w:gutter="0"/>
          <w:cols w:space="720"/>
          <w:noEndnote/>
          <w:titlePg/>
        </w:sectPr>
      </w:pPr>
      <w:r w:rsidRPr="0026241C">
        <w:t>In summary, the catchment analysis of both proposed stores highlights significant differences. The benefits of each store are illustrated on the following map, with the magnitude of benefits correlated to the size of each catchment. On this basis, the Coles Drysdale store provides new services, competition and convenience with a substantial benefit to Drysdale and the greater Bellarine Peninsula.</w:t>
      </w:r>
    </w:p>
    <w:p w:rsidR="004A4AAA" w:rsidRDefault="004A4AAA" w:rsidP="004A4AAA">
      <w:pPr>
        <w:sectPr w:rsidR="004A4AAA" w:rsidSect="00040147">
          <w:type w:val="continuous"/>
          <w:pgSz w:w="11907" w:h="16840" w:code="9"/>
          <w:pgMar w:top="1985" w:right="1588" w:bottom="1985" w:left="1985" w:header="680" w:footer="680" w:gutter="0"/>
          <w:cols w:space="720"/>
          <w:noEndnote/>
          <w:titlePg/>
        </w:sectPr>
      </w:pPr>
    </w:p>
    <w:p w:rsidR="003F26EC" w:rsidRDefault="00040147" w:rsidP="003F26EC">
      <w:r>
        <w:rPr>
          <w:noProof/>
          <w:lang w:eastAsia="en-AU"/>
        </w:rPr>
        <w:drawing>
          <wp:anchor distT="0" distB="0" distL="114300" distR="114300" simplePos="0" relativeHeight="251727360" behindDoc="0" locked="0" layoutInCell="1" allowOverlap="1">
            <wp:simplePos x="0" y="0"/>
            <wp:positionH relativeFrom="column">
              <wp:posOffset>-1069975</wp:posOffset>
            </wp:positionH>
            <wp:positionV relativeFrom="paragraph">
              <wp:posOffset>-1127125</wp:posOffset>
            </wp:positionV>
            <wp:extent cx="10344256" cy="721995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6.1.jpg"/>
                    <pic:cNvPicPr/>
                  </pic:nvPicPr>
                  <pic:blipFill rotWithShape="1">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1" t="1613" r="951" b="1453"/>
                    <a:stretch/>
                  </pic:blipFill>
                  <pic:spPr bwMode="auto">
                    <a:xfrm>
                      <a:off x="0" y="0"/>
                      <a:ext cx="10344256" cy="7219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F26EC" w:rsidRDefault="003F26EC" w:rsidP="009A4512">
      <w:pPr>
        <w:pStyle w:val="Bullet"/>
        <w:numPr>
          <w:ilvl w:val="0"/>
          <w:numId w:val="0"/>
        </w:numPr>
        <w:spacing w:after="360"/>
      </w:pPr>
    </w:p>
    <w:p w:rsidR="003F26EC" w:rsidRDefault="003F26EC" w:rsidP="009A4512">
      <w:pPr>
        <w:pStyle w:val="Bullet"/>
        <w:numPr>
          <w:ilvl w:val="0"/>
          <w:numId w:val="0"/>
        </w:numPr>
        <w:spacing w:after="360"/>
        <w:sectPr w:rsidR="003F26EC" w:rsidSect="00040147">
          <w:pgSz w:w="16840" w:h="11907" w:orient="landscape" w:code="9"/>
          <w:pgMar w:top="1985" w:right="1985" w:bottom="1588" w:left="1985" w:header="680" w:footer="680" w:gutter="0"/>
          <w:cols w:space="720"/>
          <w:noEndnote/>
          <w:titlePg/>
          <w:docGrid w:linePitch="272"/>
        </w:sectPr>
      </w:pPr>
    </w:p>
    <w:p w:rsidR="0006414D" w:rsidRPr="008C014C" w:rsidRDefault="0006414D" w:rsidP="0006414D">
      <w:pPr>
        <w:pStyle w:val="Heading3"/>
      </w:pPr>
      <w:bookmarkStart w:id="27" w:name="_Toc388877190"/>
      <w:bookmarkStart w:id="28" w:name="_Toc323635735"/>
      <w:r w:rsidRPr="007E6CA0">
        <w:t xml:space="preserve">Section </w:t>
      </w:r>
      <w:r>
        <w:t>5</w:t>
      </w:r>
      <w:r w:rsidRPr="007E6CA0">
        <w:t>:</w:t>
      </w:r>
      <w:r w:rsidRPr="008C014C">
        <w:t xml:space="preserve"> </w:t>
      </w:r>
      <w:r w:rsidR="00D6193B">
        <w:rPr>
          <w:color w:val="7F93C7"/>
        </w:rPr>
        <w:t>Net community b</w:t>
      </w:r>
      <w:r>
        <w:rPr>
          <w:color w:val="7F93C7"/>
        </w:rPr>
        <w:t>enefit</w:t>
      </w:r>
      <w:bookmarkEnd w:id="27"/>
      <w:r w:rsidR="00F30BB1">
        <w:rPr>
          <w:color w:val="7F93C7"/>
        </w:rPr>
        <w:t>s</w:t>
      </w:r>
      <w:bookmarkStart w:id="29" w:name="_GoBack"/>
      <w:bookmarkEnd w:id="29"/>
    </w:p>
    <w:p w:rsidR="0006414D" w:rsidRPr="00CD307F" w:rsidRDefault="0006414D" w:rsidP="0006414D">
      <w:pPr>
        <w:pStyle w:val="Sectionlineoddpage"/>
        <w:spacing w:after="600"/>
      </w:pPr>
    </w:p>
    <w:p w:rsidR="0006414D" w:rsidRDefault="0006414D" w:rsidP="0006414D">
      <w:r>
        <w:t>This section outlines the potential economic benefits that can be anticipated following the development of the proposed Drysdale supermarket.</w:t>
      </w:r>
    </w:p>
    <w:p w:rsidR="0006414D" w:rsidRDefault="0006414D" w:rsidP="0006414D"/>
    <w:p w:rsidR="0006414D" w:rsidRDefault="0006414D" w:rsidP="0006414D">
      <w:pPr>
        <w:pStyle w:val="Heading4"/>
      </w:pPr>
      <w:bookmarkStart w:id="30" w:name="_Toc388877191"/>
      <w:r>
        <w:t>5.1</w:t>
      </w:r>
      <w:r>
        <w:tab/>
        <w:t>Economic and social benefits</w:t>
      </w:r>
      <w:bookmarkEnd w:id="30"/>
    </w:p>
    <w:p w:rsidR="0006414D" w:rsidRDefault="0006414D" w:rsidP="0006414D">
      <w:r>
        <w:t xml:space="preserve">The introduction of an additional supermarket in Drysdale is likely to result in a range of economic impacts. From a trading point of view, some impacts are likely to be experienced by some competitive facilities throughout and beyond the main trade area (as detailed in section 4.3). </w:t>
      </w:r>
    </w:p>
    <w:p w:rsidR="0006414D" w:rsidRDefault="0006414D" w:rsidP="0006414D"/>
    <w:p w:rsidR="0006414D" w:rsidRDefault="0006414D" w:rsidP="0006414D">
      <w:r>
        <w:t>On the other side of the equation, an inclusion of another supermarket operator will result in a significant range of economic benefits. The key positive impacts will include the following:</w:t>
      </w:r>
    </w:p>
    <w:p w:rsidR="0006414D" w:rsidRDefault="0006414D" w:rsidP="0006414D"/>
    <w:p w:rsidR="0006414D" w:rsidRPr="00327E11" w:rsidRDefault="0006414D" w:rsidP="0006414D">
      <w:pPr>
        <w:rPr>
          <w:u w:val="single"/>
        </w:rPr>
      </w:pPr>
      <w:r w:rsidRPr="00327E11">
        <w:rPr>
          <w:u w:val="single"/>
        </w:rPr>
        <w:t>Catering to the increased population in the trade area</w:t>
      </w:r>
    </w:p>
    <w:p w:rsidR="0006414D" w:rsidRDefault="0006414D" w:rsidP="0006414D"/>
    <w:p w:rsidR="0006414D" w:rsidRDefault="0006414D" w:rsidP="0006414D">
      <w:r>
        <w:t>The trade area population is expected to increase by around 7,000 residents over the next 15 years, reaching a population base of more than 26,000 residents by 2026. This population growth will further add to the demand for additional supermarket floorsp</w:t>
      </w:r>
      <w:r w:rsidR="00D6193B">
        <w:t>ace on the Bellarine Peninsula.</w:t>
      </w:r>
    </w:p>
    <w:p w:rsidR="0006414D" w:rsidRDefault="0006414D" w:rsidP="0006414D"/>
    <w:p w:rsidR="0006414D" w:rsidRPr="00CE297F" w:rsidRDefault="0006414D" w:rsidP="0006414D">
      <w:pPr>
        <w:rPr>
          <w:u w:val="single"/>
        </w:rPr>
      </w:pPr>
      <w:r w:rsidRPr="00CE297F">
        <w:rPr>
          <w:u w:val="single"/>
        </w:rPr>
        <w:t>Greater shopping choice, convenience and amenity</w:t>
      </w:r>
    </w:p>
    <w:p w:rsidR="0006414D" w:rsidRDefault="0006414D" w:rsidP="0006414D"/>
    <w:p w:rsidR="0006414D" w:rsidRDefault="0006414D" w:rsidP="0006414D">
      <w:r>
        <w:t xml:space="preserve">The introduction of a </w:t>
      </w:r>
      <w:r w:rsidR="00D6193B">
        <w:t>full offer Coles supermarket will provide</w:t>
      </w:r>
      <w:r>
        <w:t xml:space="preserve"> a greater provision and a wider range of shopping alternatives for local residents, as well as for visitors to the region. The addition of the proposed store will significantly improve the range of supermarkets in the area, provided in a convenient location within the centre of Drysdale.</w:t>
      </w:r>
    </w:p>
    <w:p w:rsidR="0006414D" w:rsidRDefault="0006414D" w:rsidP="0006414D"/>
    <w:p w:rsidR="0006414D" w:rsidRDefault="0006414D" w:rsidP="0006414D">
      <w:r>
        <w:t>Many supermarket operators have a range of exclusive line items they sell, hence the introduction of a Coles operator will allow trade area residents access to these lines.</w:t>
      </w:r>
    </w:p>
    <w:p w:rsidR="0006414D" w:rsidRDefault="0006414D" w:rsidP="0006414D"/>
    <w:p w:rsidR="0006414D" w:rsidRDefault="0006414D" w:rsidP="0006414D">
      <w:r>
        <w:t>In addition, the additional supermarket will provide a greatly increased level of amenity for the trade area residents and visitors, in line with the achievement of Council strategy such as the Drysdale Urban Development Framework.</w:t>
      </w:r>
    </w:p>
    <w:p w:rsidR="0006414D" w:rsidRDefault="0006414D" w:rsidP="0006414D"/>
    <w:p w:rsidR="0006414D" w:rsidRPr="00C9038E" w:rsidRDefault="0006414D" w:rsidP="0006414D">
      <w:pPr>
        <w:rPr>
          <w:b/>
        </w:rPr>
      </w:pPr>
      <w:r w:rsidRPr="00C9038E">
        <w:rPr>
          <w:b/>
        </w:rPr>
        <w:t>Achieving Draft Drysdale UDF outcomes</w:t>
      </w:r>
    </w:p>
    <w:p w:rsidR="0006414D" w:rsidRDefault="0006414D" w:rsidP="0006414D"/>
    <w:p w:rsidR="0006414D" w:rsidRDefault="0006414D" w:rsidP="0006414D">
      <w:r>
        <w:t>The development of the proposed Drysdale supermarket will support the direction of the Draft Drysdale UDF, June 2012 for the following reasons:</w:t>
      </w:r>
    </w:p>
    <w:p w:rsidR="0006414D" w:rsidRDefault="0006414D" w:rsidP="0006414D">
      <w:pPr>
        <w:ind w:left="720"/>
      </w:pPr>
    </w:p>
    <w:p w:rsidR="0006414D" w:rsidRDefault="0006414D" w:rsidP="0006414D">
      <w:pPr>
        <w:pStyle w:val="Bullet"/>
      </w:pPr>
      <w:r>
        <w:t>The development will assist in the natural transition of business uses further towards the east of the town centre.</w:t>
      </w:r>
    </w:p>
    <w:p w:rsidR="0006414D" w:rsidRDefault="0006414D" w:rsidP="0006414D">
      <w:pPr>
        <w:pStyle w:val="Bullet"/>
      </w:pPr>
      <w:r>
        <w:t>The development will provide an appropriate interface with existing retail facilities such as the Aldi on Murradoc Road by providing a large shared car parking space.</w:t>
      </w:r>
    </w:p>
    <w:p w:rsidR="0006414D" w:rsidRDefault="0006414D" w:rsidP="0006414D">
      <w:pPr>
        <w:pStyle w:val="Bullet"/>
      </w:pPr>
      <w:r>
        <w:t>The development will also assist in the long term role of Murradoc Road as an entrance to the town due to the Drysdale Bypass</w:t>
      </w:r>
    </w:p>
    <w:p w:rsidR="0006414D" w:rsidRDefault="0006414D" w:rsidP="0006414D"/>
    <w:p w:rsidR="0006414D" w:rsidRPr="00CE297F" w:rsidRDefault="0006414D" w:rsidP="0006414D">
      <w:pPr>
        <w:rPr>
          <w:u w:val="single"/>
        </w:rPr>
      </w:pPr>
      <w:r w:rsidRPr="00CE297F">
        <w:rPr>
          <w:u w:val="single"/>
        </w:rPr>
        <w:t>Additional employment</w:t>
      </w:r>
    </w:p>
    <w:p w:rsidR="0006414D" w:rsidRDefault="0006414D" w:rsidP="0006414D"/>
    <w:p w:rsidR="0006414D" w:rsidRDefault="0006414D" w:rsidP="0006414D">
      <w:pPr>
        <w:sectPr w:rsidR="0006414D" w:rsidSect="003943D4">
          <w:headerReference w:type="even" r:id="rId71"/>
          <w:headerReference w:type="first" r:id="rId72"/>
          <w:pgSz w:w="11907" w:h="16840" w:code="9"/>
          <w:pgMar w:top="1985" w:right="1588" w:bottom="1985" w:left="1985" w:header="680" w:footer="680" w:gutter="0"/>
          <w:cols w:space="720"/>
          <w:noEndnote/>
          <w:titlePg/>
        </w:sectPr>
      </w:pPr>
      <w:r>
        <w:t xml:space="preserve">The proposed development of Drysdale supermarket will create a number of additional jobs in the region, both for construction and related industries during the construction phase, and for the economy generally once the centre in completed. </w:t>
      </w:r>
    </w:p>
    <w:bookmarkEnd w:id="28"/>
    <w:p w:rsidR="0006414D" w:rsidRDefault="0006414D" w:rsidP="0006414D">
      <w:r>
        <w:t>Table 5.1</w:t>
      </w:r>
      <w:r w:rsidRPr="009930C8">
        <w:t xml:space="preserve"> presents an estimate of the likely additional employment that would be generated by the</w:t>
      </w:r>
      <w:r>
        <w:t xml:space="preserve"> </w:t>
      </w:r>
      <w:r w:rsidRPr="0025185B">
        <w:t>retail component</w:t>
      </w:r>
      <w:r>
        <w:t xml:space="preserve"> of the</w:t>
      </w:r>
      <w:r w:rsidRPr="009930C8">
        <w:t xml:space="preserve"> proposed </w:t>
      </w:r>
      <w:r>
        <w:t>Drysdale supermarket. Based on the amount and nature of floorspace to be incorporated in the proposed development, we esti</w:t>
      </w:r>
      <w:r w:rsidRPr="00DF7C33">
        <w:t>mate that 1</w:t>
      </w:r>
      <w:r>
        <w:t>9</w:t>
      </w:r>
      <w:r w:rsidR="0026241C">
        <w:t>4</w:t>
      </w:r>
      <w:r w:rsidRPr="00DF7C33">
        <w:t xml:space="preserve"> ongoing jobs</w:t>
      </w:r>
      <w:r>
        <w:t xml:space="preserve"> will be created by the proposed supermarket.</w:t>
      </w:r>
    </w:p>
    <w:p w:rsidR="0006414D" w:rsidRDefault="0006414D" w:rsidP="0006414D"/>
    <w:p w:rsidR="0006414D" w:rsidRDefault="0006414D" w:rsidP="0006414D">
      <w:r>
        <w:t xml:space="preserve">It may be argued that some job losses will occur at other centres as a result of the proposed Drysdale </w:t>
      </w:r>
      <w:r w:rsidRPr="00DF7C33">
        <w:t>supermarket. In estimating the net employment opportunities, we have allowed for 5% of the additi</w:t>
      </w:r>
      <w:r>
        <w:t>onal employment that is likely to be created at the proposed supermarket to be absor</w:t>
      </w:r>
      <w:r w:rsidRPr="00DF7C33">
        <w:t>bed in job losses at other centres, resulting in a projected net employment increase of 18</w:t>
      </w:r>
      <w:r w:rsidR="00D6193B">
        <w:t>5</w:t>
      </w:r>
      <w:r w:rsidRPr="00DF7C33">
        <w:t xml:space="preserve"> jobs.</w:t>
      </w:r>
    </w:p>
    <w:p w:rsidR="0006414D" w:rsidRDefault="0006414D" w:rsidP="0006414D"/>
    <w:p w:rsidR="0006414D" w:rsidRDefault="00BA3C0E" w:rsidP="0006414D">
      <w:r w:rsidRPr="00BA3C0E">
        <w:rPr>
          <w:noProof/>
          <w:lang w:eastAsia="en-AU"/>
        </w:rPr>
        <w:drawing>
          <wp:inline distT="0" distB="0" distL="0" distR="0">
            <wp:extent cx="4648200" cy="25622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0" cy="2562225"/>
                    </a:xfrm>
                    <a:prstGeom prst="rect">
                      <a:avLst/>
                    </a:prstGeom>
                    <a:noFill/>
                    <a:ln>
                      <a:noFill/>
                    </a:ln>
                  </pic:spPr>
                </pic:pic>
              </a:graphicData>
            </a:graphic>
          </wp:inline>
        </w:drawing>
      </w:r>
    </w:p>
    <w:p w:rsidR="0006414D" w:rsidRDefault="0006414D" w:rsidP="0006414D"/>
    <w:p w:rsidR="0006414D" w:rsidRDefault="0006414D" w:rsidP="0006414D">
      <w:r>
        <w:t xml:space="preserve">The development of the proposed Drysdale supermarket will also create a substantial number of additional jobs, both for the construction and related industries during the construction phase, and for the economy generally once the supermarket is completed. </w:t>
      </w:r>
    </w:p>
    <w:p w:rsidR="0006414D" w:rsidRDefault="0006414D" w:rsidP="0006414D"/>
    <w:p w:rsidR="0006414D" w:rsidRDefault="0006414D" w:rsidP="0006414D">
      <w:pPr>
        <w:spacing w:line="240" w:lineRule="auto"/>
        <w:jc w:val="left"/>
        <w:rPr>
          <w:b/>
          <w:bCs/>
          <w:color w:val="0056A1"/>
          <w:sz w:val="24"/>
          <w:szCs w:val="24"/>
        </w:rPr>
      </w:pPr>
      <w:bookmarkStart w:id="31" w:name="_Toc330478458"/>
      <w:r>
        <w:br w:type="page"/>
      </w:r>
    </w:p>
    <w:p w:rsidR="0006414D" w:rsidRPr="00C9038E" w:rsidRDefault="0006414D" w:rsidP="0006414D">
      <w:pPr>
        <w:pStyle w:val="Heading4"/>
      </w:pPr>
      <w:bookmarkStart w:id="32" w:name="_Toc388877192"/>
      <w:r>
        <w:t>5</w:t>
      </w:r>
      <w:r w:rsidRPr="00C9038E">
        <w:t>.</w:t>
      </w:r>
      <w:r>
        <w:t>2</w:t>
      </w:r>
      <w:r w:rsidRPr="00C9038E">
        <w:tab/>
      </w:r>
      <w:bookmarkEnd w:id="31"/>
      <w:r>
        <w:t>C</w:t>
      </w:r>
      <w:r w:rsidRPr="00C9038E">
        <w:t>onclusion</w:t>
      </w:r>
      <w:bookmarkEnd w:id="32"/>
    </w:p>
    <w:p w:rsidR="0006414D" w:rsidRPr="00C9038E" w:rsidRDefault="0006414D" w:rsidP="0006414D">
      <w:r w:rsidRPr="00C9038E">
        <w:t>This report has demonstrated the economic and social benefits that are likely to arise from the proposed Coles Drysdale</w:t>
      </w:r>
      <w:r>
        <w:t xml:space="preserve"> significantly outweigh any impacts that may occur on commercial competitors.</w:t>
      </w:r>
      <w:r w:rsidRPr="00C9038E">
        <w:t xml:space="preserve"> These benefits can be further summarised as follows:</w:t>
      </w:r>
    </w:p>
    <w:p w:rsidR="0006414D" w:rsidRPr="00C9038E" w:rsidRDefault="0006414D" w:rsidP="0006414D">
      <w:pPr>
        <w:spacing w:line="240" w:lineRule="auto"/>
      </w:pPr>
    </w:p>
    <w:p w:rsidR="0006414D" w:rsidRPr="00C9038E" w:rsidRDefault="0006414D" w:rsidP="0006414D">
      <w:pPr>
        <w:pStyle w:val="Bullet"/>
        <w:spacing w:after="120"/>
      </w:pPr>
      <w:r w:rsidRPr="00C9038E">
        <w:t>Further establishing and cementing the Drysdale Town Centre as a strong weekly shopping destination serving the Bellarine Peninsula.</w:t>
      </w:r>
    </w:p>
    <w:p w:rsidR="0006414D" w:rsidRDefault="0006414D" w:rsidP="0006414D">
      <w:pPr>
        <w:pStyle w:val="Bullet"/>
        <w:spacing w:after="120"/>
      </w:pPr>
      <w:r w:rsidRPr="00C9038E">
        <w:t>Allowing the town centre to consolidate its retail offer in a co-located and convenience manner.</w:t>
      </w:r>
    </w:p>
    <w:p w:rsidR="00634468" w:rsidRPr="00C9038E" w:rsidRDefault="00634468" w:rsidP="0006414D">
      <w:pPr>
        <w:pStyle w:val="Bullet"/>
        <w:spacing w:after="120"/>
      </w:pPr>
      <w:r>
        <w:t xml:space="preserve">The provision of additional floorspace will cater for the forecast population growth within the main trade area. </w:t>
      </w:r>
    </w:p>
    <w:p w:rsidR="0006414D" w:rsidRPr="00C9038E" w:rsidRDefault="0006414D" w:rsidP="0006414D">
      <w:pPr>
        <w:pStyle w:val="Bullet"/>
        <w:spacing w:after="120"/>
      </w:pPr>
      <w:r w:rsidRPr="00C9038E">
        <w:t>Addressing the under provision of supermarket floorspace in the trade area, particularly the lack of representation for a Coles branded supermarket.</w:t>
      </w:r>
    </w:p>
    <w:p w:rsidR="0006414D" w:rsidRPr="00C9038E" w:rsidRDefault="0006414D" w:rsidP="0006414D">
      <w:pPr>
        <w:pStyle w:val="Bullet"/>
      </w:pPr>
      <w:r w:rsidRPr="00C9038E">
        <w:t>Increased convenience and amenity for the population of the main trade area, in addition to the high level of visitor/tourist and holiday homemakers in the area.</w:t>
      </w:r>
    </w:p>
    <w:p w:rsidR="0006414D" w:rsidRPr="00C9038E" w:rsidRDefault="0006414D" w:rsidP="0006414D">
      <w:pPr>
        <w:pStyle w:val="Bullet"/>
      </w:pPr>
      <w:r w:rsidRPr="00C9038E">
        <w:t>Ensuring sufficient retail floorspace is made available to meet demand and town centre competition is encouraged.</w:t>
      </w:r>
    </w:p>
    <w:p w:rsidR="0006414D" w:rsidRPr="00C9038E" w:rsidRDefault="0006414D" w:rsidP="0006414D">
      <w:pPr>
        <w:pStyle w:val="Bullet"/>
      </w:pPr>
      <w:r w:rsidRPr="00C9038E">
        <w:t>A reduction in vehicle kilometres travelled as people are able to access an increased range of retail options (including Coles).</w:t>
      </w:r>
    </w:p>
    <w:p w:rsidR="0006414D" w:rsidRDefault="0006414D" w:rsidP="0006414D">
      <w:pPr>
        <w:pStyle w:val="Bullet"/>
        <w:spacing w:after="120"/>
      </w:pPr>
      <w:r w:rsidRPr="00C9038E">
        <w:t>Stimulating additional employment opportunities and future salary and wage earnings in the local area.</w:t>
      </w:r>
    </w:p>
    <w:p w:rsidR="00634468" w:rsidRPr="00C9038E" w:rsidRDefault="0069742E" w:rsidP="0006414D">
      <w:pPr>
        <w:pStyle w:val="Bullet"/>
        <w:spacing w:after="120"/>
      </w:pPr>
      <w:r>
        <w:t>The proposed Coles Drysdale seeks to achieve the outcomes stipulated in The Draft Drysdale Urban Design Framework (UDF).</w:t>
      </w:r>
    </w:p>
    <w:p w:rsidR="0006414D" w:rsidRDefault="0006414D" w:rsidP="0006414D">
      <w:r w:rsidRPr="00C9038E">
        <w:t>Against these benefits, some impacts are projected for existing supermarket operators, as well as for other Bellarine and Geelong supermarket operators more generally. These impacts, however, are not considered likely to threaten the ongoing viability of these existing retailers. Thus, it can be concluded that a significant net community benefit will result from the proposed development of a Coles supermarket in Drysdale.</w:t>
      </w:r>
    </w:p>
    <w:p w:rsidR="0006414D" w:rsidRDefault="0006414D" w:rsidP="0006414D">
      <w:pPr>
        <w:sectPr w:rsidR="0006414D" w:rsidSect="00E27ED0">
          <w:headerReference w:type="even" r:id="rId74"/>
          <w:headerReference w:type="default" r:id="rId75"/>
          <w:headerReference w:type="first" r:id="rId76"/>
          <w:pgSz w:w="11907" w:h="16840" w:code="9"/>
          <w:pgMar w:top="1985" w:right="1588" w:bottom="1985" w:left="1985" w:header="680" w:footer="680" w:gutter="0"/>
          <w:cols w:space="720"/>
          <w:noEndnote/>
          <w:titlePg/>
          <w:docGrid w:linePitch="360"/>
        </w:sectPr>
      </w:pPr>
    </w:p>
    <w:p w:rsidR="002E0A79" w:rsidRPr="008C014C" w:rsidRDefault="002E0A79" w:rsidP="002E0A79">
      <w:pPr>
        <w:pStyle w:val="Heading3"/>
      </w:pPr>
      <w:bookmarkStart w:id="33" w:name="_Toc388877193"/>
      <w:r w:rsidRPr="007E6CA0">
        <w:t xml:space="preserve">Section </w:t>
      </w:r>
      <w:r w:rsidR="00D6193B">
        <w:t>6</w:t>
      </w:r>
      <w:r w:rsidRPr="007E6CA0">
        <w:t>:</w:t>
      </w:r>
      <w:r w:rsidRPr="008C014C">
        <w:t xml:space="preserve"> </w:t>
      </w:r>
      <w:r w:rsidR="00D6193B">
        <w:rPr>
          <w:color w:val="7F93C7"/>
        </w:rPr>
        <w:t>Review of e</w:t>
      </w:r>
      <w:r>
        <w:rPr>
          <w:color w:val="7F93C7"/>
        </w:rPr>
        <w:t xml:space="preserve">conomic </w:t>
      </w:r>
      <w:r w:rsidR="00D6193B">
        <w:rPr>
          <w:color w:val="7F93C7"/>
        </w:rPr>
        <w:t>a</w:t>
      </w:r>
      <w:r>
        <w:rPr>
          <w:color w:val="7F93C7"/>
        </w:rPr>
        <w:t>ssessment</w:t>
      </w:r>
      <w:bookmarkEnd w:id="33"/>
    </w:p>
    <w:p w:rsidR="002E0A79" w:rsidRPr="00CD307F" w:rsidRDefault="002E0A79" w:rsidP="002E0A79">
      <w:pPr>
        <w:pStyle w:val="Sectionlineoddpage"/>
        <w:spacing w:after="600"/>
      </w:pPr>
    </w:p>
    <w:p w:rsidR="002E0A79" w:rsidRDefault="002E0A79" w:rsidP="002E0A79">
      <w:r>
        <w:t>City of Greater Geelong commissioned Tim Nott to provide an independent review of the likely economic impact of the proposal. This included a review of how the January 2013 version of this report (MacroPlan Dimasi) met the requirements of the Geelong Retail Strategy in providing an impact assessment of the proposal.</w:t>
      </w:r>
    </w:p>
    <w:p w:rsidR="002E0A79" w:rsidRDefault="002E0A79" w:rsidP="002E0A79"/>
    <w:p w:rsidR="002E0A79" w:rsidRDefault="00D6193B" w:rsidP="002E0A79">
      <w:pPr>
        <w:pStyle w:val="Heading4"/>
      </w:pPr>
      <w:bookmarkStart w:id="34" w:name="_Toc388877194"/>
      <w:r>
        <w:t>6</w:t>
      </w:r>
      <w:r w:rsidR="002E0A79" w:rsidRPr="00D53E11">
        <w:t>.</w:t>
      </w:r>
      <w:r w:rsidR="002E0A79">
        <w:t>1</w:t>
      </w:r>
      <w:r w:rsidR="001A339B">
        <w:tab/>
      </w:r>
      <w:r w:rsidR="002E0A79">
        <w:t>Support for economic conclusions</w:t>
      </w:r>
      <w:bookmarkEnd w:id="34"/>
    </w:p>
    <w:p w:rsidR="00CA6BF8" w:rsidRDefault="00ED1E88" w:rsidP="00CA6BF8">
      <w:r>
        <w:t xml:space="preserve">Tim </w:t>
      </w:r>
      <w:r w:rsidR="00CA6BF8">
        <w:t xml:space="preserve">Nott’s </w:t>
      </w:r>
      <w:r w:rsidR="00E10054">
        <w:t>review</w:t>
      </w:r>
      <w:r w:rsidR="00CA6BF8">
        <w:t xml:space="preserve"> states clear support for MacroPlan Dimasi’s report, as detailed below. </w:t>
      </w:r>
    </w:p>
    <w:p w:rsidR="00CA6BF8" w:rsidRPr="00CA6BF8" w:rsidRDefault="00CA6BF8" w:rsidP="00CA6BF8">
      <w:pPr>
        <w:rPr>
          <w:u w:val="single"/>
        </w:rPr>
      </w:pPr>
      <w:r w:rsidRPr="00CA6BF8">
        <w:rPr>
          <w:u w:val="single"/>
        </w:rPr>
        <w:t>Comments:</w:t>
      </w:r>
    </w:p>
    <w:p w:rsidR="002E0A79" w:rsidRDefault="002E0A79" w:rsidP="002E0A79">
      <w:pPr>
        <w:pStyle w:val="ListParagraph"/>
        <w:numPr>
          <w:ilvl w:val="0"/>
          <w:numId w:val="26"/>
        </w:numPr>
      </w:pPr>
      <w:r w:rsidRPr="002C7645">
        <w:rPr>
          <w:i/>
        </w:rPr>
        <w:t xml:space="preserve">In most respects, </w:t>
      </w:r>
      <w:r w:rsidR="00E95A1B" w:rsidRPr="002C7645">
        <w:rPr>
          <w:i/>
        </w:rPr>
        <w:t>MacroPlan</w:t>
      </w:r>
      <w:r w:rsidRPr="002C7645">
        <w:rPr>
          <w:i/>
        </w:rPr>
        <w:t xml:space="preserve"> Dimasi has addressed the questions raised by the checklist for new developments outlined in the Retail Strategy.</w:t>
      </w:r>
      <w:r w:rsidR="00267899">
        <w:t xml:space="preserve"> (Page 10)</w:t>
      </w:r>
    </w:p>
    <w:p w:rsidR="002E0A79" w:rsidRDefault="002E0A79" w:rsidP="002E0A79">
      <w:pPr>
        <w:pStyle w:val="ListParagraph"/>
        <w:numPr>
          <w:ilvl w:val="0"/>
          <w:numId w:val="26"/>
        </w:numPr>
      </w:pPr>
      <w:r w:rsidRPr="002C7645">
        <w:rPr>
          <w:i/>
        </w:rPr>
        <w:t xml:space="preserve">The method of analysis used by </w:t>
      </w:r>
      <w:r w:rsidR="00E95A1B" w:rsidRPr="002C7645">
        <w:rPr>
          <w:i/>
        </w:rPr>
        <w:t>MacroPlan</w:t>
      </w:r>
      <w:r w:rsidRPr="002C7645">
        <w:rPr>
          <w:i/>
        </w:rPr>
        <w:t xml:space="preserve"> Dimasi is most suited to testing the market viability of the proposed development.</w:t>
      </w:r>
      <w:r w:rsidR="00267899">
        <w:t xml:space="preserve"> (Page 10)</w:t>
      </w:r>
    </w:p>
    <w:p w:rsidR="002E0A79" w:rsidRDefault="002E0A79" w:rsidP="002E0A79">
      <w:pPr>
        <w:pStyle w:val="ListParagraph"/>
        <w:numPr>
          <w:ilvl w:val="0"/>
          <w:numId w:val="26"/>
        </w:numPr>
      </w:pPr>
      <w:r w:rsidRPr="002C7645">
        <w:rPr>
          <w:i/>
        </w:rPr>
        <w:t xml:space="preserve">There is nothing wrong with the trade area set by </w:t>
      </w:r>
      <w:r w:rsidR="00E95A1B" w:rsidRPr="002C7645">
        <w:rPr>
          <w:i/>
        </w:rPr>
        <w:t>MacroPlan</w:t>
      </w:r>
      <w:r w:rsidRPr="002C7645">
        <w:rPr>
          <w:i/>
        </w:rPr>
        <w:t xml:space="preserve"> Dimasi.</w:t>
      </w:r>
      <w:r w:rsidR="00267899">
        <w:t xml:space="preserve"> (Page 11)</w:t>
      </w:r>
    </w:p>
    <w:p w:rsidR="002E0A79" w:rsidRDefault="002E0A79" w:rsidP="002E0A79">
      <w:pPr>
        <w:pStyle w:val="ListParagraph"/>
        <w:numPr>
          <w:ilvl w:val="0"/>
          <w:numId w:val="26"/>
        </w:numPr>
      </w:pPr>
      <w:r w:rsidRPr="002C7645">
        <w:rPr>
          <w:i/>
        </w:rPr>
        <w:t xml:space="preserve">The population of the trade area defined above differs only slightly from that in the </w:t>
      </w:r>
      <w:r w:rsidR="00E95A1B" w:rsidRPr="002C7645">
        <w:rPr>
          <w:i/>
        </w:rPr>
        <w:t>MacroPlan</w:t>
      </w:r>
      <w:r w:rsidRPr="002C7645">
        <w:rPr>
          <w:i/>
        </w:rPr>
        <w:t xml:space="preserve"> Dimasi report.</w:t>
      </w:r>
      <w:r w:rsidR="00267899">
        <w:t xml:space="preserve"> (Page 12).</w:t>
      </w:r>
    </w:p>
    <w:p w:rsidR="002E0A79" w:rsidRDefault="002E0A79" w:rsidP="002E0A79">
      <w:pPr>
        <w:pStyle w:val="ListParagraph"/>
        <w:numPr>
          <w:ilvl w:val="0"/>
          <w:numId w:val="26"/>
        </w:numPr>
      </w:pPr>
      <w:r w:rsidRPr="002C7645">
        <w:rPr>
          <w:i/>
        </w:rPr>
        <w:t xml:space="preserve">My forecast population figures are broadly similar to those used by </w:t>
      </w:r>
      <w:r w:rsidR="00E95A1B" w:rsidRPr="002C7645">
        <w:rPr>
          <w:i/>
        </w:rPr>
        <w:t>MacroPlan</w:t>
      </w:r>
      <w:r w:rsidRPr="002C7645">
        <w:rPr>
          <w:i/>
        </w:rPr>
        <w:t xml:space="preserve"> Dimasi.</w:t>
      </w:r>
      <w:r w:rsidR="00267899">
        <w:t xml:space="preserve"> (Page 18)</w:t>
      </w:r>
    </w:p>
    <w:p w:rsidR="002E0A79" w:rsidRDefault="00267899" w:rsidP="002E0A79">
      <w:pPr>
        <w:pStyle w:val="ListParagraph"/>
        <w:numPr>
          <w:ilvl w:val="0"/>
          <w:numId w:val="26"/>
        </w:numPr>
      </w:pPr>
      <w:r>
        <w:t xml:space="preserve">[An assumption of real growth in resident spending of 1% per year] … </w:t>
      </w:r>
      <w:r w:rsidRPr="002C7645">
        <w:rPr>
          <w:i/>
        </w:rPr>
        <w:t xml:space="preserve">is broadly consistent with growth expected in the </w:t>
      </w:r>
      <w:r w:rsidR="00E95A1B" w:rsidRPr="002C7645">
        <w:rPr>
          <w:i/>
        </w:rPr>
        <w:t>MacroPlan</w:t>
      </w:r>
      <w:r w:rsidRPr="002C7645">
        <w:rPr>
          <w:i/>
        </w:rPr>
        <w:t xml:space="preserve"> Dimasi report.</w:t>
      </w:r>
      <w:r>
        <w:t xml:space="preserve"> (Page 18)</w:t>
      </w:r>
    </w:p>
    <w:p w:rsidR="00267899" w:rsidRDefault="00267899" w:rsidP="00267899"/>
    <w:p w:rsidR="00C62C77" w:rsidRDefault="00C62C77">
      <w:pPr>
        <w:spacing w:line="240" w:lineRule="auto"/>
        <w:jc w:val="left"/>
        <w:rPr>
          <w:b/>
          <w:bCs/>
          <w:color w:val="0056A1"/>
          <w:sz w:val="24"/>
          <w:szCs w:val="24"/>
        </w:rPr>
      </w:pPr>
      <w:r>
        <w:br w:type="page"/>
      </w:r>
    </w:p>
    <w:p w:rsidR="00267899" w:rsidRDefault="00FA23A2" w:rsidP="00267899">
      <w:pPr>
        <w:pStyle w:val="Heading4"/>
      </w:pPr>
      <w:bookmarkStart w:id="35" w:name="_Toc388877195"/>
      <w:r>
        <w:t>6</w:t>
      </w:r>
      <w:r w:rsidR="00267899">
        <w:t>.2</w:t>
      </w:r>
      <w:r w:rsidR="001A339B">
        <w:tab/>
      </w:r>
      <w:r w:rsidR="00267899">
        <w:t>Alternative economic conclusions</w:t>
      </w:r>
      <w:bookmarkEnd w:id="35"/>
    </w:p>
    <w:p w:rsidR="00124A77" w:rsidRDefault="00ED1E88" w:rsidP="00124A77">
      <w:r>
        <w:t xml:space="preserve">Tim </w:t>
      </w:r>
      <w:r w:rsidR="00124A77">
        <w:t>Nott’</w:t>
      </w:r>
      <w:r w:rsidR="00E10054">
        <w:t>s review also notes some additional economic information to our 2013 version.</w:t>
      </w:r>
    </w:p>
    <w:p w:rsidR="00124A77" w:rsidRPr="00CA6BF8" w:rsidRDefault="00124A77" w:rsidP="00124A77">
      <w:pPr>
        <w:rPr>
          <w:u w:val="single"/>
        </w:rPr>
      </w:pPr>
      <w:r w:rsidRPr="00CA6BF8">
        <w:rPr>
          <w:u w:val="single"/>
        </w:rPr>
        <w:t>Comments:</w:t>
      </w:r>
    </w:p>
    <w:p w:rsidR="00267899" w:rsidRDefault="00124A77" w:rsidP="00267899">
      <w:pPr>
        <w:pStyle w:val="ListParagraph"/>
        <w:numPr>
          <w:ilvl w:val="0"/>
          <w:numId w:val="26"/>
        </w:numPr>
      </w:pPr>
      <w:r w:rsidRPr="00124A77">
        <w:rPr>
          <w:i/>
        </w:rPr>
        <w:t>The assessment does not estimate the impact on particular centres. This means that it is difficult to understand how the proposal will affect the hierarchy of activity centres serving the Drysdale district and whether any particular centres are at risk of losing their role with a consequent loss of service to affected residents.</w:t>
      </w:r>
      <w:r>
        <w:t xml:space="preserve"> (Page 10)</w:t>
      </w:r>
    </w:p>
    <w:p w:rsidR="00124A77" w:rsidRDefault="00124A77" w:rsidP="00267899">
      <w:pPr>
        <w:pStyle w:val="ListParagraph"/>
        <w:numPr>
          <w:ilvl w:val="0"/>
          <w:numId w:val="26"/>
        </w:numPr>
      </w:pPr>
      <w:r w:rsidRPr="00124A77">
        <w:rPr>
          <w:i/>
        </w:rPr>
        <w:t>The assessment does not address the existing hierarchy of centres and the flow of resident spending to different levels of the centre hierarchy. In consequence it is difficult to assess how particular centres will be affected by the proposed development and the likely impact on the jobs and services of particular parts of the local community.</w:t>
      </w:r>
      <w:r>
        <w:t xml:space="preserve"> (Page 10)</w:t>
      </w:r>
    </w:p>
    <w:p w:rsidR="00D25B80" w:rsidRDefault="00D25B80" w:rsidP="00267899">
      <w:pPr>
        <w:pStyle w:val="ListParagraph"/>
        <w:numPr>
          <w:ilvl w:val="0"/>
          <w:numId w:val="26"/>
        </w:numPr>
      </w:pPr>
      <w:r>
        <w:rPr>
          <w:i/>
        </w:rPr>
        <w:t xml:space="preserve">The likely form of the net community benefits of the Coles proposal are well set out in the report by </w:t>
      </w:r>
      <w:r w:rsidR="00E95A1B">
        <w:rPr>
          <w:i/>
        </w:rPr>
        <w:t>MacroPlan</w:t>
      </w:r>
      <w:r>
        <w:rPr>
          <w:i/>
        </w:rPr>
        <w:t xml:space="preserve"> Dimasi, although I disagree with the scale of the benefits identified.</w:t>
      </w:r>
      <w:r>
        <w:t xml:space="preserve"> (Page 29)</w:t>
      </w:r>
    </w:p>
    <w:p w:rsidR="00ED1E88" w:rsidRDefault="00ED1E88" w:rsidP="00124A77"/>
    <w:p w:rsidR="00124A77" w:rsidRDefault="00E10054" w:rsidP="00124A77">
      <w:r>
        <w:t>We note that Nott provided these additional components to support his full recommendation which is summarised in the conclusions below.</w:t>
      </w:r>
    </w:p>
    <w:p w:rsidR="00D25B80" w:rsidRDefault="00D25B80" w:rsidP="00124A77"/>
    <w:p w:rsidR="00267899" w:rsidRDefault="00FA23A2" w:rsidP="00267899">
      <w:pPr>
        <w:pStyle w:val="Heading4"/>
      </w:pPr>
      <w:bookmarkStart w:id="36" w:name="_Toc388877196"/>
      <w:r>
        <w:t>6</w:t>
      </w:r>
      <w:r w:rsidR="00267899">
        <w:t>.3</w:t>
      </w:r>
      <w:r w:rsidR="001A339B">
        <w:tab/>
      </w:r>
      <w:r w:rsidR="00267899">
        <w:t xml:space="preserve">Overall </w:t>
      </w:r>
      <w:r w:rsidR="00CA6BF8">
        <w:t xml:space="preserve">economic </w:t>
      </w:r>
      <w:r w:rsidR="00267899">
        <w:t>conclusions</w:t>
      </w:r>
      <w:bookmarkEnd w:id="36"/>
    </w:p>
    <w:p w:rsidR="00CA6BF8" w:rsidRDefault="00CA6BF8" w:rsidP="00CA6BF8">
      <w:r>
        <w:t>As a summary, Nott’s report concludes that while some information differs between his approach and that provided by MacroPlan Dimasi, the Coles proposal has strong economic justification over the Jetty Road NAC.</w:t>
      </w:r>
    </w:p>
    <w:p w:rsidR="00ED1E88" w:rsidRDefault="00ED1E88" w:rsidP="00CA6BF8"/>
    <w:p w:rsidR="00CA6BF8" w:rsidRPr="00CA6BF8" w:rsidRDefault="00CA6BF8" w:rsidP="00CA6BF8">
      <w:pPr>
        <w:rPr>
          <w:u w:val="single"/>
        </w:rPr>
      </w:pPr>
      <w:r w:rsidRPr="00CA6BF8">
        <w:rPr>
          <w:u w:val="single"/>
        </w:rPr>
        <w:t>Comments:</w:t>
      </w:r>
    </w:p>
    <w:p w:rsidR="00FE465E" w:rsidRPr="00FE465E" w:rsidRDefault="00FE465E" w:rsidP="00267899">
      <w:pPr>
        <w:pStyle w:val="ListParagraph"/>
        <w:numPr>
          <w:ilvl w:val="0"/>
          <w:numId w:val="26"/>
        </w:numPr>
      </w:pPr>
      <w:r w:rsidRPr="00FE465E">
        <w:rPr>
          <w:i/>
        </w:rPr>
        <w:t>In scenario 4, I have assumed that the food and grocery provision at Jetty Road is only 1,800</w:t>
      </w:r>
      <w:r w:rsidR="00040147">
        <w:rPr>
          <w:i/>
        </w:rPr>
        <w:t xml:space="preserve"> </w:t>
      </w:r>
      <w:r w:rsidRPr="00FE465E">
        <w:rPr>
          <w:i/>
        </w:rPr>
        <w:t>sq</w:t>
      </w:r>
      <w:r w:rsidR="00040147">
        <w:rPr>
          <w:i/>
        </w:rPr>
        <w:t>.</w:t>
      </w:r>
      <w:r w:rsidRPr="00FE465E">
        <w:rPr>
          <w:i/>
        </w:rPr>
        <w:t>m. This scenario would probably be supportable with an initial reduction in turnover levels which would gradually return to typical levels with growth in the trade area population and spending. Under this scenario, there would be room to expand the food and grocery provision at Jetty Road as the population in the growth area increased (and this scenario would ensure that the role of the Jetty Road NAC was, as intended in the structure plan, a neighbourhood centre to service the growth area and not the wider Drysdale trade area).</w:t>
      </w:r>
      <w:r>
        <w:t xml:space="preserve"> (Page 27)</w:t>
      </w:r>
    </w:p>
    <w:p w:rsidR="00267899" w:rsidRDefault="00267899" w:rsidP="00267899">
      <w:pPr>
        <w:pStyle w:val="ListParagraph"/>
        <w:numPr>
          <w:ilvl w:val="0"/>
          <w:numId w:val="26"/>
        </w:numPr>
      </w:pPr>
      <w:r w:rsidRPr="002C7645">
        <w:rPr>
          <w:i/>
        </w:rPr>
        <w:t>There would be, nevertheless, a benefit arising from the introduction of more competition and greater choice in the local market</w:t>
      </w:r>
      <w:r w:rsidR="00960E45" w:rsidRPr="002C7645">
        <w:rPr>
          <w:i/>
        </w:rPr>
        <w:t>.</w:t>
      </w:r>
      <w:r w:rsidR="00960E45">
        <w:t xml:space="preserve"> (Page 28)</w:t>
      </w:r>
    </w:p>
    <w:p w:rsidR="00960E45" w:rsidRPr="002C7645" w:rsidRDefault="00960E45" w:rsidP="00267899">
      <w:pPr>
        <w:pStyle w:val="ListParagraph"/>
        <w:numPr>
          <w:ilvl w:val="0"/>
          <w:numId w:val="26"/>
        </w:numPr>
        <w:rPr>
          <w:i/>
        </w:rPr>
      </w:pPr>
      <w:r w:rsidRPr="002C7645">
        <w:rPr>
          <w:i/>
        </w:rPr>
        <w:t>In my view, the Coles development in the Drysdale town centre would be in a better position to capture the spending of the trade area because of its more central location and because it is the larger of the two proposed supermarkets. This may mean that:</w:t>
      </w:r>
    </w:p>
    <w:p w:rsidR="00960E45" w:rsidRPr="002C7645" w:rsidRDefault="00960E45" w:rsidP="00960E45">
      <w:pPr>
        <w:pStyle w:val="ListParagraph"/>
        <w:numPr>
          <w:ilvl w:val="1"/>
          <w:numId w:val="26"/>
        </w:numPr>
        <w:rPr>
          <w:i/>
        </w:rPr>
      </w:pPr>
      <w:r w:rsidRPr="002C7645">
        <w:rPr>
          <w:i/>
        </w:rPr>
        <w:t>The Jetty Road NAC does not go ahead in its present form or for some years; or</w:t>
      </w:r>
    </w:p>
    <w:p w:rsidR="00960E45" w:rsidRDefault="00960E45" w:rsidP="00960E45">
      <w:pPr>
        <w:pStyle w:val="ListParagraph"/>
        <w:numPr>
          <w:ilvl w:val="1"/>
          <w:numId w:val="26"/>
        </w:numPr>
      </w:pPr>
      <w:r w:rsidRPr="002C7645">
        <w:rPr>
          <w:i/>
        </w:rPr>
        <w:t xml:space="preserve">Whilst the Jetty Road supermarket opens as planned, the NAC may not be able to sustain specialty food stores such as a baker, butcher, greengrocer </w:t>
      </w:r>
      <w:r w:rsidR="00E95A1B" w:rsidRPr="002C7645">
        <w:rPr>
          <w:i/>
        </w:rPr>
        <w:t>etc.</w:t>
      </w:r>
      <w:r w:rsidRPr="002C7645">
        <w:rPr>
          <w:i/>
        </w:rPr>
        <w:t xml:space="preserve">; as a consequence, shop units in the development may remain vacant, with adverse consequences on investor confidence and community development. </w:t>
      </w:r>
      <w:r>
        <w:t>(Page 29)</w:t>
      </w:r>
    </w:p>
    <w:p w:rsidR="00960E45" w:rsidRDefault="00960E45" w:rsidP="00960E45">
      <w:pPr>
        <w:pStyle w:val="ListParagraph"/>
        <w:numPr>
          <w:ilvl w:val="0"/>
          <w:numId w:val="26"/>
        </w:numPr>
      </w:pPr>
      <w:r w:rsidRPr="002C7645">
        <w:rPr>
          <w:i/>
        </w:rPr>
        <w:t>From the viewpoint of activity centre policy, the most appropriate solution would be to reduce the size of the Jetty Road NAC so that it served only the Jetty Road Growth Area and surrounds, thereby preserving the role of the Drysdale town centre and the key centre for the trade area.</w:t>
      </w:r>
      <w:r>
        <w:t xml:space="preserve"> (Page 29)</w:t>
      </w:r>
    </w:p>
    <w:p w:rsidR="00960E45" w:rsidRDefault="00960E45" w:rsidP="00960E45">
      <w:pPr>
        <w:pStyle w:val="ListParagraph"/>
        <w:numPr>
          <w:ilvl w:val="0"/>
          <w:numId w:val="26"/>
        </w:numPr>
      </w:pPr>
      <w:r w:rsidRPr="002C7645">
        <w:rPr>
          <w:i/>
        </w:rPr>
        <w:t>Because the Jetty Road Growth Area is far from full</w:t>
      </w:r>
      <w:r w:rsidR="002C7645">
        <w:rPr>
          <w:i/>
        </w:rPr>
        <w:t>y</w:t>
      </w:r>
      <w:r w:rsidRPr="002C7645">
        <w:rPr>
          <w:i/>
        </w:rPr>
        <w:t xml:space="preserve"> established, in order to be viable, the supermarket would need to </w:t>
      </w:r>
      <w:r w:rsidR="002C7645" w:rsidRPr="002C7645">
        <w:rPr>
          <w:i/>
        </w:rPr>
        <w:t>service</w:t>
      </w:r>
      <w:r w:rsidRPr="002C7645">
        <w:rPr>
          <w:i/>
        </w:rPr>
        <w:t xml:space="preserve"> the whole of the Drysdale trade area, effectively competing at the same level as the Drysdale town centre. This is not the outcome intended by the original Jetty Road Structure Plan, which envisaged that the Neighbourhood Activity Centre would serve mainly the Jetty Road Growth Area.</w:t>
      </w:r>
      <w:r>
        <w:t xml:space="preserve"> (Page 31)</w:t>
      </w:r>
    </w:p>
    <w:p w:rsidR="00960E45" w:rsidRDefault="00B22623" w:rsidP="00960E45">
      <w:pPr>
        <w:pStyle w:val="ListParagraph"/>
        <w:numPr>
          <w:ilvl w:val="0"/>
          <w:numId w:val="26"/>
        </w:numPr>
      </w:pPr>
      <w:r w:rsidRPr="002C7645">
        <w:rPr>
          <w:i/>
        </w:rPr>
        <w:t>In a comparison between the two competing supermarkets, I anticipate that shoppers would be more likely to visit the Coles store because it is in the existing town centre, with a broad range of stores nearby; it is slightly larger; and it is more accessible to more people in the trade area.</w:t>
      </w:r>
      <w:r>
        <w:t xml:space="preserve"> (Page 31)</w:t>
      </w:r>
    </w:p>
    <w:p w:rsidR="00B22623" w:rsidRDefault="00B22623" w:rsidP="00960E45">
      <w:pPr>
        <w:pStyle w:val="ListParagraph"/>
        <w:numPr>
          <w:ilvl w:val="0"/>
          <w:numId w:val="26"/>
        </w:numPr>
      </w:pPr>
      <w:r w:rsidRPr="002C7645">
        <w:rPr>
          <w:i/>
        </w:rPr>
        <w:t>The Coles proposal does not appear likely to challenge the role of existing centres in the trade area of elsewhere. The proposal will affect retail sales in surrounding centres, particularly Portarlington, Leopold and St Leonard. However, I estimate that in each case the loss of sales would be less than 5% of total sales, which is well within the 10%-15% loss that is usually considered significant.</w:t>
      </w:r>
      <w:r>
        <w:t xml:space="preserve"> (Page 31)</w:t>
      </w:r>
    </w:p>
    <w:p w:rsidR="002C7645" w:rsidRDefault="00CA6BF8" w:rsidP="00960E45">
      <w:pPr>
        <w:pStyle w:val="ListParagraph"/>
        <w:numPr>
          <w:ilvl w:val="0"/>
          <w:numId w:val="26"/>
        </w:numPr>
      </w:pPr>
      <w:r>
        <w:rPr>
          <w:i/>
        </w:rPr>
        <w:t>The impact of the Coles proposal on existing food and grocery facilities in Drysdale itself would be sever</w:t>
      </w:r>
      <w:r w:rsidR="00CF46A2">
        <w:rPr>
          <w:i/>
        </w:rPr>
        <w:t>e</w:t>
      </w:r>
      <w:r>
        <w:rPr>
          <w:i/>
        </w:rPr>
        <w:t xml:space="preserve"> with potential for a loss of 35% in sales (</w:t>
      </w:r>
      <w:r w:rsidR="00E95A1B">
        <w:rPr>
          <w:i/>
        </w:rPr>
        <w:t>a</w:t>
      </w:r>
      <w:r>
        <w:rPr>
          <w:i/>
        </w:rPr>
        <w:t xml:space="preserve"> 22% of retail sales for the centre as a whole</w:t>
      </w:r>
      <w:r w:rsidRPr="00CA6BF8">
        <w:rPr>
          <w:i/>
        </w:rPr>
        <w:t>). However, including the Coles development as part of the mix, the retail sales in the centre would rise from $64 million per year to $89 million. The role of Drysdale as a large town centre would be maintained even though there may be some individual store closures.</w:t>
      </w:r>
      <w:r>
        <w:t xml:space="preserve"> (Page 31)</w:t>
      </w:r>
    </w:p>
    <w:p w:rsidR="00267899" w:rsidRDefault="00267899" w:rsidP="00267899"/>
    <w:p w:rsidR="00CA6BF8" w:rsidRDefault="00FA23A2" w:rsidP="00CA6BF8">
      <w:pPr>
        <w:pStyle w:val="Heading4"/>
      </w:pPr>
      <w:bookmarkStart w:id="37" w:name="_Toc388877197"/>
      <w:r>
        <w:t>6</w:t>
      </w:r>
      <w:r w:rsidR="00CA6BF8">
        <w:t>.4</w:t>
      </w:r>
      <w:r w:rsidR="001A339B">
        <w:tab/>
      </w:r>
      <w:r w:rsidR="00CA6BF8">
        <w:t>Response to economic conclusions</w:t>
      </w:r>
      <w:bookmarkEnd w:id="37"/>
    </w:p>
    <w:p w:rsidR="00E10054" w:rsidRDefault="00CA6BF8" w:rsidP="00CA6BF8">
      <w:r>
        <w:t xml:space="preserve">We note that the </w:t>
      </w:r>
      <w:r w:rsidR="005C581E">
        <w:t xml:space="preserve">approved </w:t>
      </w:r>
      <w:r>
        <w:t>Jetty</w:t>
      </w:r>
      <w:r w:rsidR="005C581E">
        <w:t xml:space="preserve"> Road NAC size stated in Nott’s report is 4,444</w:t>
      </w:r>
      <w:r w:rsidR="00040147">
        <w:t xml:space="preserve"> </w:t>
      </w:r>
      <w:r w:rsidR="005C581E">
        <w:t>sq</w:t>
      </w:r>
      <w:r w:rsidR="00040147">
        <w:t>.</w:t>
      </w:r>
      <w:r w:rsidR="005C581E">
        <w:t>m including a 3,200</w:t>
      </w:r>
      <w:r w:rsidR="00040147">
        <w:t xml:space="preserve"> </w:t>
      </w:r>
      <w:r w:rsidR="005C581E">
        <w:t>sq</w:t>
      </w:r>
      <w:r w:rsidR="00040147">
        <w:t>.</w:t>
      </w:r>
      <w:r w:rsidR="005C581E">
        <w:t xml:space="preserve">m Woolworths supermarket. </w:t>
      </w:r>
      <w:r w:rsidR="0000119B">
        <w:t>This being the case, the impact on trade in the area could be managed in line with Nott’s suggestion of a 1,800</w:t>
      </w:r>
      <w:r w:rsidR="00040147">
        <w:t xml:space="preserve"> </w:t>
      </w:r>
      <w:r w:rsidR="0000119B">
        <w:t>sq</w:t>
      </w:r>
      <w:r w:rsidR="00040147">
        <w:t>.</w:t>
      </w:r>
      <w:r w:rsidR="0000119B">
        <w:t>m NAC at Jetty Road.</w:t>
      </w:r>
      <w:r w:rsidR="00E10054">
        <w:t xml:space="preserve"> Nott’s recommendation (Page 29) highlights potential to mitigate impacts:</w:t>
      </w:r>
    </w:p>
    <w:p w:rsidR="008A422F" w:rsidRDefault="008A422F" w:rsidP="00CA6BF8"/>
    <w:p w:rsidR="00E10054" w:rsidRPr="00D25B80" w:rsidRDefault="00E10054" w:rsidP="00D25B80">
      <w:pPr>
        <w:ind w:left="360"/>
        <w:rPr>
          <w:i/>
        </w:rPr>
      </w:pPr>
      <w:r w:rsidRPr="00D25B80">
        <w:rPr>
          <w:i/>
        </w:rPr>
        <w:t>There may be options to mitigate the trading impacts of the Coles proposal by adjusting the development timeframes and sizes of the respective proposals. For example:</w:t>
      </w:r>
    </w:p>
    <w:p w:rsidR="00E10054" w:rsidRPr="00D25B80" w:rsidRDefault="00E95A1B" w:rsidP="00D25B80">
      <w:pPr>
        <w:pStyle w:val="ListParagraph"/>
        <w:numPr>
          <w:ilvl w:val="0"/>
          <w:numId w:val="27"/>
        </w:numPr>
        <w:rPr>
          <w:i/>
        </w:rPr>
      </w:pPr>
      <w:r w:rsidRPr="00D25B80">
        <w:rPr>
          <w:i/>
        </w:rPr>
        <w:t xml:space="preserve">Reduce the size of the food and grocery provision at either Jetty Road NAC or Coles development to something in the range of </w:t>
      </w:r>
      <w:r w:rsidRPr="00D25B80">
        <w:rPr>
          <w:i/>
          <w:u w:val="single"/>
        </w:rPr>
        <w:t>1,500 sq.m to 1,800 sq</w:t>
      </w:r>
      <w:r w:rsidR="00040147">
        <w:rPr>
          <w:i/>
          <w:u w:val="single"/>
        </w:rPr>
        <w:t>.</w:t>
      </w:r>
      <w:r>
        <w:rPr>
          <w:i/>
          <w:u w:val="single"/>
        </w:rPr>
        <w:t>m</w:t>
      </w:r>
      <w:r w:rsidRPr="00D25B80">
        <w:rPr>
          <w:i/>
          <w:u w:val="single"/>
        </w:rPr>
        <w:t>.</w:t>
      </w:r>
    </w:p>
    <w:p w:rsidR="008A422F" w:rsidRDefault="00ED1E88" w:rsidP="00ED1E88">
      <w:pPr>
        <w:ind w:left="360" w:firstLine="207"/>
      </w:pPr>
      <w:r>
        <w:t>[underline added]</w:t>
      </w:r>
    </w:p>
    <w:p w:rsidR="00ED1E88" w:rsidRDefault="00ED1E88" w:rsidP="0006414D"/>
    <w:p w:rsidR="00D73834" w:rsidRDefault="00D25B80" w:rsidP="0006414D">
      <w:r>
        <w:t xml:space="preserve">The above provides a basis to justify the development of Coles subject to the Jetty Road NAC being </w:t>
      </w:r>
      <w:r w:rsidR="00CF46A2">
        <w:t xml:space="preserve">at a </w:t>
      </w:r>
      <w:r w:rsidR="008A422F">
        <w:t>reduced size</w:t>
      </w:r>
      <w:r>
        <w:t xml:space="preserve"> (anecdotally advised by City of Geelong Council)</w:t>
      </w:r>
      <w:r w:rsidR="008A422F">
        <w:t xml:space="preserve"> providing that the centre does not alter the centres hierarchy (i.e. a full-line supermarket</w:t>
      </w:r>
      <w:r w:rsidR="00C52461">
        <w:t>)</w:t>
      </w:r>
      <w:r>
        <w:t>.</w:t>
      </w:r>
      <w:r w:rsidR="00CF46A2">
        <w:t xml:space="preserve"> </w:t>
      </w:r>
    </w:p>
    <w:p w:rsidR="00D6193B" w:rsidRDefault="00D6193B" w:rsidP="0006414D">
      <w:pPr>
        <w:sectPr w:rsidR="00D6193B" w:rsidSect="00802A92">
          <w:headerReference w:type="even" r:id="rId77"/>
          <w:headerReference w:type="first" r:id="rId78"/>
          <w:pgSz w:w="11907" w:h="16840" w:code="9"/>
          <w:pgMar w:top="1985" w:right="1588" w:bottom="1985" w:left="1985" w:header="680" w:footer="680" w:gutter="0"/>
          <w:cols w:space="720"/>
          <w:noEndnote/>
          <w:docGrid w:linePitch="360"/>
        </w:sectPr>
      </w:pPr>
    </w:p>
    <w:p w:rsidR="00C03FD4" w:rsidRDefault="00C03FD4" w:rsidP="00C03FD4">
      <w:pPr>
        <w:spacing w:line="240" w:lineRule="auto"/>
        <w:jc w:val="center"/>
      </w:pPr>
    </w:p>
    <w:p w:rsidR="00C03FD4" w:rsidRPr="00784C94" w:rsidRDefault="00C03FD4" w:rsidP="00C03FD4">
      <w:pPr>
        <w:tabs>
          <w:tab w:val="left" w:pos="4111"/>
          <w:tab w:val="left" w:pos="4253"/>
        </w:tabs>
        <w:jc w:val="center"/>
        <w:rPr>
          <w:vanish/>
        </w:rPr>
      </w:pPr>
    </w:p>
    <w:p w:rsidR="00C03FD4" w:rsidRPr="00784C94" w:rsidRDefault="00C03FD4" w:rsidP="00C03FD4">
      <w:pPr>
        <w:tabs>
          <w:tab w:val="left" w:pos="4111"/>
          <w:tab w:val="left" w:pos="4253"/>
        </w:tabs>
        <w:jc w:val="center"/>
      </w:pPr>
    </w:p>
    <w:p w:rsidR="00C03FD4" w:rsidRDefault="00C03FD4" w:rsidP="00C03FD4"/>
    <w:p w:rsidR="00C03FD4" w:rsidRPr="00784C94" w:rsidRDefault="00C03FD4" w:rsidP="00C03FD4">
      <w:pPr>
        <w:jc w:val="center"/>
      </w:pPr>
      <w:r w:rsidRPr="007355A4">
        <w:rPr>
          <w:noProof/>
          <w:lang w:eastAsia="en-AU"/>
        </w:rPr>
        <w:drawing>
          <wp:anchor distT="0" distB="0" distL="114300" distR="114300" simplePos="0" relativeHeight="251703808" behindDoc="0" locked="0" layoutInCell="1" allowOverlap="1">
            <wp:simplePos x="0" y="0"/>
            <wp:positionH relativeFrom="column">
              <wp:posOffset>887178</wp:posOffset>
            </wp:positionH>
            <wp:positionV relativeFrom="paragraph">
              <wp:posOffset>6059198</wp:posOffset>
            </wp:positionV>
            <wp:extent cx="3638550" cy="604299"/>
            <wp:effectExtent l="19050" t="0" r="0" b="0"/>
            <wp:wrapNone/>
            <wp:docPr id="166"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79" cstate="print"/>
                    <a:srcRect/>
                    <a:stretch>
                      <a:fillRect/>
                    </a:stretch>
                  </pic:blipFill>
                  <pic:spPr bwMode="auto">
                    <a:xfrm>
                      <a:off x="0" y="0"/>
                      <a:ext cx="3638550" cy="604299"/>
                    </a:xfrm>
                    <a:prstGeom prst="rect">
                      <a:avLst/>
                    </a:prstGeom>
                    <a:noFill/>
                    <a:ln w="9525">
                      <a:noFill/>
                      <a:miter lim="800000"/>
                      <a:headEnd/>
                      <a:tailEnd/>
                    </a:ln>
                  </pic:spPr>
                </pic:pic>
              </a:graphicData>
            </a:graphic>
          </wp:anchor>
        </w:drawing>
      </w:r>
    </w:p>
    <w:p w:rsidR="00857297" w:rsidRPr="00784C94" w:rsidRDefault="00857297" w:rsidP="00C03FD4"/>
    <w:sectPr w:rsidR="00857297" w:rsidRPr="00784C94" w:rsidSect="00E27ED0">
      <w:headerReference w:type="first" r:id="rId80"/>
      <w:pgSz w:w="11907" w:h="16840" w:code="9"/>
      <w:pgMar w:top="1985" w:right="1588" w:bottom="1985" w:left="1985" w:header="680" w:footer="680"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5E56" w:rsidRDefault="00FF5E56">
      <w:r>
        <w:separator/>
      </w:r>
    </w:p>
  </w:endnote>
  <w:endnote w:type="continuationSeparator" w:id="0">
    <w:p w:rsidR="00FF5E56" w:rsidRDefault="00FF5E5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Default="00FF5E56" w:rsidP="00F67986">
    <w:pPr>
      <w:pStyle w:val="Footer"/>
      <w:ind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Default="00007A5B" w:rsidP="004C11E6">
    <w:pPr>
      <w:pStyle w:val="Footer"/>
      <w:framePr w:wrap="around" w:vAnchor="text" w:hAnchor="page" w:x="15142" w:y="132"/>
      <w:ind w:right="0"/>
      <w:rPr>
        <w:rStyle w:val="PageNumber"/>
      </w:rPr>
    </w:pPr>
    <w:r>
      <w:rPr>
        <w:rStyle w:val="PageNumber"/>
      </w:rPr>
      <w:fldChar w:fldCharType="begin"/>
    </w:r>
    <w:r w:rsidR="00FF5E56">
      <w:rPr>
        <w:rStyle w:val="PageNumber"/>
      </w:rPr>
      <w:instrText xml:space="preserve">PAGE  </w:instrText>
    </w:r>
    <w:r>
      <w:rPr>
        <w:rStyle w:val="PageNumber"/>
      </w:rPr>
      <w:fldChar w:fldCharType="separate"/>
    </w:r>
    <w:r w:rsidR="001D5E4D">
      <w:rPr>
        <w:rStyle w:val="PageNumber"/>
        <w:noProof/>
      </w:rPr>
      <w:t>2</w:t>
    </w:r>
    <w:r>
      <w:rPr>
        <w:rStyle w:val="PageNumber"/>
      </w:rPr>
      <w:fldChar w:fldCharType="end"/>
    </w:r>
  </w:p>
  <w:p w:rsidR="00FF5E56" w:rsidRPr="00791674" w:rsidRDefault="00FF5E56" w:rsidP="004C11E6">
    <w:pPr>
      <w:pStyle w:val="Footer1"/>
      <w:ind w:firstLine="360"/>
    </w:pPr>
    <w:r>
      <w:rPr>
        <w:noProof/>
        <w:lang w:eastAsia="en-AU"/>
      </w:rPr>
      <w:drawing>
        <wp:anchor distT="0" distB="0" distL="114300" distR="114300" simplePos="0" relativeHeight="251762688" behindDoc="0" locked="0" layoutInCell="1" allowOverlap="1">
          <wp:simplePos x="0" y="0"/>
          <wp:positionH relativeFrom="column">
            <wp:posOffset>-168275</wp:posOffset>
          </wp:positionH>
          <wp:positionV relativeFrom="paragraph">
            <wp:posOffset>-6350</wp:posOffset>
          </wp:positionV>
          <wp:extent cx="1952625" cy="325755"/>
          <wp:effectExtent l="19050" t="0" r="9525" b="0"/>
          <wp:wrapNone/>
          <wp:docPr id="243"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2625" cy="325755"/>
                  </a:xfrm>
                  <a:prstGeom prst="rect">
                    <a:avLst/>
                  </a:prstGeom>
                  <a:noFill/>
                  <a:ln w="9525">
                    <a:noFill/>
                    <a:miter lim="800000"/>
                    <a:headEnd/>
                    <a:tailEnd/>
                  </a:ln>
                </pic:spPr>
              </pic:pic>
            </a:graphicData>
          </a:graphic>
        </wp:anchor>
      </w:drawing>
    </w:r>
    <w:r w:rsidR="00007A5B">
      <w:rPr>
        <w:noProof/>
        <w:lang w:eastAsia="en-AU"/>
      </w:rPr>
      <w:pict>
        <v:group id="Group 317" o:spid="_x0000_s36892" style="position:absolute;left:0;text-align:left;margin-left:645.8pt;margin-top:-2.65pt;width:36pt;height:25.05pt;z-index:251761664;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">
          <v:line id="Line 318" o:spid="_x0000_s36894"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9fS8MAAADbAAAADwAAAGRycy9kb3ducmV2LnhtbESP0WqDQBRE3wv9h+UW+lKatVKNmGxE&#10;AkL6mMQPuLi3KnHvWner9u+7gUIfh5k5w+yL1Qxipsn1lhW8bSIQxI3VPbcK6mv1moFwHlnjYJkU&#10;/JCD4vD4sMdc24XPNF98KwKEXY4KOu/HXErXdGTQbexIHLxPOxn0QU6t1BMuAW4GGUdRKg32HBY6&#10;HOnYUXO7fBsF8bsvv47VkIwvdVb1pvzYnrNEqeentdyB8LT6//Bf+6QVJCncv4QfI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PX0vDAAAA2wAAAA8AAAAAAAAAAAAA&#10;AAAAoQIAAGRycy9kb3ducmV2LnhtbFBLBQYAAAAABAAEAPkAAACRAwAAAAA=&#10;" strokecolor="#7e92c7" strokeweight="1.5pt"/>
          <v:line id="Line 319" o:spid="_x0000_s36893"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67h8MAAADbAAAADwAAAGRycy9kb3ducmV2LnhtbESPQWvCQBSE70L/w/KE3nSjWJXUVYrQ&#10;0luJ8ZDjI/vMhmbfhuyapP76riB4HGbmG2Z3GG0jeup87VjBYp6AIC6drrlScM4/Z1sQPiBrbByT&#10;gj/ycNi/THaYajdwRv0pVCJC2KeowITQplL60pBFP3ctcfQurrMYouwqqTscItw2cpkka2mx5rhg&#10;sKWjofL3dLUK+Jj/yEveF+VqYHMrvrJxdcuUep2OH+8gAo3hGX60v7WCtw3cv8Qf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eu4fDAAAA2wAAAA8AAAAAAAAAAAAA&#10;AAAAoQIAAGRycy9kb3ducmV2LnhtbFBLBQYAAAAABAAEAPkAAACRAwAAAAA=&#10;" strokecolor="#7e92c7" strokeweight="5pt"/>
        </v:group>
      </w:pict>
    </w:r>
    <w:r>
      <w:t>Drysdale, VIC</w:t>
    </w:r>
  </w:p>
  <w:p w:rsidR="00FF5E56" w:rsidRPr="00D22F65" w:rsidRDefault="00FF5E56" w:rsidP="004C11E6">
    <w:pPr>
      <w:pStyle w:val="Footer"/>
    </w:pPr>
    <w:r>
      <w:t xml:space="preserve">Retail Market Assessment </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Default="00007A5B" w:rsidP="004C11E6">
    <w:pPr>
      <w:pStyle w:val="Footer"/>
      <w:framePr w:wrap="around" w:vAnchor="text" w:hAnchor="page" w:x="1582" w:y="132"/>
      <w:ind w:right="0"/>
      <w:rPr>
        <w:rStyle w:val="PageNumber"/>
      </w:rPr>
    </w:pPr>
    <w:r>
      <w:rPr>
        <w:rStyle w:val="PageNumber"/>
      </w:rPr>
      <w:fldChar w:fldCharType="begin"/>
    </w:r>
    <w:r w:rsidR="00FF5E56">
      <w:rPr>
        <w:rStyle w:val="PageNumber"/>
      </w:rPr>
      <w:instrText xml:space="preserve">PAGE  </w:instrText>
    </w:r>
    <w:r>
      <w:rPr>
        <w:rStyle w:val="PageNumber"/>
      </w:rPr>
      <w:fldChar w:fldCharType="separate"/>
    </w:r>
    <w:r w:rsidR="001D5E4D">
      <w:rPr>
        <w:rStyle w:val="PageNumber"/>
        <w:noProof/>
      </w:rPr>
      <w:t>3</w:t>
    </w:r>
    <w:r>
      <w:rPr>
        <w:rStyle w:val="PageNumber"/>
      </w:rPr>
      <w:fldChar w:fldCharType="end"/>
    </w:r>
  </w:p>
  <w:p w:rsidR="00FF5E56" w:rsidRPr="00573D0C" w:rsidRDefault="00FF5E56" w:rsidP="004C11E6">
    <w:pPr>
      <w:pStyle w:val="Footer1even"/>
    </w:pPr>
    <w:r>
      <w:rPr>
        <w:noProof/>
        <w:lang w:eastAsia="en-AU"/>
      </w:rPr>
      <w:drawing>
        <wp:anchor distT="0" distB="0" distL="114300" distR="114300" simplePos="0" relativeHeight="251765760" behindDoc="0" locked="0" layoutInCell="1" allowOverlap="1">
          <wp:simplePos x="0" y="0"/>
          <wp:positionH relativeFrom="column">
            <wp:posOffset>6416675</wp:posOffset>
          </wp:positionH>
          <wp:positionV relativeFrom="paragraph">
            <wp:posOffset>35560</wp:posOffset>
          </wp:positionV>
          <wp:extent cx="1952625" cy="323850"/>
          <wp:effectExtent l="19050" t="0" r="9525" b="0"/>
          <wp:wrapNone/>
          <wp:docPr id="244"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2625" cy="323850"/>
                  </a:xfrm>
                  <a:prstGeom prst="rect">
                    <a:avLst/>
                  </a:prstGeom>
                  <a:noFill/>
                  <a:ln w="9525">
                    <a:noFill/>
                    <a:miter lim="800000"/>
                    <a:headEnd/>
                    <a:tailEnd/>
                  </a:ln>
                </pic:spPr>
              </pic:pic>
            </a:graphicData>
          </a:graphic>
        </wp:anchor>
      </w:drawing>
    </w:r>
    <w:r w:rsidR="00007A5B">
      <w:rPr>
        <w:noProof/>
        <w:lang w:eastAsia="en-AU"/>
      </w:rPr>
      <w:pict>
        <v:group id="Group 320" o:spid="_x0000_s36889" style="position:absolute;left:0;text-align:left;margin-left:-36pt;margin-top:-1.45pt;width:36pt;height:25.05pt;flip:x;z-index:251764736;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">
          <v:line id="Line 321" o:spid="_x0000_s36891"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j808MAAADbAAAADwAAAGRycy9kb3ducmV2LnhtbESP3YrCMBSE74V9h3CEvRFN/elaqlGK&#10;UFgv7foAh+bYFpuTbhO1+/YbQfBymJlvmO1+MK24U+8aywrmswgEcWl1w5WC808+TUA4j6yxtUwK&#10;/sjBfvcx2mKq7YNPdC98JQKEXYoKau+7VEpX1mTQzWxHHLyL7Q36IPtK6h4fAW5auYiiL2mw4bBQ&#10;Y0eHmsprcTMKFiuf/R7yNu4m5yRvTHZcn5JYqc/xkG1AeBr8O/xqf2sF8RKeX8IPkL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4/NPDAAAA2wAAAA8AAAAAAAAAAAAA&#10;AAAAoQIAAGRycy9kb3ducmV2LnhtbFBLBQYAAAAABAAEAPkAAACRAwAAAAA=&#10;" strokecolor="#7e92c7" strokeweight="1.5pt"/>
          <v:line id="Line 322" o:spid="_x0000_s36890"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wl8MIAAADbAAAADwAAAGRycy9kb3ducmV2LnhtbESPQWvCQBSE7wX/w/IEb3VjSUuJriKC&#10;xZvE9ODxkX1mg9m3Ibsm0V/vCoUeh5n5hlltRtuInjpfO1awmCcgiEuna64U/Bb7928QPiBrbByT&#10;gjt52KwnbyvMtBs4p/4UKhEh7DNUYEJoMyl9aciin7uWOHoX11kMUXaV1B0OEW4b+ZEkX9JizXHB&#10;YEs7Q+X1dLMKeFcc5aXoz2U6sHmcf/IxfeRKzabjdgki0Bj+w3/tg1bwmcLrS/wB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wl8MIAAADbAAAADwAAAAAAAAAAAAAA&#10;AAChAgAAZHJzL2Rvd25yZXYueG1sUEsFBgAAAAAEAAQA+QAAAJADAAAAAA==&#10;" strokecolor="#7e92c7" strokeweight="5pt"/>
        </v:group>
      </w:pict>
    </w:r>
    <w:r>
      <w:t>Gateway Plaza Leopold, VIC</w:t>
    </w:r>
  </w:p>
  <w:p w:rsidR="00FF5E56" w:rsidRPr="00D22F65" w:rsidRDefault="00FF5E56" w:rsidP="004C11E6">
    <w:pPr>
      <w:pStyle w:val="Footer2even"/>
    </w:pPr>
    <w:r>
      <w:t>Economic Impact Assessment for Future Expansion</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Default="00007A5B" w:rsidP="00387707">
    <w:pPr>
      <w:pStyle w:val="Footer"/>
      <w:framePr w:wrap="around" w:vAnchor="text" w:hAnchor="page" w:x="10582" w:y="119"/>
      <w:ind w:right="0"/>
      <w:rPr>
        <w:rStyle w:val="PageNumber"/>
      </w:rPr>
    </w:pPr>
    <w:r>
      <w:rPr>
        <w:rStyle w:val="PageNumber"/>
      </w:rPr>
      <w:fldChar w:fldCharType="begin"/>
    </w:r>
    <w:r w:rsidR="00FF5E56">
      <w:rPr>
        <w:rStyle w:val="PageNumber"/>
      </w:rPr>
      <w:instrText xml:space="preserve">PAGE  </w:instrText>
    </w:r>
    <w:r>
      <w:rPr>
        <w:rStyle w:val="PageNumber"/>
      </w:rPr>
      <w:fldChar w:fldCharType="separate"/>
    </w:r>
    <w:r w:rsidR="001D5E4D">
      <w:rPr>
        <w:rStyle w:val="PageNumber"/>
        <w:noProof/>
      </w:rPr>
      <w:t>7</w:t>
    </w:r>
    <w:r>
      <w:rPr>
        <w:rStyle w:val="PageNumber"/>
      </w:rPr>
      <w:fldChar w:fldCharType="end"/>
    </w:r>
  </w:p>
  <w:p w:rsidR="00FF5E56" w:rsidRPr="00791674" w:rsidRDefault="00FF5E56" w:rsidP="00387707">
    <w:pPr>
      <w:pStyle w:val="Footer1"/>
      <w:ind w:firstLine="360"/>
    </w:pPr>
    <w:r w:rsidRPr="007355A4">
      <w:rPr>
        <w:noProof/>
        <w:lang w:eastAsia="en-AU"/>
      </w:rPr>
      <w:drawing>
        <wp:anchor distT="0" distB="0" distL="114300" distR="114300" simplePos="0" relativeHeight="251756544" behindDoc="0" locked="0" layoutInCell="1" allowOverlap="1">
          <wp:simplePos x="0" y="0"/>
          <wp:positionH relativeFrom="column">
            <wp:posOffset>-303171</wp:posOffset>
          </wp:positionH>
          <wp:positionV relativeFrom="paragraph">
            <wp:posOffset>-109607</wp:posOffset>
          </wp:positionV>
          <wp:extent cx="1959555" cy="326004"/>
          <wp:effectExtent l="19050" t="0" r="2595" b="0"/>
          <wp:wrapNone/>
          <wp:docPr id="245"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9555" cy="326004"/>
                  </a:xfrm>
                  <a:prstGeom prst="rect">
                    <a:avLst/>
                  </a:prstGeom>
                  <a:noFill/>
                  <a:ln w="9525">
                    <a:noFill/>
                    <a:miter lim="800000"/>
                    <a:headEnd/>
                    <a:tailEnd/>
                  </a:ln>
                </pic:spPr>
              </pic:pic>
            </a:graphicData>
          </a:graphic>
        </wp:anchor>
      </w:drawing>
    </w:r>
    <w:r w:rsidR="00007A5B">
      <w:rPr>
        <w:noProof/>
        <w:lang w:eastAsia="en-AU"/>
      </w:rPr>
      <w:pict>
        <v:group id="Group 308" o:spid="_x0000_s36886" style="position:absolute;left:0;text-align:left;margin-left:417.5pt;margin-top:-2.65pt;width:36pt;height:25.05pt;z-index:251755520;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">
          <v:line id="Line 309" o:spid="_x0000_s36888"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pipL8AAADbAAAADwAAAGRycy9kb3ducmV2LnhtbERPzYrCMBC+C75DmAUvoqli19JtKkUo&#10;6FHXBxia2bZsM6lN1Pr25iB4/Pj+s91oOnGnwbWWFayWEQjiyuqWawWX33KRgHAeWWNnmRQ8ycEu&#10;n04yTLV98InuZ1+LEMIuRQWN930qpasaMuiWticO3J8dDPoAh1rqAR8h3HRyHUXf0mDLoaHBnvYN&#10;Vf/nm1Gw3vjiui+7uJ9fkrI1xXF7SmKlZl9j8QPC0+g/4rf7oBXEYX34En6Az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2pipL8AAADbAAAADwAAAAAAAAAAAAAAAACh&#10;AgAAZHJzL2Rvd25yZXYueG1sUEsFBgAAAAAEAAQA+QAAAI0DAAAAAA==&#10;" strokecolor="#7e92c7" strokeweight="1.5pt"/>
          <v:line id="Line 310" o:spid="_x0000_s36887"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uGaMIAAADbAAAADwAAAGRycy9kb3ducmV2LnhtbESPQYvCMBSE7wv+h/AEb2uquItUo4ig&#10;7E1qPXh8NM+m2LyUJrZdf70RFvY4zMw3zHo72Fp01PrKsYLZNAFBXDhdcangkh8+lyB8QNZYOyYF&#10;v+Rhuxl9rDHVrueMunMoRYSwT1GBCaFJpfSFIYt+6hri6N1cazFE2ZZSt9hHuK3lPEm+pcWK44LB&#10;hvaGivv5YRXwPj/JW95di0XP5nk9ZsPimSk1GQ+7FYhAQ/gP/7V/tIKvGby/xB8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uGaMIAAADbAAAADwAAAAAAAAAAAAAA&#10;AAChAgAAZHJzL2Rvd25yZXYueG1sUEsFBgAAAAAEAAQA+QAAAJADAAAAAA==&#10;" strokecolor="#7e92c7" strokeweight="5pt"/>
        </v:group>
      </w:pict>
    </w:r>
    <w:r>
      <w:t>Drysdale, VIC</w:t>
    </w:r>
  </w:p>
  <w:p w:rsidR="00FF5E56" w:rsidRPr="00D22F65" w:rsidRDefault="00FF5E56" w:rsidP="00516FDD">
    <w:pPr>
      <w:pStyle w:val="Footer"/>
    </w:pPr>
    <w:r>
      <w:t xml:space="preserve">Supermarket Economic Impact Assessment </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Default="00007A5B" w:rsidP="000372B6">
    <w:pPr>
      <w:pStyle w:val="Footer"/>
      <w:framePr w:wrap="around" w:vAnchor="text" w:hAnchor="page" w:x="1102" w:y="119"/>
      <w:ind w:right="0"/>
      <w:rPr>
        <w:rStyle w:val="PageNumber"/>
      </w:rPr>
    </w:pPr>
    <w:r>
      <w:rPr>
        <w:rStyle w:val="PageNumber"/>
      </w:rPr>
      <w:fldChar w:fldCharType="begin"/>
    </w:r>
    <w:r w:rsidR="00FF5E56">
      <w:rPr>
        <w:rStyle w:val="PageNumber"/>
      </w:rPr>
      <w:instrText xml:space="preserve">PAGE  </w:instrText>
    </w:r>
    <w:r>
      <w:rPr>
        <w:rStyle w:val="PageNumber"/>
      </w:rPr>
      <w:fldChar w:fldCharType="separate"/>
    </w:r>
    <w:r w:rsidR="001D5E4D">
      <w:rPr>
        <w:rStyle w:val="PageNumber"/>
        <w:noProof/>
      </w:rPr>
      <w:t>44</w:t>
    </w:r>
    <w:r>
      <w:rPr>
        <w:rStyle w:val="PageNumber"/>
      </w:rPr>
      <w:fldChar w:fldCharType="end"/>
    </w:r>
  </w:p>
  <w:p w:rsidR="00FF5E56" w:rsidRDefault="00FF5E56" w:rsidP="00516FDD">
    <w:pPr>
      <w:pStyle w:val="Footer1even"/>
    </w:pPr>
    <w:r>
      <w:rPr>
        <w:noProof/>
        <w:lang w:eastAsia="en-AU"/>
      </w:rPr>
      <w:drawing>
        <wp:anchor distT="0" distB="0" distL="114300" distR="114300" simplePos="0" relativeHeight="251731968" behindDoc="0" locked="0" layoutInCell="1" allowOverlap="1">
          <wp:simplePos x="0" y="0"/>
          <wp:positionH relativeFrom="column">
            <wp:posOffset>3876868</wp:posOffset>
          </wp:positionH>
          <wp:positionV relativeFrom="paragraph">
            <wp:posOffset>-93704</wp:posOffset>
          </wp:positionV>
          <wp:extent cx="1956380" cy="326003"/>
          <wp:effectExtent l="19050" t="0" r="5770" b="0"/>
          <wp:wrapNone/>
          <wp:docPr id="246"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6380" cy="326003"/>
                  </a:xfrm>
                  <a:prstGeom prst="rect">
                    <a:avLst/>
                  </a:prstGeom>
                  <a:noFill/>
                  <a:ln w="9525">
                    <a:noFill/>
                    <a:miter lim="800000"/>
                    <a:headEnd/>
                    <a:tailEnd/>
                  </a:ln>
                </pic:spPr>
              </pic:pic>
            </a:graphicData>
          </a:graphic>
        </wp:anchor>
      </w:drawing>
    </w:r>
    <w:r w:rsidR="00007A5B">
      <w:rPr>
        <w:noProof/>
        <w:lang w:eastAsia="en-AU"/>
      </w:rPr>
      <w:pict>
        <v:group id="Group 272" o:spid="_x0000_s36883" style="position:absolute;left:0;text-align:left;margin-left:-36pt;margin-top:-1.45pt;width:36pt;height:25.05pt;flip:x;z-index:251730944;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">
          <v:line id="Line 273" o:spid="_x0000_s36885"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psDcEAAADbAAAADwAAAGRycy9kb3ducmV2LnhtbESP3YrCMBSE7wXfIRzBG9FU8adUoxSh&#10;sHup9gEOzbEtNie1iVrffrMgeDnMzDfM7tCbRjypc7VlBfNZBIK4sLrmUkF+yaYxCOeRNTaWScGb&#10;HBz2w8EOE21ffKLn2ZciQNglqKDyvk2kdEVFBt3MtsTBu9rOoA+yK6Xu8BXgppGLKFpLgzWHhQpb&#10;OlZU3M4Po2Cx9On9mDWrdpLHWW3S380pXik1HvXpFoSn3n/Dn/aPVrDcwP+X8AP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WmwNwQAAANsAAAAPAAAAAAAAAAAAAAAA&#10;AKECAABkcnMvZG93bnJldi54bWxQSwUGAAAAAAQABAD5AAAAjwMAAAAA&#10;" strokecolor="#7e92c7" strokeweight="1.5pt"/>
          <v:line id="Line 274" o:spid="_x0000_s36884"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i5KL8AAADbAAAADwAAAGRycy9kb3ducmV2LnhtbERPz2uDMBS+F/Y/hDfYrcYNKcU1LaOw&#10;sdtQe/D4ME8jMy9iMnX+9cth0OPH9/t0We0gZpp871jBc5KCIG6c7rlTcKve90cQPiBrHByTgl/y&#10;cDk/7E6Ya7dwQXMZOhFD2OeowIQw5lL6xpBFn7iROHKtmyyGCKdO6gmXGG4H+ZKmB2mx59hgcKSr&#10;oea7/LEK+Fp9ybaa6yZb2Gz1R7FmW6HU0+P69goi0Bru4n/3p1aQxbHxS/wB8vw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di5KL8AAADbAAAADwAAAAAAAAAAAAAAAACh&#10;AgAAZHJzL2Rvd25yZXYueG1sUEsFBgAAAAAEAAQA+QAAAI0DAAAAAA==&#10;" strokecolor="#7e92c7" strokeweight="5pt"/>
        </v:group>
      </w:pict>
    </w:r>
    <w:r>
      <w:t>Drysdale, VIC</w:t>
    </w:r>
  </w:p>
  <w:p w:rsidR="00FF5E56" w:rsidRPr="00516FDD" w:rsidRDefault="00FF5E56" w:rsidP="00516FDD">
    <w:pPr>
      <w:pStyle w:val="Footer1even"/>
      <w:rPr>
        <w:sz w:val="16"/>
      </w:rPr>
    </w:pPr>
    <w:r w:rsidRPr="00516FDD">
      <w:rPr>
        <w:sz w:val="16"/>
      </w:rPr>
      <w:t xml:space="preserve">Supermarket Economic Impact Assessment </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Default="00007A5B" w:rsidP="007355A4">
    <w:pPr>
      <w:pStyle w:val="Footer"/>
      <w:framePr w:wrap="around" w:vAnchor="text" w:hAnchor="page" w:x="10582" w:y="119"/>
      <w:ind w:right="0"/>
      <w:rPr>
        <w:rStyle w:val="PageNumber"/>
      </w:rPr>
    </w:pPr>
    <w:r>
      <w:rPr>
        <w:rStyle w:val="PageNumber"/>
      </w:rPr>
      <w:fldChar w:fldCharType="begin"/>
    </w:r>
    <w:r w:rsidR="00FF5E56">
      <w:rPr>
        <w:rStyle w:val="PageNumber"/>
      </w:rPr>
      <w:instrText xml:space="preserve">PAGE  </w:instrText>
    </w:r>
    <w:r>
      <w:rPr>
        <w:rStyle w:val="PageNumber"/>
      </w:rPr>
      <w:fldChar w:fldCharType="separate"/>
    </w:r>
    <w:r w:rsidR="001D5E4D">
      <w:rPr>
        <w:rStyle w:val="PageNumber"/>
        <w:noProof/>
      </w:rPr>
      <w:t>8</w:t>
    </w:r>
    <w:r>
      <w:rPr>
        <w:rStyle w:val="PageNumber"/>
      </w:rPr>
      <w:fldChar w:fldCharType="end"/>
    </w:r>
  </w:p>
  <w:p w:rsidR="00FF5E56" w:rsidRPr="00791674" w:rsidRDefault="00FF5E56" w:rsidP="007355A4">
    <w:pPr>
      <w:pStyle w:val="Footer1"/>
      <w:ind w:firstLine="360"/>
    </w:pPr>
    <w:r w:rsidRPr="007355A4">
      <w:rPr>
        <w:noProof/>
        <w:lang w:eastAsia="en-AU"/>
      </w:rPr>
      <w:drawing>
        <wp:anchor distT="0" distB="0" distL="114300" distR="114300" simplePos="0" relativeHeight="251719680" behindDoc="0" locked="0" layoutInCell="1" allowOverlap="1">
          <wp:simplePos x="0" y="0"/>
          <wp:positionH relativeFrom="column">
            <wp:posOffset>-303171</wp:posOffset>
          </wp:positionH>
          <wp:positionV relativeFrom="paragraph">
            <wp:posOffset>-109607</wp:posOffset>
          </wp:positionV>
          <wp:extent cx="1959555" cy="326004"/>
          <wp:effectExtent l="19050" t="0" r="2595" b="0"/>
          <wp:wrapNone/>
          <wp:docPr id="247"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9555" cy="326004"/>
                  </a:xfrm>
                  <a:prstGeom prst="rect">
                    <a:avLst/>
                  </a:prstGeom>
                  <a:noFill/>
                  <a:ln w="9525">
                    <a:noFill/>
                    <a:miter lim="800000"/>
                    <a:headEnd/>
                    <a:tailEnd/>
                  </a:ln>
                </pic:spPr>
              </pic:pic>
            </a:graphicData>
          </a:graphic>
        </wp:anchor>
      </w:drawing>
    </w:r>
    <w:r w:rsidR="00007A5B">
      <w:rPr>
        <w:noProof/>
        <w:lang w:eastAsia="en-AU"/>
      </w:rPr>
      <w:pict>
        <v:group id="Group 254" o:spid="_x0000_s36880" style="position:absolute;left:0;text-align:left;margin-left:417.5pt;margin-top:-2.65pt;width:36pt;height:25.05pt;z-index:251718656;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">
          <v:line id="Line 255" o:spid="_x0000_s36882"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jyesMAAADbAAAADwAAAGRycy9kb3ducmV2LnhtbESP0WqDQBRE3wv5h+UW8lKStUEbsdkE&#10;EYT0MakfcHFvVereNe42mr/PFgJ5HGbmDLM7zKYXVxpdZ1nB+zoCQVxb3XGjoPouVykI55E19pZJ&#10;wY0cHPaLlx1m2k58ouvZNyJA2GWooPV+yKR0dUsG3doOxMH7saNBH+TYSD3iFOCml5so+pAGOw4L&#10;LQ5UtFT/nv+Mgk3s80tR9snwVqVlZ/Kv7SlNlFq+zvknCE+zf4Yf7aNWEMfw/yX8A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I8nrDAAAA2wAAAA8AAAAAAAAAAAAA&#10;AAAAoQIAAGRycy9kb3ducmV2LnhtbFBLBQYAAAAABAAEAPkAAACRAwAAAAA=&#10;" strokecolor="#7e92c7" strokeweight="1.5pt"/>
          <v:line id="Line 256" o:spid="_x0000_s36881"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kWtsIAAADbAAAADwAAAGRycy9kb3ducmV2LnhtbESPQWvCQBSE7wX/w/IEb3VjSUuJriKC&#10;xZvE9ODxkX1mg9m3Ibsm0V/vCoUeh5n5hlltRtuInjpfO1awmCcgiEuna64U/Bb7928QPiBrbByT&#10;gjt52KwnbyvMtBs4p/4UKhEh7DNUYEJoMyl9aciin7uWOHoX11kMUXaV1B0OEW4b+ZEkX9JizXHB&#10;YEs7Q+X1dLMKeFcc5aXoz2U6sHmcf/IxfeRKzabjdgki0Bj+w3/tg1aQfsLrS/wB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9kWtsIAAADbAAAADwAAAAAAAAAAAAAA&#10;AAChAgAAZHJzL2Rvd25yZXYueG1sUEsFBgAAAAAEAAQA+QAAAJADAAAAAA==&#10;" strokecolor="#7e92c7" strokeweight="5pt"/>
        </v:group>
      </w:pict>
    </w:r>
    <w:r>
      <w:t>Drysdale, VIC</w:t>
    </w:r>
  </w:p>
  <w:p w:rsidR="00FF5E56" w:rsidRPr="00D22F65" w:rsidRDefault="00FF5E56" w:rsidP="00516FDD">
    <w:pPr>
      <w:pStyle w:val="Footer"/>
    </w:pPr>
    <w:r>
      <w:t xml:space="preserve">Supermarket Economic Impact Assessment </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Default="00007A5B" w:rsidP="001562F4">
    <w:pPr>
      <w:pStyle w:val="Footer"/>
      <w:framePr w:wrap="around" w:vAnchor="text" w:hAnchor="page" w:x="15142" w:y="132"/>
      <w:ind w:right="0"/>
      <w:rPr>
        <w:rStyle w:val="PageNumber"/>
      </w:rPr>
    </w:pPr>
    <w:r>
      <w:rPr>
        <w:rStyle w:val="PageNumber"/>
      </w:rPr>
      <w:fldChar w:fldCharType="begin"/>
    </w:r>
    <w:r w:rsidR="00FF5E56">
      <w:rPr>
        <w:rStyle w:val="PageNumber"/>
      </w:rPr>
      <w:instrText xml:space="preserve">PAGE  </w:instrText>
    </w:r>
    <w:r>
      <w:rPr>
        <w:rStyle w:val="PageNumber"/>
      </w:rPr>
      <w:fldChar w:fldCharType="separate"/>
    </w:r>
    <w:r w:rsidR="001D5E4D">
      <w:rPr>
        <w:rStyle w:val="PageNumber"/>
        <w:noProof/>
      </w:rPr>
      <w:t>9</w:t>
    </w:r>
    <w:r>
      <w:rPr>
        <w:rStyle w:val="PageNumber"/>
      </w:rPr>
      <w:fldChar w:fldCharType="end"/>
    </w:r>
  </w:p>
  <w:p w:rsidR="00FF5E56" w:rsidRPr="00791674" w:rsidRDefault="00FF5E56" w:rsidP="001562F4">
    <w:pPr>
      <w:pStyle w:val="Footer1"/>
      <w:ind w:firstLine="360"/>
    </w:pPr>
    <w:r>
      <w:rPr>
        <w:noProof/>
        <w:lang w:eastAsia="en-AU"/>
      </w:rPr>
      <w:drawing>
        <wp:anchor distT="0" distB="0" distL="114300" distR="114300" simplePos="0" relativeHeight="251771904" behindDoc="0" locked="0" layoutInCell="1" allowOverlap="1">
          <wp:simplePos x="0" y="0"/>
          <wp:positionH relativeFrom="column">
            <wp:posOffset>-168275</wp:posOffset>
          </wp:positionH>
          <wp:positionV relativeFrom="paragraph">
            <wp:posOffset>-6350</wp:posOffset>
          </wp:positionV>
          <wp:extent cx="1952625" cy="325755"/>
          <wp:effectExtent l="19050" t="0" r="9525" b="0"/>
          <wp:wrapNone/>
          <wp:docPr id="248"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2625" cy="325755"/>
                  </a:xfrm>
                  <a:prstGeom prst="rect">
                    <a:avLst/>
                  </a:prstGeom>
                  <a:noFill/>
                  <a:ln w="9525">
                    <a:noFill/>
                    <a:miter lim="800000"/>
                    <a:headEnd/>
                    <a:tailEnd/>
                  </a:ln>
                </pic:spPr>
              </pic:pic>
            </a:graphicData>
          </a:graphic>
        </wp:anchor>
      </w:drawing>
    </w:r>
    <w:r w:rsidR="00007A5B">
      <w:rPr>
        <w:noProof/>
        <w:lang w:eastAsia="en-AU"/>
      </w:rPr>
      <w:pict>
        <v:group id="Group 332" o:spid="_x0000_s36877" style="position:absolute;left:0;text-align:left;margin-left:645.8pt;margin-top:-2.65pt;width:36pt;height:25.05pt;z-index:251770880;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">
          <v:line id="Line 333" o:spid="_x0000_s36879"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9R4sEAAADbAAAADwAAAGRycy9kb3ducmV2LnhtbESP3YrCMBSE7wXfIRzBG9FU8adUoxSh&#10;sHup9gEOzbEtNie1iVrffrMgeDnMzDfM7tCbRjypc7VlBfNZBIK4sLrmUkF+yaYxCOeRNTaWScGb&#10;HBz2w8EOE21ffKLn2ZciQNglqKDyvk2kdEVFBt3MtsTBu9rOoA+yK6Xu8BXgppGLKFpLgzWHhQpb&#10;OlZU3M4Po2Cx9On9mDWrdpLHWW3S380pXik1HvXpFoSn3n/Dn/aPVrCcw/+X8AP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1HiwQAAANsAAAAPAAAAAAAAAAAAAAAA&#10;AKECAABkcnMvZG93bnJldi54bWxQSwUGAAAAAAQABAD5AAAAjwMAAAAA&#10;" strokecolor="#7e92c7" strokeweight="1.5pt"/>
          <v:line id="Line 334" o:spid="_x0000_s36878"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COwsEAAADbAAAADwAAAGRycy9kb3ducmV2LnhtbESPQYvCMBSE7wv+h/CEva2pUhbpGkUE&#10;xZvUevD4aJ5N2ealNLGt/vqNIOxxmJlvmNVmtI3oqfO1YwXzWQKCuHS65krBpdh/LUH4gKyxcUwK&#10;HuRhs558rDDTbuCc+nOoRISwz1CBCaHNpPSlIYt+5lri6N1cZzFE2VVSdzhEuG3kIkm+pcWa44LB&#10;lnaGyt/z3SrgXXGSt6K/lunA5nk95GP6zJX6nI7bHxCBxvAffrePWkG6gNeX+AP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MI7CwQAAANsAAAAPAAAAAAAAAAAAAAAA&#10;AKECAABkcnMvZG93bnJldi54bWxQSwUGAAAAAAQABAD5AAAAjwMAAAAA&#10;" strokecolor="#7e92c7" strokeweight="5pt"/>
        </v:group>
      </w:pict>
    </w:r>
    <w:r>
      <w:t>Drysdale, VIC</w:t>
    </w:r>
  </w:p>
  <w:p w:rsidR="00FF5E56" w:rsidRPr="00D22F65" w:rsidRDefault="00FF5E56" w:rsidP="001562F4">
    <w:pPr>
      <w:pStyle w:val="Footer"/>
    </w:pPr>
    <w:r>
      <w:t>Retail Market Assessment</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Default="00007A5B" w:rsidP="001562F4">
    <w:pPr>
      <w:pStyle w:val="Footer"/>
      <w:framePr w:wrap="around" w:vAnchor="text" w:hAnchor="page" w:x="1102" w:y="119"/>
      <w:ind w:right="0"/>
      <w:rPr>
        <w:rStyle w:val="PageNumber"/>
      </w:rPr>
    </w:pPr>
    <w:r>
      <w:rPr>
        <w:rStyle w:val="PageNumber"/>
      </w:rPr>
      <w:fldChar w:fldCharType="begin"/>
    </w:r>
    <w:r w:rsidR="00FF5E56">
      <w:rPr>
        <w:rStyle w:val="PageNumber"/>
      </w:rPr>
      <w:instrText xml:space="preserve">PAGE  </w:instrText>
    </w:r>
    <w:r>
      <w:rPr>
        <w:rStyle w:val="PageNumber"/>
      </w:rPr>
      <w:fldChar w:fldCharType="separate"/>
    </w:r>
    <w:r w:rsidR="001D5E4D">
      <w:rPr>
        <w:rStyle w:val="PageNumber"/>
        <w:noProof/>
      </w:rPr>
      <w:t>10</w:t>
    </w:r>
    <w:r>
      <w:rPr>
        <w:rStyle w:val="PageNumber"/>
      </w:rPr>
      <w:fldChar w:fldCharType="end"/>
    </w:r>
  </w:p>
  <w:p w:rsidR="00FF5E56" w:rsidRDefault="00FF5E56" w:rsidP="00516FDD">
    <w:pPr>
      <w:pStyle w:val="Footer1even"/>
    </w:pPr>
    <w:r>
      <w:rPr>
        <w:noProof/>
        <w:lang w:eastAsia="en-AU"/>
      </w:rPr>
      <w:drawing>
        <wp:anchor distT="0" distB="0" distL="114300" distR="114300" simplePos="0" relativeHeight="251768832" behindDoc="0" locked="0" layoutInCell="1" allowOverlap="1">
          <wp:simplePos x="0" y="0"/>
          <wp:positionH relativeFrom="column">
            <wp:posOffset>3876868</wp:posOffset>
          </wp:positionH>
          <wp:positionV relativeFrom="paragraph">
            <wp:posOffset>-93704</wp:posOffset>
          </wp:positionV>
          <wp:extent cx="1956380" cy="326003"/>
          <wp:effectExtent l="19050" t="0" r="5770" b="0"/>
          <wp:wrapNone/>
          <wp:docPr id="249"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6380" cy="326003"/>
                  </a:xfrm>
                  <a:prstGeom prst="rect">
                    <a:avLst/>
                  </a:prstGeom>
                  <a:noFill/>
                  <a:ln w="9525">
                    <a:noFill/>
                    <a:miter lim="800000"/>
                    <a:headEnd/>
                    <a:tailEnd/>
                  </a:ln>
                </pic:spPr>
              </pic:pic>
            </a:graphicData>
          </a:graphic>
        </wp:anchor>
      </w:drawing>
    </w:r>
    <w:r w:rsidR="00007A5B">
      <w:rPr>
        <w:noProof/>
        <w:lang w:eastAsia="en-AU"/>
      </w:rPr>
      <w:pict>
        <v:group id="Group 326" o:spid="_x0000_s36874" style="position:absolute;left:0;text-align:left;margin-left:-36pt;margin-top:-1.45pt;width:36pt;height:25.05pt;flip:x;z-index:251767808;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">
          <v:line id="Line 327" o:spid="_x0000_s36876"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OLAsAAAADbAAAADwAAAGRycy9kb3ducmV2LnhtbERPy4rCMBTdC/MP4Q64kTH1NZZqWopQ&#10;0KXVD7g017bY3NQmaufvJ4uBWR7Oe5+NphMvGlxrWcFiHoEgrqxuuVZwvRRfMQjnkTV2lknBDznI&#10;0o/JHhNt33ymV+lrEULYJaig8b5PpHRVQwbd3PbEgbvZwaAPcKilHvAdwk0nl1H0LQ22HBoa7OnQ&#10;UHUvn0bBcu3zx6HoNv3sGhetyU/bc7xRavo55jsQnkb/L/5zH7WCVRgbvoQfIN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DDiwLAAAAA2wAAAA8AAAAAAAAAAAAAAAAA&#10;oQIAAGRycy9kb3ducmV2LnhtbFBLBQYAAAAABAAEAPkAAACOAwAAAAA=&#10;" strokecolor="#7e92c7" strokeweight="1.5pt"/>
          <v:line id="Line 328" o:spid="_x0000_s36875"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JvzsMAAADbAAAADwAAAGRycy9kb3ducmV2LnhtbESPwWrDMBBE74X8g9hAb42cNpTEtRxC&#10;oKW34DgHHxdrY5laK2OptpuvjwqFHoeZecNk+9l2YqTBt44VrFcJCOLa6ZYbBZfy/WkLwgdkjZ1j&#10;UvBDHvb54iHDVLuJCxrPoRERwj5FBSaEPpXS14Ys+pXriaN3dYPFEOXQSD3gFOG2k89J8iotthwX&#10;DPZ0NFR/nb+tAj6WJ3ktx6reTGxu1Ucxb26FUo/L+fAGItAc/sN/7U+t4GUHv1/iD5D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Sb87DAAAA2wAAAA8AAAAAAAAAAAAA&#10;AAAAoQIAAGRycy9kb3ducmV2LnhtbFBLBQYAAAAABAAEAPkAAACRAwAAAAA=&#10;" strokecolor="#7e92c7" strokeweight="5pt"/>
        </v:group>
      </w:pict>
    </w:r>
    <w:r>
      <w:t>Drysdale, VIC</w:t>
    </w:r>
  </w:p>
  <w:p w:rsidR="00FF5E56" w:rsidRPr="00516FDD" w:rsidRDefault="00FF5E56" w:rsidP="00516FDD">
    <w:pPr>
      <w:pStyle w:val="Footer1even"/>
      <w:rPr>
        <w:sz w:val="16"/>
      </w:rPr>
    </w:pPr>
    <w:r w:rsidRPr="00516FDD">
      <w:rPr>
        <w:sz w:val="16"/>
      </w:rPr>
      <w:t xml:space="preserve">Supermarket Economic Impact Assessment </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Default="00007A5B" w:rsidP="001562F4">
    <w:pPr>
      <w:pStyle w:val="Footer"/>
      <w:framePr w:wrap="around" w:vAnchor="text" w:hAnchor="page" w:x="1102" w:y="119"/>
      <w:ind w:right="0"/>
      <w:rPr>
        <w:rStyle w:val="PageNumber"/>
      </w:rPr>
    </w:pPr>
    <w:r>
      <w:rPr>
        <w:rStyle w:val="PageNumber"/>
      </w:rPr>
      <w:fldChar w:fldCharType="begin"/>
    </w:r>
    <w:r w:rsidR="00FF5E56">
      <w:rPr>
        <w:rStyle w:val="PageNumber"/>
      </w:rPr>
      <w:instrText xml:space="preserve">PAGE  </w:instrText>
    </w:r>
    <w:r>
      <w:rPr>
        <w:rStyle w:val="PageNumber"/>
      </w:rPr>
      <w:fldChar w:fldCharType="separate"/>
    </w:r>
    <w:r w:rsidR="001D5E4D">
      <w:rPr>
        <w:rStyle w:val="PageNumber"/>
        <w:noProof/>
      </w:rPr>
      <w:t>13</w:t>
    </w:r>
    <w:r>
      <w:rPr>
        <w:rStyle w:val="PageNumber"/>
      </w:rPr>
      <w:fldChar w:fldCharType="end"/>
    </w:r>
  </w:p>
  <w:p w:rsidR="00FF5E56" w:rsidRDefault="00FF5E56" w:rsidP="00516FDD">
    <w:pPr>
      <w:pStyle w:val="Footer1even"/>
    </w:pPr>
    <w:r>
      <w:rPr>
        <w:noProof/>
        <w:lang w:eastAsia="en-AU"/>
      </w:rPr>
      <w:drawing>
        <wp:anchor distT="0" distB="0" distL="114300" distR="114300" simplePos="0" relativeHeight="251784192" behindDoc="0" locked="0" layoutInCell="1" allowOverlap="1">
          <wp:simplePos x="0" y="0"/>
          <wp:positionH relativeFrom="column">
            <wp:posOffset>6382119</wp:posOffset>
          </wp:positionH>
          <wp:positionV relativeFrom="paragraph">
            <wp:posOffset>-84587</wp:posOffset>
          </wp:positionV>
          <wp:extent cx="1956066" cy="329609"/>
          <wp:effectExtent l="19050" t="0" r="6084" b="0"/>
          <wp:wrapNone/>
          <wp:docPr id="250"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6066" cy="329609"/>
                  </a:xfrm>
                  <a:prstGeom prst="rect">
                    <a:avLst/>
                  </a:prstGeom>
                  <a:noFill/>
                  <a:ln w="9525">
                    <a:noFill/>
                    <a:miter lim="800000"/>
                    <a:headEnd/>
                    <a:tailEnd/>
                  </a:ln>
                </pic:spPr>
              </pic:pic>
            </a:graphicData>
          </a:graphic>
        </wp:anchor>
      </w:drawing>
    </w:r>
    <w:r w:rsidR="00007A5B">
      <w:rPr>
        <w:noProof/>
        <w:lang w:eastAsia="en-AU"/>
      </w:rPr>
      <w:pict>
        <v:group id="Group 347" o:spid="_x0000_s36871" style="position:absolute;left:0;text-align:left;margin-left:-36pt;margin-top:-1.45pt;width:36pt;height:25.05pt;flip:x;z-index:251783168;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">
          <v:line id="Line 348" o:spid="_x0000_s36873"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IknMMAAADbAAAADwAAAGRycy9kb3ducmV2LnhtbESP3YrCMBSE74V9h3CEvRFN/elaqlGK&#10;UFgv7foAh+bYFpuTbhO1+/YbQfBymJlvmO1+MK24U+8aywrmswgEcWl1w5WC808+TUA4j6yxtUwK&#10;/sjBfvcx2mKq7YNPdC98JQKEXYoKau+7VEpX1mTQzWxHHLyL7Q36IPtK6h4fAW5auYiiL2mw4bBQ&#10;Y0eHmsprcTMKFiuf/R7yNu4m5yRvTHZcn5JYqc/xkG1AeBr8O/xqf2sFyxieX8IPkL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CJJzDAAAA2wAAAA8AAAAAAAAAAAAA&#10;AAAAoQIAAGRycy9kb3ducmV2LnhtbFBLBQYAAAAABAAEAPkAAACRAwAAAAA=&#10;" strokecolor="#7e92c7" strokeweight="1.5pt"/>
          <v:line id="Line 349" o:spid="_x0000_s36872"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37vMIAAADbAAAADwAAAGRycy9kb3ducmV2LnhtbESPQYvCMBSE74L/ITxhb5q6KyLVKCKs&#10;7E1qPXh8NM+m2LyUJrbVX78RFvY4zMw3zGY32Fp01PrKsYL5LAFBXDhdcangkn9PVyB8QNZYOyYF&#10;T/Kw245HG0y16zmj7hxKESHsU1RgQmhSKX1hyKKfuYY4ejfXWgxRtqXULfYRbmv5mSRLabHiuGCw&#10;oYOh4n5+WAV8yE/ylnfXYtGzeV2P2bB4ZUp9TIb9GkSgIfyH/9o/WsHXEt5f4g+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37vMIAAADbAAAADwAAAAAAAAAAAAAA&#10;AAChAgAAZHJzL2Rvd25yZXYueG1sUEsFBgAAAAAEAAQA+QAAAJADAAAAAA==&#10;" strokecolor="#7e92c7" strokeweight="5pt"/>
        </v:group>
      </w:pict>
    </w:r>
    <w:r>
      <w:t>Drysdale, VIC</w:t>
    </w:r>
  </w:p>
  <w:p w:rsidR="00FF5E56" w:rsidRPr="00516FDD" w:rsidRDefault="00FF5E56" w:rsidP="00516FDD">
    <w:pPr>
      <w:pStyle w:val="Footer1even"/>
      <w:rPr>
        <w:sz w:val="16"/>
      </w:rPr>
    </w:pPr>
    <w:r w:rsidRPr="00516FDD">
      <w:rPr>
        <w:sz w:val="16"/>
      </w:rPr>
      <w:t xml:space="preserve">Supermarket Economic Impact Assessment </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Default="00007A5B" w:rsidP="001562F4">
    <w:pPr>
      <w:pStyle w:val="Footer"/>
      <w:framePr w:wrap="around" w:vAnchor="text" w:hAnchor="page" w:x="1102" w:y="119"/>
      <w:ind w:right="0"/>
      <w:rPr>
        <w:rStyle w:val="PageNumber"/>
      </w:rPr>
    </w:pPr>
    <w:r>
      <w:rPr>
        <w:rStyle w:val="PageNumber"/>
      </w:rPr>
      <w:fldChar w:fldCharType="begin"/>
    </w:r>
    <w:r w:rsidR="00FF5E56">
      <w:rPr>
        <w:rStyle w:val="PageNumber"/>
      </w:rPr>
      <w:instrText xml:space="preserve">PAGE  </w:instrText>
    </w:r>
    <w:r>
      <w:rPr>
        <w:rStyle w:val="PageNumber"/>
      </w:rPr>
      <w:fldChar w:fldCharType="separate"/>
    </w:r>
    <w:r w:rsidR="001D5E4D">
      <w:rPr>
        <w:rStyle w:val="PageNumber"/>
        <w:noProof/>
      </w:rPr>
      <w:t>14</w:t>
    </w:r>
    <w:r>
      <w:rPr>
        <w:rStyle w:val="PageNumber"/>
      </w:rPr>
      <w:fldChar w:fldCharType="end"/>
    </w:r>
  </w:p>
  <w:p w:rsidR="00FF5E56" w:rsidRDefault="00FF5E56" w:rsidP="00516FDD">
    <w:pPr>
      <w:pStyle w:val="Footer1even"/>
    </w:pPr>
    <w:r>
      <w:rPr>
        <w:noProof/>
        <w:lang w:eastAsia="en-AU"/>
      </w:rPr>
      <w:drawing>
        <wp:anchor distT="0" distB="0" distL="114300" distR="114300" simplePos="0" relativeHeight="251781120" behindDoc="0" locked="0" layoutInCell="1" allowOverlap="1">
          <wp:simplePos x="0" y="0"/>
          <wp:positionH relativeFrom="column">
            <wp:posOffset>3876868</wp:posOffset>
          </wp:positionH>
          <wp:positionV relativeFrom="paragraph">
            <wp:posOffset>-93704</wp:posOffset>
          </wp:positionV>
          <wp:extent cx="1956380" cy="326003"/>
          <wp:effectExtent l="19050" t="0" r="5770" b="0"/>
          <wp:wrapNone/>
          <wp:docPr id="251"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6380" cy="326003"/>
                  </a:xfrm>
                  <a:prstGeom prst="rect">
                    <a:avLst/>
                  </a:prstGeom>
                  <a:noFill/>
                  <a:ln w="9525">
                    <a:noFill/>
                    <a:miter lim="800000"/>
                    <a:headEnd/>
                    <a:tailEnd/>
                  </a:ln>
                </pic:spPr>
              </pic:pic>
            </a:graphicData>
          </a:graphic>
        </wp:anchor>
      </w:drawing>
    </w:r>
    <w:r w:rsidR="00007A5B">
      <w:rPr>
        <w:noProof/>
        <w:lang w:eastAsia="en-AU"/>
      </w:rPr>
      <w:pict>
        <v:group id="Group 344" o:spid="_x0000_s36868" style="position:absolute;left:0;text-align:left;margin-left:-36pt;margin-top:-1.45pt;width:36pt;height:25.05pt;flip:x;z-index:251780096;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">
          <v:line id="Line 345" o:spid="_x0000_s36870"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u86MIAAADbAAAADwAAAGRycy9kb3ducmV2LnhtbESP0YrCMBRE34X9h3CFfRFNrbqWapQi&#10;FNZHu37Apbm2xeam20Tt/v1GEHwcZuYMs90PphV36l1jWcF8FoEgLq1uuFJw/smnCQjnkTW2lknB&#10;HznY7z5GW0y1ffCJ7oWvRICwS1FB7X2XSunKmgy6me2Ig3exvUEfZF9J3eMjwE0r4yj6kgYbDgs1&#10;dnSoqbwWN6MgXvrs95C3q25yTvLGZMf1KVkp9Tkesg0IT4N/h1/tb61gEcPzS/gBcvc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u86MIAAADbAAAADwAAAAAAAAAAAAAA&#10;AAChAgAAZHJzL2Rvd25yZXYueG1sUEsFBgAAAAAEAAQA+QAAAJADAAAAAA==&#10;" strokecolor="#7e92c7" strokeweight="1.5pt"/>
          <v:line id="Line 346" o:spid="_x0000_s36869"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pYJMIAAADbAAAADwAAAGRycy9kb3ducmV2LnhtbESPQYvCMBSE7wv+h/AEb2vqKiLVKCKs&#10;eFtqPXh8NM+m2LyUJrbVX79ZWPA4zMw3zGY32Fp01PrKsYLZNAFBXDhdcangkn9/rkD4gKyxdkwK&#10;nuRhtx19bDDVrueMunMoRYSwT1GBCaFJpfSFIYt+6hri6N1cazFE2ZZSt9hHuK3lV5IspcWK44LB&#10;hg6Givv5YRXwIf+Rt7y7Fouezet6zIbFK1NqMh72axCBhvAO/7dPWsF8Dn9f4g+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pYJMIAAADbAAAADwAAAAAAAAAAAAAA&#10;AAChAgAAZHJzL2Rvd25yZXYueG1sUEsFBgAAAAAEAAQA+QAAAJADAAAAAA==&#10;" strokecolor="#7e92c7" strokeweight="5pt"/>
        </v:group>
      </w:pict>
    </w:r>
    <w:r>
      <w:t>Drysdale, VIC</w:t>
    </w:r>
  </w:p>
  <w:p w:rsidR="00FF5E56" w:rsidRPr="00516FDD" w:rsidRDefault="00FF5E56" w:rsidP="00516FDD">
    <w:pPr>
      <w:pStyle w:val="Footer1even"/>
      <w:rPr>
        <w:sz w:val="16"/>
      </w:rPr>
    </w:pPr>
    <w:r w:rsidRPr="00516FDD">
      <w:rPr>
        <w:sz w:val="16"/>
      </w:rPr>
      <w:t xml:space="preserve">Supermarket Economic Impact Assessment </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Default="00007A5B" w:rsidP="007355A4">
    <w:pPr>
      <w:pStyle w:val="Footer"/>
      <w:framePr w:wrap="around" w:vAnchor="text" w:hAnchor="page" w:x="10582" w:y="119"/>
      <w:ind w:right="0"/>
      <w:rPr>
        <w:rStyle w:val="PageNumber"/>
      </w:rPr>
    </w:pPr>
    <w:r>
      <w:rPr>
        <w:rStyle w:val="PageNumber"/>
      </w:rPr>
      <w:fldChar w:fldCharType="begin"/>
    </w:r>
    <w:r w:rsidR="00FF5E56">
      <w:rPr>
        <w:rStyle w:val="PageNumber"/>
      </w:rPr>
      <w:instrText xml:space="preserve">PAGE  </w:instrText>
    </w:r>
    <w:r>
      <w:rPr>
        <w:rStyle w:val="PageNumber"/>
      </w:rPr>
      <w:fldChar w:fldCharType="separate"/>
    </w:r>
    <w:r w:rsidR="001D5E4D">
      <w:rPr>
        <w:rStyle w:val="PageNumber"/>
        <w:noProof/>
      </w:rPr>
      <w:t>21</w:t>
    </w:r>
    <w:r>
      <w:rPr>
        <w:rStyle w:val="PageNumber"/>
      </w:rPr>
      <w:fldChar w:fldCharType="end"/>
    </w:r>
  </w:p>
  <w:p w:rsidR="00FF5E56" w:rsidRPr="00791674" w:rsidRDefault="00FF5E56" w:rsidP="007355A4">
    <w:pPr>
      <w:pStyle w:val="Footer1"/>
      <w:ind w:firstLine="360"/>
    </w:pPr>
    <w:r w:rsidRPr="007355A4">
      <w:rPr>
        <w:noProof/>
        <w:lang w:eastAsia="en-AU"/>
      </w:rPr>
      <w:drawing>
        <wp:anchor distT="0" distB="0" distL="114300" distR="114300" simplePos="0" relativeHeight="251722752" behindDoc="0" locked="0" layoutInCell="1" allowOverlap="1">
          <wp:simplePos x="0" y="0"/>
          <wp:positionH relativeFrom="column">
            <wp:posOffset>-303171</wp:posOffset>
          </wp:positionH>
          <wp:positionV relativeFrom="paragraph">
            <wp:posOffset>-109607</wp:posOffset>
          </wp:positionV>
          <wp:extent cx="1959555" cy="326004"/>
          <wp:effectExtent l="19050" t="0" r="2595" b="0"/>
          <wp:wrapNone/>
          <wp:docPr id="252"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9555" cy="326004"/>
                  </a:xfrm>
                  <a:prstGeom prst="rect">
                    <a:avLst/>
                  </a:prstGeom>
                  <a:noFill/>
                  <a:ln w="9525">
                    <a:noFill/>
                    <a:miter lim="800000"/>
                    <a:headEnd/>
                    <a:tailEnd/>
                  </a:ln>
                </pic:spPr>
              </pic:pic>
            </a:graphicData>
          </a:graphic>
        </wp:anchor>
      </w:drawing>
    </w:r>
    <w:r w:rsidR="00007A5B">
      <w:rPr>
        <w:noProof/>
        <w:lang w:eastAsia="en-AU"/>
      </w:rPr>
      <w:pict>
        <v:group id="Group 257" o:spid="_x0000_s36865" style="position:absolute;left:0;text-align:left;margin-left:417.5pt;margin-top:-2.65pt;width:36pt;height:25.05pt;z-index:251721728;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">
          <v:line id="Line 258" o:spid="_x0000_s36867"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d378AAADbAAAADwAAAGRycy9kb3ducmV2LnhtbERPzYrCMBC+C75DGMGLaLqyrqUapQiF&#10;9ajrAwzN2BabSW2yWt9+5yDs8eP73+4H16oH9aHxbOBjkYAiLr1tuDJw+SnmKagQkS22nsnAiwLs&#10;d+PRFjPrn3yixzlWSkI4ZGigjrHLtA5lTQ7DwnfEwl197zAK7Ctte3xKuGv1Mkm+tMOGpaHGjg41&#10;lbfzrzOw/Iz5/VC0q252SYvG5cf1KV0ZM50M+QZUpCH+i9/ubys+GStf5Afo3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Rod378AAADbAAAADwAAAAAAAAAAAAAAAACh&#10;AgAAZHJzL2Rvd25yZXYueG1sUEsFBgAAAAAEAAQA+QAAAI0DAAAAAA==&#10;" strokecolor="#7e92c7" strokeweight="1.5pt"/>
          <v:line id="Line 259" o:spid="_x0000_s36866"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v5E8IAAADbAAAADwAAAGRycy9kb3ducmV2LnhtbESPQYvCMBSE7wv+h/CEva2pIrJWo4iw&#10;izep9eDx0TybYvNSmthWf/1GEPY4zMw3zHo72Fp01PrKsYLpJAFBXDhdcangnP98fYPwAVlj7ZgU&#10;PMjDdjP6WGOqXc8ZdadQighhn6ICE0KTSukLQxb9xDXE0bu61mKIsi2lbrGPcFvLWZIspMWK44LB&#10;hvaGitvpbhXwPj/Ka95dinnP5nn5zYb5M1PqczzsViACDeE//G4ftILZEl5f4g+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0v5E8IAAADbAAAADwAAAAAAAAAAAAAA&#10;AAChAgAAZHJzL2Rvd25yZXYueG1sUEsFBgAAAAAEAAQA+QAAAJADAAAAAA==&#10;" strokecolor="#7e92c7" strokeweight="5pt"/>
        </v:group>
      </w:pict>
    </w:r>
    <w:r>
      <w:t>Drysdale, VIC</w:t>
    </w:r>
  </w:p>
  <w:p w:rsidR="00FF5E56" w:rsidRPr="00D22F65" w:rsidRDefault="00FF5E56" w:rsidP="007355A4">
    <w:pPr>
      <w:pStyle w:val="Footer"/>
    </w:pPr>
    <w:r>
      <w:t xml:space="preserve">Supermarket Economic Impact Assessment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Default="00007A5B" w:rsidP="002B0716">
    <w:pPr>
      <w:pStyle w:val="Footer"/>
      <w:framePr w:wrap="around" w:vAnchor="text" w:hAnchor="margin" w:xAlign="outside" w:y="1"/>
      <w:rPr>
        <w:rStyle w:val="PageNumber"/>
      </w:rPr>
    </w:pPr>
    <w:r>
      <w:rPr>
        <w:rStyle w:val="PageNumber"/>
      </w:rPr>
      <w:fldChar w:fldCharType="begin"/>
    </w:r>
    <w:r w:rsidR="00FF5E56">
      <w:rPr>
        <w:rStyle w:val="PageNumber"/>
      </w:rPr>
      <w:instrText xml:space="preserve">PAGE  </w:instrText>
    </w:r>
    <w:r>
      <w:rPr>
        <w:rStyle w:val="PageNumber"/>
      </w:rPr>
      <w:fldChar w:fldCharType="separate"/>
    </w:r>
    <w:r w:rsidR="00FF5E56">
      <w:rPr>
        <w:rStyle w:val="PageNumber"/>
        <w:noProof/>
      </w:rPr>
      <w:t>5</w:t>
    </w:r>
    <w:r>
      <w:rPr>
        <w:rStyle w:val="PageNumber"/>
      </w:rPr>
      <w:fldChar w:fldCharType="end"/>
    </w:r>
  </w:p>
  <w:p w:rsidR="00FF5E56" w:rsidRDefault="00FF5E56" w:rsidP="00F67986">
    <w:pPr>
      <w:pStyle w:val="Footer"/>
      <w:ind w:firstLine="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Pr="006B64A5" w:rsidRDefault="00FF5E56" w:rsidP="006B64A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Default="00007A5B" w:rsidP="002C1E02">
    <w:pPr>
      <w:pStyle w:val="Footer"/>
      <w:framePr w:wrap="around" w:vAnchor="text" w:hAnchor="page" w:x="1102" w:y="119"/>
      <w:ind w:right="0"/>
      <w:rPr>
        <w:rStyle w:val="PageNumber"/>
      </w:rPr>
    </w:pPr>
    <w:r>
      <w:rPr>
        <w:rStyle w:val="PageNumber"/>
      </w:rPr>
      <w:fldChar w:fldCharType="begin"/>
    </w:r>
    <w:r w:rsidR="00FF5E56">
      <w:rPr>
        <w:rStyle w:val="PageNumber"/>
      </w:rPr>
      <w:instrText xml:space="preserve">PAGE  </w:instrText>
    </w:r>
    <w:r>
      <w:rPr>
        <w:rStyle w:val="PageNumber"/>
      </w:rPr>
      <w:fldChar w:fldCharType="separate"/>
    </w:r>
    <w:r w:rsidR="00FF5E56">
      <w:rPr>
        <w:rStyle w:val="PageNumber"/>
        <w:noProof/>
      </w:rPr>
      <w:t>ii</w:t>
    </w:r>
    <w:r>
      <w:rPr>
        <w:rStyle w:val="PageNumber"/>
      </w:rPr>
      <w:fldChar w:fldCharType="end"/>
    </w:r>
  </w:p>
  <w:p w:rsidR="00FF5E56" w:rsidRPr="00573D0C" w:rsidRDefault="00FF5E56" w:rsidP="002C1E02">
    <w:pPr>
      <w:pStyle w:val="Footer1even"/>
    </w:pPr>
    <w:r>
      <w:rPr>
        <w:noProof/>
        <w:lang w:eastAsia="en-AU"/>
      </w:rPr>
      <w:drawing>
        <wp:anchor distT="0" distB="0" distL="114300" distR="114300" simplePos="0" relativeHeight="251741184" behindDoc="0" locked="0" layoutInCell="1" allowOverlap="1">
          <wp:simplePos x="0" y="0"/>
          <wp:positionH relativeFrom="column">
            <wp:posOffset>3876868</wp:posOffset>
          </wp:positionH>
          <wp:positionV relativeFrom="paragraph">
            <wp:posOffset>-93704</wp:posOffset>
          </wp:positionV>
          <wp:extent cx="1956380" cy="326003"/>
          <wp:effectExtent l="19050" t="0" r="5770" b="0"/>
          <wp:wrapNone/>
          <wp:docPr id="237"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6380" cy="326003"/>
                  </a:xfrm>
                  <a:prstGeom prst="rect">
                    <a:avLst/>
                  </a:prstGeom>
                  <a:noFill/>
                  <a:ln w="9525">
                    <a:noFill/>
                    <a:miter lim="800000"/>
                    <a:headEnd/>
                    <a:tailEnd/>
                  </a:ln>
                </pic:spPr>
              </pic:pic>
            </a:graphicData>
          </a:graphic>
        </wp:anchor>
      </w:drawing>
    </w:r>
    <w:r w:rsidR="00007A5B">
      <w:rPr>
        <w:noProof/>
        <w:lang w:eastAsia="en-AU"/>
      </w:rPr>
      <w:pict>
        <v:group id="Group 284" o:spid="_x0000_s36910" style="position:absolute;left:0;text-align:left;margin-left:-36pt;margin-top:-1.45pt;width:36pt;height:25.05pt;flip:x;z-index:251740160;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">
          <v:line id="Line 285" o:spid="_x0000_s36912"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Aw8EAAADcAAAADwAAAGRycy9kb3ducmV2LnhtbERP24rCMBB9X9h/CCPsy7KmFnVLNZZS&#10;KOijlw8YmrEtNpNuE7X790YQfJvDuc46G00nbjS41rKC2TQCQVxZ3XKt4HQsfxIQziNr7CyTgn9y&#10;kG0+P9aYanvnPd0OvhYhhF2KChrv+1RKVzVk0E1tTxy4sx0M+gCHWuoB7yHcdDKOoqU02HJoaLCn&#10;oqHqcrgaBfHc539F2S3671NStibf/e6ThVJfkzFfgfA0+rf45d7qMH8ew/OZcIH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UwDDwQAAANwAAAAPAAAAAAAAAAAAAAAA&#10;AKECAABkcnMvZG93bnJldi54bWxQSwUGAAAAAAQABAD5AAAAjwMAAAAA&#10;" strokecolor="#7e92c7" strokeweight="1.5pt"/>
          <v:line id="Line 286" o:spid="_x0000_s36911"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D+m8EAAADcAAAADwAAAGRycy9kb3ducmV2LnhtbERPTYvCMBC9C/sfwizsTVPdsixdo4ig&#10;eJPaPXgcmrEp20xKE9vqrzeCsLd5vM9ZrkfbiJ46XztWMJ8lIIhLp2uuFPwWu+k3CB+QNTaOScGN&#10;PKxXb5MlZtoNnFN/CpWIIewzVGBCaDMpfWnIop+5ljhyF9dZDBF2ldQdDjHcNnKRJF/SYs2xwWBL&#10;W0Pl3+lqFfC2OMpL0Z/LdGBzP+/zMb3nSn28j5sfEIHG8C9+uQ86zk8/4flMvE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0P6bwQAAANwAAAAPAAAAAAAAAAAAAAAA&#10;AKECAABkcnMvZG93bnJldi54bWxQSwUGAAAAAAQABAD5AAAAjwMAAAAA&#10;" strokecolor="#7e92c7" strokeweight="5pt"/>
        </v:group>
      </w:pict>
    </w:r>
    <w:r>
      <w:t>Gateway Plaza Leopold, VIC</w:t>
    </w:r>
  </w:p>
  <w:p w:rsidR="00FF5E56" w:rsidRPr="00D22F65" w:rsidRDefault="00FF5E56" w:rsidP="002C1E02">
    <w:pPr>
      <w:pStyle w:val="Footer2even"/>
    </w:pPr>
    <w:r>
      <w:t>Economic Impact Assessment for Future Expansion</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Default="00007A5B" w:rsidP="002C1E02">
    <w:pPr>
      <w:pStyle w:val="Footer"/>
      <w:framePr w:wrap="around" w:vAnchor="text" w:hAnchor="page" w:x="1102" w:y="119"/>
      <w:ind w:right="0"/>
      <w:rPr>
        <w:rStyle w:val="PageNumber"/>
      </w:rPr>
    </w:pPr>
    <w:r>
      <w:rPr>
        <w:rStyle w:val="PageNumber"/>
      </w:rPr>
      <w:fldChar w:fldCharType="begin"/>
    </w:r>
    <w:r w:rsidR="00FF5E56">
      <w:rPr>
        <w:rStyle w:val="PageNumber"/>
      </w:rPr>
      <w:instrText xml:space="preserve">PAGE  </w:instrText>
    </w:r>
    <w:r>
      <w:rPr>
        <w:rStyle w:val="PageNumber"/>
      </w:rPr>
      <w:fldChar w:fldCharType="separate"/>
    </w:r>
    <w:r w:rsidR="00FF5E56">
      <w:rPr>
        <w:rStyle w:val="PageNumber"/>
        <w:noProof/>
      </w:rPr>
      <w:t>v</w:t>
    </w:r>
    <w:r>
      <w:rPr>
        <w:rStyle w:val="PageNumber"/>
      </w:rPr>
      <w:fldChar w:fldCharType="end"/>
    </w:r>
  </w:p>
  <w:p w:rsidR="00FF5E56" w:rsidRPr="00573D0C" w:rsidRDefault="00FF5E56" w:rsidP="002C1E02">
    <w:pPr>
      <w:pStyle w:val="Footer1even"/>
    </w:pPr>
    <w:r>
      <w:rPr>
        <w:noProof/>
        <w:lang w:eastAsia="en-AU"/>
      </w:rPr>
      <w:drawing>
        <wp:anchor distT="0" distB="0" distL="114300" distR="114300" simplePos="0" relativeHeight="251744256" behindDoc="0" locked="0" layoutInCell="1" allowOverlap="1">
          <wp:simplePos x="0" y="0"/>
          <wp:positionH relativeFrom="column">
            <wp:posOffset>3876868</wp:posOffset>
          </wp:positionH>
          <wp:positionV relativeFrom="paragraph">
            <wp:posOffset>-93704</wp:posOffset>
          </wp:positionV>
          <wp:extent cx="1956380" cy="326003"/>
          <wp:effectExtent l="19050" t="0" r="5770" b="0"/>
          <wp:wrapNone/>
          <wp:docPr id="238"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6380" cy="326003"/>
                  </a:xfrm>
                  <a:prstGeom prst="rect">
                    <a:avLst/>
                  </a:prstGeom>
                  <a:noFill/>
                  <a:ln w="9525">
                    <a:noFill/>
                    <a:miter lim="800000"/>
                    <a:headEnd/>
                    <a:tailEnd/>
                  </a:ln>
                </pic:spPr>
              </pic:pic>
            </a:graphicData>
          </a:graphic>
        </wp:anchor>
      </w:drawing>
    </w:r>
    <w:r w:rsidR="00007A5B">
      <w:rPr>
        <w:noProof/>
        <w:lang w:eastAsia="en-AU"/>
      </w:rPr>
      <w:pict>
        <v:group id="Group 287" o:spid="_x0000_s36907" style="position:absolute;left:0;text-align:left;margin-left:-36pt;margin-top:-1.45pt;width:36pt;height:25.05pt;flip:x;z-index:251743232;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">
          <v:line id="Line 288" o:spid="_x0000_s36909"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z8IAAADcAAAADwAAAGRycy9kb3ducmV2LnhtbERPzWrCQBC+F3yHZQpeim4aGxtTVwlC&#10;oD0afYAhO02C2dmY3Zr49m6h0Nt8fL+z3U+mEzcaXGtZwesyAkFcWd1yreB8KhYpCOeRNXaWScGd&#10;HOx3s6ctZtqOfKRb6WsRQthlqKDxvs+kdFVDBt3S9sSB+7aDQR/gUEs94BjCTSfjKFpLgy2HhgZ7&#10;OjRUXcofoyB+8/n1UHRJ/3JOi9bkX+/HNFFq/jzlHyA8Tf5f/Of+1GH+agO/z4QL5O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hz8IAAADcAAAADwAAAAAAAAAAAAAA&#10;AAChAgAAZHJzL2Rvd25yZXYueG1sUEsFBgAAAAAEAAQA+QAAAJADAAAAAA==&#10;" strokecolor="#7e92c7" strokeweight="1.5pt"/>
          <v:line id="Line 289" o:spid="_x0000_s36908"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Jg7MQAAADcAAAADwAAAGRycy9kb3ducmV2LnhtbESPQWvDMAyF74P9B6PBbquzEsZI65ZR&#10;aOltpNmhRxGrcWgsh9hN0v766TDYTeI9vfdpvZ19p0YaYhvYwPsiA0VcB9tyY+Cn2r99gooJ2WIX&#10;mAzcKcJ28/y0xsKGiUsaT6lREsKxQAMupb7QOtaOPMZF6IlFu4TBY5J1aLQdcJJw3+llln1ojy1L&#10;g8Oedo7q6+nmDfCu+taXajzX+cTucT6Uc/4ojXl9mb9WoBLN6d/8d320gp8LvjwjE+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mDsxAAAANwAAAAPAAAAAAAAAAAA&#10;AAAAAKECAABkcnMvZG93bnJldi54bWxQSwUGAAAAAAQABAD5AAAAkgMAAAAA&#10;" strokecolor="#7e92c7" strokeweight="5pt"/>
        </v:group>
      </w:pict>
    </w:r>
    <w:r>
      <w:t>Gateway Plaza Leopold, VIC</w:t>
    </w:r>
  </w:p>
  <w:p w:rsidR="00FF5E56" w:rsidRPr="00D22F65" w:rsidRDefault="00FF5E56" w:rsidP="002C1E02">
    <w:pPr>
      <w:pStyle w:val="Footer2even"/>
    </w:pPr>
    <w:r>
      <w:t>Economic Impact Assessment for Future Expansion</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Default="00007A5B" w:rsidP="00D45721">
    <w:pPr>
      <w:pStyle w:val="Footer"/>
      <w:framePr w:wrap="around" w:vAnchor="text" w:hAnchor="page" w:x="10582" w:y="119"/>
      <w:ind w:right="0"/>
      <w:rPr>
        <w:rStyle w:val="PageNumber"/>
      </w:rPr>
    </w:pPr>
    <w:r>
      <w:rPr>
        <w:rStyle w:val="PageNumber"/>
      </w:rPr>
      <w:fldChar w:fldCharType="begin"/>
    </w:r>
    <w:r w:rsidR="00FF5E56">
      <w:rPr>
        <w:rStyle w:val="PageNumber"/>
      </w:rPr>
      <w:instrText xml:space="preserve">PAGE  </w:instrText>
    </w:r>
    <w:r>
      <w:rPr>
        <w:rStyle w:val="PageNumber"/>
      </w:rPr>
      <w:fldChar w:fldCharType="separate"/>
    </w:r>
    <w:r w:rsidR="001D5E4D">
      <w:rPr>
        <w:rStyle w:val="PageNumber"/>
        <w:noProof/>
      </w:rPr>
      <w:t>i</w:t>
    </w:r>
    <w:r>
      <w:rPr>
        <w:rStyle w:val="PageNumber"/>
      </w:rPr>
      <w:fldChar w:fldCharType="end"/>
    </w:r>
  </w:p>
  <w:p w:rsidR="00FF5E56" w:rsidRPr="00791674" w:rsidRDefault="00FF5E56" w:rsidP="006A4D12">
    <w:pPr>
      <w:pStyle w:val="Footer1"/>
      <w:ind w:firstLine="360"/>
    </w:pPr>
    <w:r w:rsidRPr="007355A4">
      <w:rPr>
        <w:noProof/>
        <w:lang w:eastAsia="en-AU"/>
      </w:rPr>
      <w:drawing>
        <wp:anchor distT="0" distB="0" distL="114300" distR="114300" simplePos="0" relativeHeight="251700224" behindDoc="0" locked="0" layoutInCell="1" allowOverlap="1">
          <wp:simplePos x="0" y="0"/>
          <wp:positionH relativeFrom="column">
            <wp:posOffset>-303171</wp:posOffset>
          </wp:positionH>
          <wp:positionV relativeFrom="paragraph">
            <wp:posOffset>-109607</wp:posOffset>
          </wp:positionV>
          <wp:extent cx="1959555" cy="326004"/>
          <wp:effectExtent l="19050" t="0" r="2595" b="0"/>
          <wp:wrapNone/>
          <wp:docPr id="239"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9555" cy="326004"/>
                  </a:xfrm>
                  <a:prstGeom prst="rect">
                    <a:avLst/>
                  </a:prstGeom>
                  <a:noFill/>
                  <a:ln w="9525">
                    <a:noFill/>
                    <a:miter lim="800000"/>
                    <a:headEnd/>
                    <a:tailEnd/>
                  </a:ln>
                </pic:spPr>
              </pic:pic>
            </a:graphicData>
          </a:graphic>
        </wp:anchor>
      </w:drawing>
    </w:r>
    <w:r w:rsidR="00007A5B">
      <w:rPr>
        <w:noProof/>
        <w:lang w:eastAsia="en-AU"/>
      </w:rPr>
      <w:pict>
        <v:group id="Group 35" o:spid="_x0000_s36904" style="position:absolute;left:0;text-align:left;margin-left:417.5pt;margin-top:-2.65pt;width:36pt;height:25.05pt;z-index:251651072;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">
          <v:line id="Line 36" o:spid="_x0000_s36906"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zrysEAAADcAAAADwAAAGRycy9kb3ducmV2LnhtbERP24rCMBB9F/Yfwgj7Ipp66VqqUYpQ&#10;WB/t+gFDM7bFZtJtonb/fiMIvs3hXGe7H0wr7tS7xrKC+SwCQVxa3XCl4PyTTxMQziNrbC2Tgj9y&#10;sN99jLaYavvgE90LX4kQwi5FBbX3XSqlK2sy6Ga2Iw7cxfYGfYB9JXWPjxBuWrmIoi9psOHQUGNH&#10;h5rKa3EzChYrn/0e8jbuJuckb0x2XJ+SWKnP8ZBtQHga/Fv8cn/rMH8Zw/OZcIH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vOvKwQAAANwAAAAPAAAAAAAAAAAAAAAA&#10;AKECAABkcnMvZG93bnJldi54bWxQSwUGAAAAAAQABAD5AAAAjwMAAAAA&#10;" strokecolor="#7e92c7" strokeweight="1.5pt"/>
          <v:line id="Line 37" o:spid="_x0000_s36905"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EufsAAAADcAAAADwAAAGRycy9kb3ducmV2LnhtbERPTYvCMBC9C/6HMMLeNHVXRKpRRFjZ&#10;m9R68Dg0Y1NsJqWJbfXXb4SFvc3jfc5mN9hadNT6yrGC+SwBQVw4XXGp4JJ/T1cgfEDWWDsmBU/y&#10;sNuORxtMtes5o+4cShFD2KeowITQpFL6wpBFP3MNceRurrUYImxLqVvsY7it5WeSLKXFimODwYYO&#10;hor7+WEV8CE/yVveXYtFz+Z1PWbD4pUp9TEZ9msQgYbwL/5z/+g4/2sJ72fiB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qhLn7AAAAA3AAAAA8AAAAAAAAAAAAAAAAA&#10;oQIAAGRycy9kb3ducmV2LnhtbFBLBQYAAAAABAAEAPkAAACOAwAAAAA=&#10;" strokecolor="#7e92c7" strokeweight="5pt"/>
        </v:group>
      </w:pict>
    </w:r>
    <w:r>
      <w:t>Drysdale, VIC</w:t>
    </w:r>
  </w:p>
  <w:p w:rsidR="00FF5E56" w:rsidRPr="00D22F65" w:rsidRDefault="00FF5E56" w:rsidP="00516FDD">
    <w:pPr>
      <w:pStyle w:val="Footer"/>
    </w:pPr>
    <w:r>
      <w:t xml:space="preserve">Supermarket Economic Impact Assessment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Pr="00136456" w:rsidRDefault="00FF5E56" w:rsidP="00136456">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Default="00007A5B" w:rsidP="002C1E02">
    <w:pPr>
      <w:pStyle w:val="Footer"/>
      <w:framePr w:wrap="around" w:vAnchor="text" w:hAnchor="page" w:x="1102" w:y="119"/>
      <w:ind w:right="0"/>
      <w:rPr>
        <w:rStyle w:val="PageNumber"/>
      </w:rPr>
    </w:pPr>
    <w:r>
      <w:rPr>
        <w:rStyle w:val="PageNumber"/>
      </w:rPr>
      <w:fldChar w:fldCharType="begin"/>
    </w:r>
    <w:r w:rsidR="00FF5E56">
      <w:rPr>
        <w:rStyle w:val="PageNumber"/>
      </w:rPr>
      <w:instrText xml:space="preserve">PAGE  </w:instrText>
    </w:r>
    <w:r>
      <w:rPr>
        <w:rStyle w:val="PageNumber"/>
      </w:rPr>
      <w:fldChar w:fldCharType="separate"/>
    </w:r>
    <w:r w:rsidR="001D5E4D">
      <w:rPr>
        <w:rStyle w:val="PageNumber"/>
        <w:noProof/>
      </w:rPr>
      <w:t>6</w:t>
    </w:r>
    <w:r>
      <w:rPr>
        <w:rStyle w:val="PageNumber"/>
      </w:rPr>
      <w:fldChar w:fldCharType="end"/>
    </w:r>
  </w:p>
  <w:p w:rsidR="00FF5E56" w:rsidRDefault="00FF5E56" w:rsidP="00516FDD">
    <w:pPr>
      <w:pStyle w:val="Footer1even"/>
    </w:pPr>
    <w:r>
      <w:rPr>
        <w:noProof/>
        <w:lang w:eastAsia="en-AU"/>
      </w:rPr>
      <w:drawing>
        <wp:anchor distT="0" distB="0" distL="114300" distR="114300" simplePos="0" relativeHeight="251738112" behindDoc="0" locked="0" layoutInCell="1" allowOverlap="1">
          <wp:simplePos x="0" y="0"/>
          <wp:positionH relativeFrom="column">
            <wp:posOffset>3876868</wp:posOffset>
          </wp:positionH>
          <wp:positionV relativeFrom="paragraph">
            <wp:posOffset>-93704</wp:posOffset>
          </wp:positionV>
          <wp:extent cx="1956380" cy="326003"/>
          <wp:effectExtent l="19050" t="0" r="5770" b="0"/>
          <wp:wrapNone/>
          <wp:docPr id="240"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6380" cy="326003"/>
                  </a:xfrm>
                  <a:prstGeom prst="rect">
                    <a:avLst/>
                  </a:prstGeom>
                  <a:noFill/>
                  <a:ln w="9525">
                    <a:noFill/>
                    <a:miter lim="800000"/>
                    <a:headEnd/>
                    <a:tailEnd/>
                  </a:ln>
                </pic:spPr>
              </pic:pic>
            </a:graphicData>
          </a:graphic>
        </wp:anchor>
      </w:drawing>
    </w:r>
    <w:r w:rsidR="00007A5B">
      <w:rPr>
        <w:noProof/>
        <w:lang w:eastAsia="en-AU"/>
      </w:rPr>
      <w:pict>
        <v:group id="Group 281" o:spid="_x0000_s36901" style="position:absolute;left:0;text-align:left;margin-left:-36pt;margin-top:-1.45pt;width:36pt;height:25.05pt;flip:x;z-index:251737088;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">
          <v:line id="Line 282" o:spid="_x0000_s36903"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h3EsAAAADcAAAADwAAAGRycy9kb3ducmV2LnhtbERPzYrCMBC+C75DGGEvoqlF19o1ShEK&#10;etT1AYZmbMs2k9pktb69EQRv8/H9znrbm0bcqHO1ZQWzaQSCuLC65lLB+TefJCCcR9bYWCYFD3Kw&#10;3QwHa0y1vfORbidfihDCLkUFlfdtKqUrKjLoprYlDtzFdgZ9gF0pdYf3EG4aGUfRtzRYc2iosKVd&#10;RcXf6d8oiOc+u+7yZtGOz0lem+ywPCYLpb5GffYDwlPvP+K3e6/D/HgFr2fCB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odxLAAAAA3AAAAA8AAAAAAAAAAAAAAAAA&#10;oQIAAGRycy9kb3ducmV2LnhtbFBLBQYAAAAABAAEAPkAAACOAwAAAAA=&#10;" strokecolor="#7e92c7" strokeweight="1.5pt"/>
          <v:line id="Line 283" o:spid="_x0000_s36902"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oofcAAAADcAAAADwAAAGRycy9kb3ducmV2LnhtbERPTYvCMBC9L/gfwgh7W1NdEalGEWEX&#10;b1LrwePQjE2xmZQmttVfbxYWvM3jfc56O9hadNT6yrGC6SQBQVw4XXGp4Jz/fC1B+ICssXZMCh7k&#10;YbsZfawx1a7njLpTKEUMYZ+iAhNCk0rpC0MW/cQ1xJG7utZiiLAtpW6xj+G2lrMkWUiLFccGgw3t&#10;DRW3090q4H1+lNe8uxTzns3z8psN82em1Od42K1ABBrCW/zvPug4/3sGf8/EC+Tm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WaKH3AAAAA3AAAAA8AAAAAAAAAAAAAAAAA&#10;oQIAAGRycy9kb3ducmV2LnhtbFBLBQYAAAAABAAEAPkAAACOAwAAAAA=&#10;" strokecolor="#7e92c7" strokeweight="5pt"/>
        </v:group>
      </w:pict>
    </w:r>
    <w:r>
      <w:t>Drysdale, VIC</w:t>
    </w:r>
  </w:p>
  <w:p w:rsidR="00FF5E56" w:rsidRPr="00516FDD" w:rsidRDefault="00FF5E56" w:rsidP="00516FDD">
    <w:pPr>
      <w:pStyle w:val="Footer1even"/>
      <w:rPr>
        <w:sz w:val="16"/>
      </w:rPr>
    </w:pPr>
    <w:r w:rsidRPr="00516FDD">
      <w:rPr>
        <w:sz w:val="16"/>
      </w:rPr>
      <w:t xml:space="preserve">Supermarket Economic Impact Assessment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Default="00007A5B" w:rsidP="007355A4">
    <w:pPr>
      <w:pStyle w:val="Footer"/>
      <w:framePr w:wrap="around" w:vAnchor="text" w:hAnchor="page" w:x="10582" w:y="119"/>
      <w:ind w:right="0"/>
      <w:rPr>
        <w:rStyle w:val="PageNumber"/>
      </w:rPr>
    </w:pPr>
    <w:r>
      <w:rPr>
        <w:rStyle w:val="PageNumber"/>
      </w:rPr>
      <w:fldChar w:fldCharType="begin"/>
    </w:r>
    <w:r w:rsidR="00FF5E56">
      <w:rPr>
        <w:rStyle w:val="PageNumber"/>
      </w:rPr>
      <w:instrText xml:space="preserve">PAGE  </w:instrText>
    </w:r>
    <w:r>
      <w:rPr>
        <w:rStyle w:val="PageNumber"/>
      </w:rPr>
      <w:fldChar w:fldCharType="separate"/>
    </w:r>
    <w:r w:rsidR="001D5E4D">
      <w:rPr>
        <w:rStyle w:val="PageNumber"/>
        <w:noProof/>
      </w:rPr>
      <w:t>43</w:t>
    </w:r>
    <w:r>
      <w:rPr>
        <w:rStyle w:val="PageNumber"/>
      </w:rPr>
      <w:fldChar w:fldCharType="end"/>
    </w:r>
  </w:p>
  <w:p w:rsidR="00FF5E56" w:rsidRPr="00791674" w:rsidRDefault="00FF5E56" w:rsidP="007355A4">
    <w:pPr>
      <w:pStyle w:val="Footer1"/>
      <w:ind w:firstLine="360"/>
    </w:pPr>
    <w:r w:rsidRPr="007355A4">
      <w:rPr>
        <w:noProof/>
        <w:lang w:eastAsia="en-AU"/>
      </w:rPr>
      <w:drawing>
        <wp:anchor distT="0" distB="0" distL="114300" distR="114300" simplePos="0" relativeHeight="251716608" behindDoc="0" locked="0" layoutInCell="1" allowOverlap="1">
          <wp:simplePos x="0" y="0"/>
          <wp:positionH relativeFrom="column">
            <wp:posOffset>-303171</wp:posOffset>
          </wp:positionH>
          <wp:positionV relativeFrom="paragraph">
            <wp:posOffset>-109607</wp:posOffset>
          </wp:positionV>
          <wp:extent cx="1959555" cy="326004"/>
          <wp:effectExtent l="19050" t="0" r="2595" b="0"/>
          <wp:wrapNone/>
          <wp:docPr id="241" name="Picture 1"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9555" cy="326004"/>
                  </a:xfrm>
                  <a:prstGeom prst="rect">
                    <a:avLst/>
                  </a:prstGeom>
                  <a:noFill/>
                  <a:ln w="9525">
                    <a:noFill/>
                    <a:miter lim="800000"/>
                    <a:headEnd/>
                    <a:tailEnd/>
                  </a:ln>
                </pic:spPr>
              </pic:pic>
            </a:graphicData>
          </a:graphic>
        </wp:anchor>
      </w:drawing>
    </w:r>
    <w:r w:rsidR="00007A5B">
      <w:rPr>
        <w:noProof/>
        <w:lang w:eastAsia="en-AU"/>
      </w:rPr>
      <w:pict>
        <v:group id="Group 251" o:spid="_x0000_s36898" style="position:absolute;left:0;text-align:left;margin-left:417.5pt;margin-top:-2.65pt;width:36pt;height:25.05pt;z-index:251715584;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">
          <v:line id="Line 252" o:spid="_x0000_s36900"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iT9cEAAADbAAAADwAAAGRycy9kb3ducmV2LnhtbESP3YrCMBSE7wXfIRzBG9HUsmqpRilC&#10;wb305wEOzbEtNie1iVrf3ggLeznMzDfMZtebRjypc7VlBfNZBIK4sLrmUsHlnE8TEM4ja2wsk4I3&#10;Odhth4MNptq++EjPky9FgLBLUUHlfZtK6YqKDLqZbYmDd7WdQR9kV0rd4SvATSPjKFpKgzWHhQpb&#10;2ldU3E4PoyD+8dl9nzeLdnJJ8tpkv6tjslBqPOqzNQhPvf8P/7UPWsEyhu+X8APk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mJP1wQAAANsAAAAPAAAAAAAAAAAAAAAA&#10;AKECAABkcnMvZG93bnJldi54bWxQSwUGAAAAAAQABAD5AAAAjwMAAAAA&#10;" strokecolor="#7e92c7" strokeweight="1.5pt"/>
          <v:line id="Line 253" o:spid="_x0000_s36899"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l3OcIAAADbAAAADwAAAGRycy9kb3ducmV2LnhtbESPQYvCMBSE74L/ITxhb5q6KyLVKCKs&#10;7E1qPXh8NM+m2LyUJrbVX78RFvY4zMw3zGY32Fp01PrKsYL5LAFBXDhdcangkn9PVyB8QNZYOyYF&#10;T/Kw245HG0y16zmj7hxKESHsU1RgQmhSKX1hyKKfuYY4ejfXWgxRtqXULfYRbmv5mSRLabHiuGCw&#10;oYOh4n5+WAV8yE/ylnfXYtGzeV2P2bB4ZUp9TIb9GkSgIfyH/9o/WsHyC95f4g+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l3OcIAAADbAAAADwAAAAAAAAAAAAAA&#10;AAChAgAAZHJzL2Rvd25yZXYueG1sUEsFBgAAAAAEAAQA+QAAAJADAAAAAA==&#10;" strokecolor="#7e92c7" strokeweight="5pt"/>
        </v:group>
      </w:pict>
    </w:r>
    <w:r>
      <w:t>Drysdale, VIC</w:t>
    </w:r>
  </w:p>
  <w:p w:rsidR="00FF5E56" w:rsidRPr="00D22F65" w:rsidRDefault="00FF5E56" w:rsidP="00516FDD">
    <w:pPr>
      <w:pStyle w:val="Footer"/>
    </w:pPr>
    <w:r>
      <w:t xml:space="preserve">Supermarket Economic Impact Assessment </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Default="00007A5B" w:rsidP="00387707">
    <w:pPr>
      <w:pStyle w:val="Footer"/>
      <w:framePr w:wrap="around" w:vAnchor="text" w:hAnchor="page" w:x="10582" w:y="119"/>
      <w:ind w:right="0"/>
      <w:rPr>
        <w:rStyle w:val="PageNumber"/>
      </w:rPr>
    </w:pPr>
    <w:r>
      <w:rPr>
        <w:rStyle w:val="PageNumber"/>
      </w:rPr>
      <w:fldChar w:fldCharType="begin"/>
    </w:r>
    <w:r w:rsidR="00FF5E56">
      <w:rPr>
        <w:rStyle w:val="PageNumber"/>
      </w:rPr>
      <w:instrText xml:space="preserve">PAGE  </w:instrText>
    </w:r>
    <w:r>
      <w:rPr>
        <w:rStyle w:val="PageNumber"/>
      </w:rPr>
      <w:fldChar w:fldCharType="separate"/>
    </w:r>
    <w:r w:rsidR="001D5E4D">
      <w:rPr>
        <w:rStyle w:val="PageNumber"/>
        <w:noProof/>
      </w:rPr>
      <w:t>1</w:t>
    </w:r>
    <w:r>
      <w:rPr>
        <w:rStyle w:val="PageNumber"/>
      </w:rPr>
      <w:fldChar w:fldCharType="end"/>
    </w:r>
  </w:p>
  <w:p w:rsidR="00FF5E56" w:rsidRPr="00791674" w:rsidRDefault="00FF5E56" w:rsidP="00387707">
    <w:pPr>
      <w:pStyle w:val="Footer1"/>
      <w:ind w:firstLine="360"/>
    </w:pPr>
    <w:r w:rsidRPr="007355A4">
      <w:rPr>
        <w:noProof/>
        <w:lang w:eastAsia="en-AU"/>
      </w:rPr>
      <w:drawing>
        <wp:anchor distT="0" distB="0" distL="114300" distR="114300" simplePos="0" relativeHeight="251735040" behindDoc="0" locked="0" layoutInCell="1" allowOverlap="1">
          <wp:simplePos x="0" y="0"/>
          <wp:positionH relativeFrom="column">
            <wp:posOffset>-303171</wp:posOffset>
          </wp:positionH>
          <wp:positionV relativeFrom="paragraph">
            <wp:posOffset>-109607</wp:posOffset>
          </wp:positionV>
          <wp:extent cx="1959555" cy="326004"/>
          <wp:effectExtent l="19050" t="0" r="2595" b="0"/>
          <wp:wrapNone/>
          <wp:docPr id="242" name="Picture 242" descr="\\macroplan\dfs\Company Data\Marketing\Marketing Collateral\LOGO'S\MacroPlanLogoLandscapev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lan\dfs\Company Data\Marketing\Marketing Collateral\LOGO'S\MacroPlanLogoLandscapev1-01.jpg"/>
                  <pic:cNvPicPr>
                    <a:picLocks noChangeAspect="1" noChangeArrowheads="1"/>
                  </pic:cNvPicPr>
                </pic:nvPicPr>
                <pic:blipFill>
                  <a:blip r:embed="rId1"/>
                  <a:srcRect/>
                  <a:stretch>
                    <a:fillRect/>
                  </a:stretch>
                </pic:blipFill>
                <pic:spPr bwMode="auto">
                  <a:xfrm>
                    <a:off x="0" y="0"/>
                    <a:ext cx="1959555" cy="326004"/>
                  </a:xfrm>
                  <a:prstGeom prst="rect">
                    <a:avLst/>
                  </a:prstGeom>
                  <a:noFill/>
                  <a:ln w="9525">
                    <a:noFill/>
                    <a:miter lim="800000"/>
                    <a:headEnd/>
                    <a:tailEnd/>
                  </a:ln>
                </pic:spPr>
              </pic:pic>
            </a:graphicData>
          </a:graphic>
        </wp:anchor>
      </w:drawing>
    </w:r>
    <w:r w:rsidR="00007A5B">
      <w:rPr>
        <w:noProof/>
        <w:lang w:eastAsia="en-AU"/>
      </w:rPr>
      <w:pict>
        <v:group id="Group 275" o:spid="_x0000_s36895" style="position:absolute;left:0;text-align:left;margin-left:417.5pt;margin-top:-2.65pt;width:36pt;height:25.05pt;z-index:251734016;mso-position-horizontal-relative:text;mso-position-vertical-relative:text" coordorigin="10101,15568" coordsize="13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">
          <v:line id="Line 276" o:spid="_x0000_s36897" style="position:absolute;flip:y;visibility:visible;mso-wrap-style:square" from="10115,15568" to="10115,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DLOcIAAADbAAAADwAAAGRycy9kb3ducmV2LnhtbESP0YrCMBRE3wX/IVzBF9FU2a61GqUI&#10;hfVR1w+4NNe22NzUJmr9e7Ow4OMwM2eYza43jXhQ52rLCuazCARxYXXNpYLzbz5NQDiPrLGxTApe&#10;5GC3HQ42mGr75CM9Tr4UAcIuRQWV920qpSsqMuhmtiUO3sV2Bn2QXSl1h88AN41cRNG3NFhzWKiw&#10;pX1FxfV0NwoWXz677fMmbifnJK9Ndlgek1ip8ajP1iA89f4T/m//aAXxCv6+hB8gt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DLOcIAAADbAAAADwAAAAAAAAAAAAAA&#10;AAChAgAAZHJzL2Rvd25yZXYueG1sUEsFBgAAAAAEAAQA+QAAAJADAAAAAA==&#10;" strokecolor="#7e92c7" strokeweight="1.5pt"/>
          <v:line id="Line 277" o:spid="_x0000_s36896" style="position:absolute;visibility:visible;mso-wrap-style:square" from="10101,15590" to="1140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vpTr8AAADbAAAADwAAAGRycy9kb3ducmV2LnhtbERPTYvCMBC9C/sfwizsTdMVEammRYQV&#10;b0utB49DMzbFZlKa2Hb99ZuD4PHxvnf5ZFsxUO8bxwq+FwkI4srphmsFl/JnvgHhA7LG1jEp+CMP&#10;efYx22Gq3cgFDedQixjCPkUFJoQuldJXhiz6heuII3dzvcUQYV9L3eMYw20rl0mylhYbjg0GOzoY&#10;qu7nh1XAh/JX3srhWq1GNs/rsZhWz0Kpr89pvwURaApv8ct90grWcX38En+AzP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BvpTr8AAADbAAAADwAAAAAAAAAAAAAAAACh&#10;AgAAZHJzL2Rvd25yZXYueG1sUEsFBgAAAAAEAAQA+QAAAI0DAAAAAA==&#10;" strokecolor="#7e92c7" strokeweight="5pt"/>
        </v:group>
      </w:pict>
    </w:r>
    <w:r>
      <w:t>Drysdale, VIC</w:t>
    </w:r>
  </w:p>
  <w:p w:rsidR="00FF5E56" w:rsidRPr="00D22F65" w:rsidRDefault="00FF5E56" w:rsidP="00516FDD">
    <w:pPr>
      <w:pStyle w:val="Footer"/>
    </w:pPr>
    <w:r>
      <w:t xml:space="preserve">Supermarket Economic Impact Assessment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5E56" w:rsidRDefault="00FF5E56">
      <w:r>
        <w:separator/>
      </w:r>
    </w:p>
  </w:footnote>
  <w:footnote w:type="continuationSeparator" w:id="0">
    <w:p w:rsidR="00FF5E56" w:rsidRDefault="00FF5E56">
      <w:r>
        <w:continuationSeparator/>
      </w:r>
    </w:p>
  </w:footnote>
  <w:footnote w:id="1">
    <w:p w:rsidR="00FF5E56" w:rsidRDefault="00FF5E56">
      <w:pPr>
        <w:pStyle w:val="FootnoteText"/>
      </w:pPr>
      <w:r>
        <w:rPr>
          <w:rStyle w:val="FootnoteReference"/>
        </w:rPr>
        <w:footnoteRef/>
      </w:r>
      <w:r>
        <w:t xml:space="preserve"> Economic Indicators. Geelong: Open for Business, Bulletin 2013.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Pr="00E37771" w:rsidRDefault="00FF5E56" w:rsidP="003943D4">
    <w:pPr>
      <w:pStyle w:val="Headerevenpage"/>
    </w:pPr>
    <w:r>
      <w:t>Introduction</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Pr="009A74D9" w:rsidRDefault="00FF5E56" w:rsidP="004C11E6">
    <w:pPr>
      <w:pStyle w:val="Header"/>
    </w:pPr>
    <w:r>
      <w:t>Section 1: Site location and proposed development</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Pr="00E37771" w:rsidRDefault="00FF5E56" w:rsidP="0001676F">
    <w:pPr>
      <w:pStyle w:val="Headerevenpage"/>
    </w:pPr>
    <w:r>
      <w:t>Section 2: Trade area analysis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Pr="009A74D9" w:rsidRDefault="00FF5E56" w:rsidP="0001676F">
    <w:pPr>
      <w:pStyle w:val="Header"/>
    </w:pPr>
    <w:r>
      <w:t>Section 2: Trade area analysis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Default="00FF5E56" w:rsidP="00AA3490"/>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Pr="009A74D9" w:rsidRDefault="00FF5E56" w:rsidP="001562F4">
    <w:pPr>
      <w:pStyle w:val="Header"/>
    </w:pPr>
    <w:r>
      <w:t>Section 2: Trade area analysis</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Pr="009A74D9" w:rsidRDefault="00FF5E56" w:rsidP="0001676F">
    <w:pPr>
      <w:pStyle w:val="Header"/>
    </w:pPr>
    <w:r w:rsidRPr="009B4456">
      <w:t>Section 2: Trade area analysis</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Pr="009A74D9" w:rsidRDefault="00FF5E56" w:rsidP="001562F4">
    <w:pPr>
      <w:pStyle w:val="Header"/>
      <w:jc w:val="left"/>
    </w:pPr>
    <w:r>
      <w:t>Section 2: Trade area analysis</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Pr="009A74D9" w:rsidRDefault="00FF5E56" w:rsidP="0001676F">
    <w:pPr>
      <w:pStyle w:val="Header"/>
    </w:pPr>
    <w:r w:rsidRPr="00A111AF">
      <w:t>Section 2: Trade area analysis</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Pr="009A74D9" w:rsidRDefault="00FF5E56" w:rsidP="001562F4">
    <w:pPr>
      <w:pStyle w:val="Header"/>
      <w:jc w:val="left"/>
    </w:pPr>
    <w:r>
      <w:t>Section 2: Trade area analysis</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Pr="00E37771" w:rsidRDefault="00FF5E56" w:rsidP="0001676F">
    <w:pPr>
      <w:pStyle w:val="Headerevenpage"/>
    </w:pPr>
    <w:r>
      <w:t>Section 3: Competition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Pr="00E37771" w:rsidRDefault="00FF5E56" w:rsidP="003943D4">
    <w:pPr>
      <w:pStyle w:val="Headerevenpage"/>
      <w:jc w:val="right"/>
    </w:pPr>
    <w:r>
      <w:t>Introduction</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Pr="009A74D9" w:rsidRDefault="00FF5E56" w:rsidP="0001676F">
    <w:pPr>
      <w:pStyle w:val="Header"/>
    </w:pPr>
    <w:r>
      <w:t>Section 3: Competition</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Default="00FF5E56" w:rsidP="00AA3490"/>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Pr="00E37771" w:rsidRDefault="00FF5E56" w:rsidP="0001676F">
    <w:pPr>
      <w:pStyle w:val="Headerevenpage"/>
    </w:pPr>
    <w:r>
      <w:t>Section 4: Supermarket Potential</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Pr="00F623E8" w:rsidRDefault="00FF5E56" w:rsidP="00F623E8">
    <w:pPr>
      <w:pStyle w:val="Header"/>
    </w:pPr>
    <w:r w:rsidRPr="00FB765E">
      <w:t>Section 4: Supermarket Potential</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Pr="00E37771" w:rsidRDefault="00FF5E56" w:rsidP="00375075">
    <w:pPr>
      <w:pStyle w:val="Headerevenpage"/>
    </w:pPr>
    <w:r>
      <w:t xml:space="preserve">    </w:t>
    </w:r>
  </w:p>
  <w:p w:rsidR="00FF5E56" w:rsidRPr="00375075" w:rsidRDefault="00FF5E56" w:rsidP="00375075">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Pr="00E37771" w:rsidRDefault="00FF5E56" w:rsidP="0001676F">
    <w:pPr>
      <w:pStyle w:val="Headerevenpage"/>
    </w:pPr>
    <w:r>
      <w:t>Section 5: Net Community Benefits</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Pr="00375075" w:rsidRDefault="00FF5E56" w:rsidP="00375075">
    <w:pPr>
      <w:pStyle w:val="Header"/>
      <w:jc w:val="left"/>
    </w:pPr>
    <w:r>
      <w:t xml:space="preserve">      </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Pr="00D760FF" w:rsidRDefault="00FF5E56" w:rsidP="00375075">
    <w:pPr>
      <w:pStyle w:val="Header"/>
      <w:jc w:val="left"/>
    </w:pPr>
    <w:r>
      <w:t>Section 5: Net Community Benefits</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BB1" w:rsidRPr="00E37771" w:rsidRDefault="00F30BB1" w:rsidP="00F30BB1">
    <w:pPr>
      <w:pStyle w:val="Headerevenpage"/>
    </w:pPr>
    <w:r>
      <w:t>Section 6: Review of economic assessment</w:t>
    </w:r>
  </w:p>
  <w:p w:rsidR="00FF5E56" w:rsidRPr="00640613" w:rsidRDefault="00FF5E56" w:rsidP="00640613">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Pr="00375075" w:rsidRDefault="00FF5E56" w:rsidP="00375075">
    <w:pPr>
      <w:pStyle w:val="Header"/>
      <w:jc w:val="left"/>
    </w:pPr>
    <w:r>
      <w:t>Section 5: Net Community Benefits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Default="00FF5E56" w:rsidP="003943D4">
    <w:pPr>
      <w:ind w:right="360"/>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Pr="00E37771" w:rsidRDefault="00FF5E56" w:rsidP="0001676F">
    <w:pPr>
      <w:pStyle w:val="Headerevenpage"/>
    </w:pPr>
    <w:r>
      <w:t xml:space="preserve">Section 6: </w:t>
    </w:r>
    <w:r w:rsidR="00F30BB1">
      <w:t>Review of economic assessment</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Pr="00375075" w:rsidRDefault="00FF5E56" w:rsidP="00375075">
    <w:pPr>
      <w:pStyle w:val="Header"/>
      <w:jc w:val="left"/>
    </w:pPr>
    <w:r>
      <w:t xml:space="preserve">      </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Pr="00C9038E" w:rsidRDefault="00FF5E56" w:rsidP="00C9038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Pr="00EE0FF7" w:rsidRDefault="00FF5E56" w:rsidP="002F77AA">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Pr="009A74D9" w:rsidRDefault="00FF5E56" w:rsidP="00387707">
    <w:pPr>
      <w:pStyle w:val="Header"/>
      <w:jc w:val="left"/>
    </w:pPr>
    <w:r>
      <w:t>Section 1: Site location and proposed development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Pr="00E37771" w:rsidRDefault="00FF5E56" w:rsidP="003943D4">
    <w:pPr>
      <w:pStyle w:val="Headerevenpage"/>
      <w:jc w:val="right"/>
    </w:pPr>
    <w:r>
      <w:t>Section 1: Site location and proposed development</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Pr="00387707" w:rsidRDefault="00FF5E56" w:rsidP="00387707">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Pr="009A74D9" w:rsidRDefault="00FF5E56" w:rsidP="004C11E6">
    <w:pPr>
      <w:pStyle w:val="Header"/>
    </w:pPr>
    <w:r>
      <w:t>Section 1: Site location and proposed development</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56" w:rsidRPr="009A74D9" w:rsidRDefault="00FF5E56" w:rsidP="004C11E6">
    <w:pPr>
      <w:pStyle w:val="Header"/>
      <w:jc w:val="left"/>
    </w:pPr>
    <w:r>
      <w:t>Section 1: Site location and proposed development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34EE41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DF2FF6"/>
    <w:multiLevelType w:val="hybridMultilevel"/>
    <w:tmpl w:val="4A32BA18"/>
    <w:lvl w:ilvl="0" w:tplc="FDCAB85A">
      <w:start w:val="1"/>
      <w:numFmt w:val="lowerRoman"/>
      <w:pStyle w:val="Numberbullet"/>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600294"/>
    <w:multiLevelType w:val="hybridMultilevel"/>
    <w:tmpl w:val="0B8AF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5551D"/>
    <w:multiLevelType w:val="hybridMultilevel"/>
    <w:tmpl w:val="23A6FE5A"/>
    <w:lvl w:ilvl="0" w:tplc="0C090001">
      <w:start w:val="1"/>
      <w:numFmt w:val="bullet"/>
      <w:lvlText w:val=""/>
      <w:lvlJc w:val="left"/>
      <w:pPr>
        <w:ind w:left="1860" w:hanging="360"/>
      </w:pPr>
      <w:rPr>
        <w:rFonts w:ascii="Symbol" w:hAnsi="Symbol" w:hint="default"/>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abstractNum w:abstractNumId="4">
    <w:nsid w:val="10361CA4"/>
    <w:multiLevelType w:val="hybridMultilevel"/>
    <w:tmpl w:val="05F043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14A7872"/>
    <w:multiLevelType w:val="hybridMultilevel"/>
    <w:tmpl w:val="CB10CD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6D63607"/>
    <w:multiLevelType w:val="hybridMultilevel"/>
    <w:tmpl w:val="ED0C7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CAF6588"/>
    <w:multiLevelType w:val="hybridMultilevel"/>
    <w:tmpl w:val="D9C63BE8"/>
    <w:lvl w:ilvl="0" w:tplc="0C090001">
      <w:start w:val="1"/>
      <w:numFmt w:val="bullet"/>
      <w:lvlText w:val=""/>
      <w:lvlJc w:val="left"/>
      <w:pPr>
        <w:ind w:left="1860" w:hanging="360"/>
      </w:pPr>
      <w:rPr>
        <w:rFonts w:ascii="Symbol" w:hAnsi="Symbol" w:hint="default"/>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abstractNum w:abstractNumId="8">
    <w:nsid w:val="2ECF6B7D"/>
    <w:multiLevelType w:val="hybridMultilevel"/>
    <w:tmpl w:val="B510C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9117EA"/>
    <w:multiLevelType w:val="hybridMultilevel"/>
    <w:tmpl w:val="2CAA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D9055C"/>
    <w:multiLevelType w:val="hybridMultilevel"/>
    <w:tmpl w:val="74182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0C1625D"/>
    <w:multiLevelType w:val="hybridMultilevel"/>
    <w:tmpl w:val="97AAF4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453954A9"/>
    <w:multiLevelType w:val="hybridMultilevel"/>
    <w:tmpl w:val="4BD46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444823"/>
    <w:multiLevelType w:val="hybridMultilevel"/>
    <w:tmpl w:val="3FEE1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4F45CA5"/>
    <w:multiLevelType w:val="hybridMultilevel"/>
    <w:tmpl w:val="14B6DBB6"/>
    <w:lvl w:ilvl="0" w:tplc="9EC42BBC">
      <w:start w:val="1"/>
      <w:numFmt w:val="bullet"/>
      <w:pStyle w:val="Bulletdash"/>
      <w:lvlText w:val="-"/>
      <w:lvlJc w:val="left"/>
      <w:pPr>
        <w:tabs>
          <w:tab w:val="num" w:pos="283"/>
        </w:tabs>
        <w:ind w:left="850" w:hanging="283"/>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73D16C4"/>
    <w:multiLevelType w:val="hybridMultilevel"/>
    <w:tmpl w:val="34E82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854893"/>
    <w:multiLevelType w:val="multilevel"/>
    <w:tmpl w:val="A61A9E88"/>
    <w:lvl w:ilvl="0">
      <w:start w:val="1"/>
      <w:numFmt w:val="decimal"/>
      <w:pStyle w:val="Numberbullet2"/>
      <w:lvlText w:val="%1"/>
      <w:lvlJc w:val="left"/>
      <w:pPr>
        <w:tabs>
          <w:tab w:val="num" w:pos="567"/>
        </w:tabs>
        <w:ind w:left="567" w:hanging="567"/>
      </w:pPr>
      <w:rPr>
        <w:rFonts w:ascii="Verdana" w:hAnsi="Verdana" w:hint="default"/>
        <w:sz w:val="1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nsid w:val="637F4768"/>
    <w:multiLevelType w:val="hybridMultilevel"/>
    <w:tmpl w:val="286E78C2"/>
    <w:lvl w:ilvl="0" w:tplc="CDB8CBFA">
      <w:start w:val="1"/>
      <w:numFmt w:val="bullet"/>
      <w:pStyle w:val="Bullets"/>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69A22F31"/>
    <w:multiLevelType w:val="hybridMultilevel"/>
    <w:tmpl w:val="70D0587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6BA15995"/>
    <w:multiLevelType w:val="hybridMultilevel"/>
    <w:tmpl w:val="B49686C0"/>
    <w:lvl w:ilvl="0" w:tplc="E89E91B4">
      <w:start w:val="1"/>
      <w:numFmt w:val="bullet"/>
      <w:pStyle w:val="Bullet"/>
      <w:lvlText w:val=""/>
      <w:lvlJc w:val="left"/>
      <w:pPr>
        <w:tabs>
          <w:tab w:val="num" w:pos="284"/>
        </w:tabs>
        <w:ind w:left="284" w:hanging="284"/>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39E4549"/>
    <w:multiLevelType w:val="hybridMultilevel"/>
    <w:tmpl w:val="C9123988"/>
    <w:lvl w:ilvl="0" w:tplc="685E5EBA">
      <w:start w:val="1"/>
      <w:numFmt w:val="bullet"/>
      <w:pStyle w:val="Bullet3"/>
      <w:lvlText w:val=""/>
      <w:lvlJc w:val="left"/>
      <w:pPr>
        <w:tabs>
          <w:tab w:val="num" w:pos="567"/>
        </w:tabs>
        <w:ind w:left="1134" w:hanging="283"/>
      </w:pPr>
      <w:rPr>
        <w:rFonts w:ascii="Symbol" w:hAnsi="Symbol" w:hint="default"/>
        <w:color w:val="999999"/>
        <w:kern w:val="0"/>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E380D1C"/>
    <w:multiLevelType w:val="hybridMultilevel"/>
    <w:tmpl w:val="AD3A073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7F61741F"/>
    <w:multiLevelType w:val="hybridMultilevel"/>
    <w:tmpl w:val="42FAD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FB937EA"/>
    <w:multiLevelType w:val="hybridMultilevel"/>
    <w:tmpl w:val="826849FA"/>
    <w:lvl w:ilvl="0" w:tplc="0C090001">
      <w:start w:val="1"/>
      <w:numFmt w:val="bullet"/>
      <w:lvlText w:val=""/>
      <w:lvlJc w:val="left"/>
      <w:pPr>
        <w:tabs>
          <w:tab w:val="num" w:pos="284"/>
        </w:tabs>
        <w:ind w:left="284" w:hanging="284"/>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9"/>
  </w:num>
  <w:num w:numId="3">
    <w:abstractNumId w:val="1"/>
  </w:num>
  <w:num w:numId="4">
    <w:abstractNumId w:val="16"/>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0"/>
  </w:num>
  <w:num w:numId="8">
    <w:abstractNumId w:val="17"/>
  </w:num>
  <w:num w:numId="9">
    <w:abstractNumId w:val="23"/>
  </w:num>
  <w:num w:numId="10">
    <w:abstractNumId w:val="11"/>
  </w:num>
  <w:num w:numId="11">
    <w:abstractNumId w:val="21"/>
  </w:num>
  <w:num w:numId="12">
    <w:abstractNumId w:val="4"/>
  </w:num>
  <w:num w:numId="13">
    <w:abstractNumId w:val="18"/>
  </w:num>
  <w:num w:numId="14">
    <w:abstractNumId w:val="6"/>
  </w:num>
  <w:num w:numId="15">
    <w:abstractNumId w:val="10"/>
  </w:num>
  <w:num w:numId="16">
    <w:abstractNumId w:val="22"/>
  </w:num>
  <w:num w:numId="17">
    <w:abstractNumId w:val="5"/>
  </w:num>
  <w:num w:numId="18">
    <w:abstractNumId w:val="13"/>
  </w:num>
  <w:num w:numId="19">
    <w:abstractNumId w:val="3"/>
  </w:num>
  <w:num w:numId="20">
    <w:abstractNumId w:val="7"/>
  </w:num>
  <w:num w:numId="21">
    <w:abstractNumId w:val="19"/>
  </w:num>
  <w:num w:numId="22">
    <w:abstractNumId w:val="19"/>
  </w:num>
  <w:num w:numId="23">
    <w:abstractNumId w:val="8"/>
  </w:num>
  <w:num w:numId="24">
    <w:abstractNumId w:val="12"/>
  </w:num>
  <w:num w:numId="25">
    <w:abstractNumId w:val="2"/>
  </w:num>
  <w:num w:numId="26">
    <w:abstractNumId w:val="15"/>
  </w:num>
  <w:num w:numId="27">
    <w:abstractNumId w:val="9"/>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bordersDoNotSurroundHeader/>
  <w:bordersDoNotSurroundFooter/>
  <w:proofState w:spelling="clean"/>
  <w:stylePaneFormatFilter w:val="3001"/>
  <w:stylePaneSortMethod w:val="0000"/>
  <w:defaultTabStop w:val="567"/>
  <w:doNotHyphenateCaps/>
  <w:evenAndOddHeaders/>
  <w:drawingGridHorizontalSpacing w:val="100"/>
  <w:drawingGridVerticalSpacing w:val="120"/>
  <w:displayHorizontalDrawingGridEvery w:val="0"/>
  <w:displayVerticalDrawingGridEvery w:val="3"/>
  <w:doNotShadeFormData/>
  <w:characterSpacingControl w:val="compressPunctuation"/>
  <w:hdrShapeDefaults>
    <o:shapedefaults v:ext="edit" spidmax="36913" fill="f" fillcolor="white" stroke="f">
      <v:fill color="white" on="f"/>
      <v:stroke on="f"/>
      <o:colormru v:ext="edit" colors="#b2b2b2,silver,#ddd,#0053a1,#7e92c7,#425b9a"/>
      <o:colormenu v:ext="edit" fillcolor="none [3212]" strokecolor="none [3215]"/>
    </o:shapedefaults>
    <o:shapelayout v:ext="edit">
      <o:idmap v:ext="edit" data="36"/>
      <o:regrouptable v:ext="edit">
        <o:entry new="1" old="0"/>
      </o:regrouptable>
    </o:shapelayout>
  </w:hdrShapeDefaults>
  <w:footnotePr>
    <w:footnote w:id="-1"/>
    <w:footnote w:id="0"/>
  </w:footnotePr>
  <w:endnotePr>
    <w:endnote w:id="-1"/>
    <w:endnote w:id="0"/>
  </w:endnotePr>
  <w:compat/>
  <w:rsids>
    <w:rsidRoot w:val="00240850"/>
    <w:rsid w:val="00000412"/>
    <w:rsid w:val="0000119B"/>
    <w:rsid w:val="000012C9"/>
    <w:rsid w:val="0000297F"/>
    <w:rsid w:val="00005265"/>
    <w:rsid w:val="00005DA9"/>
    <w:rsid w:val="0000742D"/>
    <w:rsid w:val="00007A5B"/>
    <w:rsid w:val="00011E3F"/>
    <w:rsid w:val="000143A6"/>
    <w:rsid w:val="0001676F"/>
    <w:rsid w:val="000178C1"/>
    <w:rsid w:val="00017D43"/>
    <w:rsid w:val="00020466"/>
    <w:rsid w:val="000209C4"/>
    <w:rsid w:val="0002215C"/>
    <w:rsid w:val="0002346F"/>
    <w:rsid w:val="00024452"/>
    <w:rsid w:val="0002580C"/>
    <w:rsid w:val="00025A11"/>
    <w:rsid w:val="00025E23"/>
    <w:rsid w:val="00026686"/>
    <w:rsid w:val="00030DE9"/>
    <w:rsid w:val="00030EBC"/>
    <w:rsid w:val="00034B50"/>
    <w:rsid w:val="00034D72"/>
    <w:rsid w:val="0003522A"/>
    <w:rsid w:val="00035D01"/>
    <w:rsid w:val="00036A97"/>
    <w:rsid w:val="000372B6"/>
    <w:rsid w:val="00037868"/>
    <w:rsid w:val="00040147"/>
    <w:rsid w:val="000448CE"/>
    <w:rsid w:val="00044E43"/>
    <w:rsid w:val="00050634"/>
    <w:rsid w:val="00050A55"/>
    <w:rsid w:val="00051633"/>
    <w:rsid w:val="00052DC5"/>
    <w:rsid w:val="00054635"/>
    <w:rsid w:val="00055EFF"/>
    <w:rsid w:val="00056036"/>
    <w:rsid w:val="000561E8"/>
    <w:rsid w:val="00056802"/>
    <w:rsid w:val="00056A24"/>
    <w:rsid w:val="00057F38"/>
    <w:rsid w:val="00060A50"/>
    <w:rsid w:val="00061625"/>
    <w:rsid w:val="00063664"/>
    <w:rsid w:val="0006414D"/>
    <w:rsid w:val="0006662C"/>
    <w:rsid w:val="00066AF0"/>
    <w:rsid w:val="00067052"/>
    <w:rsid w:val="00070E91"/>
    <w:rsid w:val="00073103"/>
    <w:rsid w:val="00073766"/>
    <w:rsid w:val="000747C8"/>
    <w:rsid w:val="00074875"/>
    <w:rsid w:val="0007572A"/>
    <w:rsid w:val="000766AE"/>
    <w:rsid w:val="00077EDC"/>
    <w:rsid w:val="00082C0A"/>
    <w:rsid w:val="00082D08"/>
    <w:rsid w:val="00083EA5"/>
    <w:rsid w:val="00085AEA"/>
    <w:rsid w:val="00086F99"/>
    <w:rsid w:val="00087DA0"/>
    <w:rsid w:val="0009015B"/>
    <w:rsid w:val="000913DE"/>
    <w:rsid w:val="000921A0"/>
    <w:rsid w:val="000951FA"/>
    <w:rsid w:val="00096A94"/>
    <w:rsid w:val="0009780B"/>
    <w:rsid w:val="000A01DB"/>
    <w:rsid w:val="000A1306"/>
    <w:rsid w:val="000A15B8"/>
    <w:rsid w:val="000A2E77"/>
    <w:rsid w:val="000A45B2"/>
    <w:rsid w:val="000A465A"/>
    <w:rsid w:val="000A47A0"/>
    <w:rsid w:val="000A6488"/>
    <w:rsid w:val="000B15D2"/>
    <w:rsid w:val="000B3497"/>
    <w:rsid w:val="000B4513"/>
    <w:rsid w:val="000B7177"/>
    <w:rsid w:val="000B733D"/>
    <w:rsid w:val="000B7E59"/>
    <w:rsid w:val="000C14E2"/>
    <w:rsid w:val="000C169B"/>
    <w:rsid w:val="000C3843"/>
    <w:rsid w:val="000C501B"/>
    <w:rsid w:val="000C67DA"/>
    <w:rsid w:val="000C6F2C"/>
    <w:rsid w:val="000C70C5"/>
    <w:rsid w:val="000C7C93"/>
    <w:rsid w:val="000D0227"/>
    <w:rsid w:val="000D3E94"/>
    <w:rsid w:val="000D4993"/>
    <w:rsid w:val="000D5751"/>
    <w:rsid w:val="000D7494"/>
    <w:rsid w:val="000E00C9"/>
    <w:rsid w:val="000E39AB"/>
    <w:rsid w:val="000E7F0F"/>
    <w:rsid w:val="000F300C"/>
    <w:rsid w:val="000F37B0"/>
    <w:rsid w:val="000F48A2"/>
    <w:rsid w:val="000F51C1"/>
    <w:rsid w:val="000F51F1"/>
    <w:rsid w:val="00104237"/>
    <w:rsid w:val="00104A3E"/>
    <w:rsid w:val="001101C1"/>
    <w:rsid w:val="00110F88"/>
    <w:rsid w:val="00111508"/>
    <w:rsid w:val="001117DF"/>
    <w:rsid w:val="00112148"/>
    <w:rsid w:val="001144D5"/>
    <w:rsid w:val="0011615F"/>
    <w:rsid w:val="001167CC"/>
    <w:rsid w:val="00116A7B"/>
    <w:rsid w:val="001210E2"/>
    <w:rsid w:val="00123C29"/>
    <w:rsid w:val="00124A77"/>
    <w:rsid w:val="00126750"/>
    <w:rsid w:val="00127AA5"/>
    <w:rsid w:val="001317DB"/>
    <w:rsid w:val="001322D1"/>
    <w:rsid w:val="00133766"/>
    <w:rsid w:val="00135B9B"/>
    <w:rsid w:val="00136456"/>
    <w:rsid w:val="001364BF"/>
    <w:rsid w:val="00137428"/>
    <w:rsid w:val="00137CC9"/>
    <w:rsid w:val="001424C9"/>
    <w:rsid w:val="00144215"/>
    <w:rsid w:val="001472E9"/>
    <w:rsid w:val="0014732F"/>
    <w:rsid w:val="00147C54"/>
    <w:rsid w:val="0015384D"/>
    <w:rsid w:val="001545CF"/>
    <w:rsid w:val="001562F4"/>
    <w:rsid w:val="00156C10"/>
    <w:rsid w:val="00162E17"/>
    <w:rsid w:val="00163053"/>
    <w:rsid w:val="00163FF9"/>
    <w:rsid w:val="00164452"/>
    <w:rsid w:val="0016648E"/>
    <w:rsid w:val="001668AE"/>
    <w:rsid w:val="00167778"/>
    <w:rsid w:val="001678C0"/>
    <w:rsid w:val="00167E45"/>
    <w:rsid w:val="0017164F"/>
    <w:rsid w:val="00175779"/>
    <w:rsid w:val="00177DF5"/>
    <w:rsid w:val="00180946"/>
    <w:rsid w:val="00180A39"/>
    <w:rsid w:val="00181A1C"/>
    <w:rsid w:val="00183709"/>
    <w:rsid w:val="00185A47"/>
    <w:rsid w:val="00190021"/>
    <w:rsid w:val="0019046A"/>
    <w:rsid w:val="001912EE"/>
    <w:rsid w:val="00192B39"/>
    <w:rsid w:val="001933BC"/>
    <w:rsid w:val="001934FE"/>
    <w:rsid w:val="0019458F"/>
    <w:rsid w:val="001947E4"/>
    <w:rsid w:val="001954C0"/>
    <w:rsid w:val="001961E9"/>
    <w:rsid w:val="001A041E"/>
    <w:rsid w:val="001A0488"/>
    <w:rsid w:val="001A12EE"/>
    <w:rsid w:val="001A1570"/>
    <w:rsid w:val="001A182A"/>
    <w:rsid w:val="001A339B"/>
    <w:rsid w:val="001A3783"/>
    <w:rsid w:val="001A466C"/>
    <w:rsid w:val="001A56D4"/>
    <w:rsid w:val="001A5AB0"/>
    <w:rsid w:val="001B165D"/>
    <w:rsid w:val="001B1E03"/>
    <w:rsid w:val="001B2426"/>
    <w:rsid w:val="001B26FA"/>
    <w:rsid w:val="001B30C6"/>
    <w:rsid w:val="001B3ABF"/>
    <w:rsid w:val="001B49E2"/>
    <w:rsid w:val="001B61CC"/>
    <w:rsid w:val="001B6790"/>
    <w:rsid w:val="001B7D66"/>
    <w:rsid w:val="001C1EA2"/>
    <w:rsid w:val="001C3990"/>
    <w:rsid w:val="001C3CBD"/>
    <w:rsid w:val="001C5C47"/>
    <w:rsid w:val="001C6E9E"/>
    <w:rsid w:val="001D2AEE"/>
    <w:rsid w:val="001D3E55"/>
    <w:rsid w:val="001D5E4D"/>
    <w:rsid w:val="001D6BDB"/>
    <w:rsid w:val="001D7D86"/>
    <w:rsid w:val="001E1C1E"/>
    <w:rsid w:val="001E3288"/>
    <w:rsid w:val="001E33CC"/>
    <w:rsid w:val="001E36CA"/>
    <w:rsid w:val="001E50BE"/>
    <w:rsid w:val="001E5189"/>
    <w:rsid w:val="001E7EEB"/>
    <w:rsid w:val="001F1207"/>
    <w:rsid w:val="001F48F4"/>
    <w:rsid w:val="001F5DF7"/>
    <w:rsid w:val="001F710B"/>
    <w:rsid w:val="00200E38"/>
    <w:rsid w:val="00202A84"/>
    <w:rsid w:val="00202B29"/>
    <w:rsid w:val="002032CA"/>
    <w:rsid w:val="00203FE5"/>
    <w:rsid w:val="0021036C"/>
    <w:rsid w:val="00210DEE"/>
    <w:rsid w:val="00212CB4"/>
    <w:rsid w:val="00213F5B"/>
    <w:rsid w:val="0021463F"/>
    <w:rsid w:val="002161F4"/>
    <w:rsid w:val="002218E7"/>
    <w:rsid w:val="002227AE"/>
    <w:rsid w:val="002229D4"/>
    <w:rsid w:val="00223644"/>
    <w:rsid w:val="002242DA"/>
    <w:rsid w:val="002259CD"/>
    <w:rsid w:val="00226846"/>
    <w:rsid w:val="0022704B"/>
    <w:rsid w:val="00227DA5"/>
    <w:rsid w:val="00230953"/>
    <w:rsid w:val="00230C08"/>
    <w:rsid w:val="002321CA"/>
    <w:rsid w:val="00232976"/>
    <w:rsid w:val="00232BB0"/>
    <w:rsid w:val="00232E65"/>
    <w:rsid w:val="00234307"/>
    <w:rsid w:val="00235152"/>
    <w:rsid w:val="00235212"/>
    <w:rsid w:val="0023545C"/>
    <w:rsid w:val="002371D2"/>
    <w:rsid w:val="00237DE6"/>
    <w:rsid w:val="00240850"/>
    <w:rsid w:val="002424D9"/>
    <w:rsid w:val="00242A19"/>
    <w:rsid w:val="00242CE6"/>
    <w:rsid w:val="00243521"/>
    <w:rsid w:val="0024413C"/>
    <w:rsid w:val="0024591C"/>
    <w:rsid w:val="00246312"/>
    <w:rsid w:val="002474FE"/>
    <w:rsid w:val="00250F51"/>
    <w:rsid w:val="0025185B"/>
    <w:rsid w:val="00252BCC"/>
    <w:rsid w:val="00253592"/>
    <w:rsid w:val="00254E27"/>
    <w:rsid w:val="00257D96"/>
    <w:rsid w:val="00260AE4"/>
    <w:rsid w:val="00261647"/>
    <w:rsid w:val="0026241C"/>
    <w:rsid w:val="00263E77"/>
    <w:rsid w:val="0026459C"/>
    <w:rsid w:val="002650E8"/>
    <w:rsid w:val="002660E5"/>
    <w:rsid w:val="002662BF"/>
    <w:rsid w:val="00267899"/>
    <w:rsid w:val="00272968"/>
    <w:rsid w:val="00272C0D"/>
    <w:rsid w:val="0027593E"/>
    <w:rsid w:val="002768A2"/>
    <w:rsid w:val="002769C4"/>
    <w:rsid w:val="00277AE1"/>
    <w:rsid w:val="00281D4A"/>
    <w:rsid w:val="00282683"/>
    <w:rsid w:val="00283C6B"/>
    <w:rsid w:val="0028409F"/>
    <w:rsid w:val="00284166"/>
    <w:rsid w:val="00285CA1"/>
    <w:rsid w:val="00291502"/>
    <w:rsid w:val="0029341F"/>
    <w:rsid w:val="00295733"/>
    <w:rsid w:val="002962CD"/>
    <w:rsid w:val="00297322"/>
    <w:rsid w:val="002974BF"/>
    <w:rsid w:val="002A03D4"/>
    <w:rsid w:val="002A1FAF"/>
    <w:rsid w:val="002A2A7D"/>
    <w:rsid w:val="002A3614"/>
    <w:rsid w:val="002A56DF"/>
    <w:rsid w:val="002A765C"/>
    <w:rsid w:val="002B06DB"/>
    <w:rsid w:val="002B0716"/>
    <w:rsid w:val="002B2CB6"/>
    <w:rsid w:val="002B573A"/>
    <w:rsid w:val="002B5BD6"/>
    <w:rsid w:val="002B705B"/>
    <w:rsid w:val="002C0464"/>
    <w:rsid w:val="002C0D3D"/>
    <w:rsid w:val="002C12FC"/>
    <w:rsid w:val="002C1E02"/>
    <w:rsid w:val="002C440B"/>
    <w:rsid w:val="002C4927"/>
    <w:rsid w:val="002C4BF8"/>
    <w:rsid w:val="002C7645"/>
    <w:rsid w:val="002D2EB6"/>
    <w:rsid w:val="002D3000"/>
    <w:rsid w:val="002E0914"/>
    <w:rsid w:val="002E0A79"/>
    <w:rsid w:val="002E0C88"/>
    <w:rsid w:val="002E19A7"/>
    <w:rsid w:val="002E1D4C"/>
    <w:rsid w:val="002E4BF1"/>
    <w:rsid w:val="002E667B"/>
    <w:rsid w:val="002E71B7"/>
    <w:rsid w:val="002F2036"/>
    <w:rsid w:val="002F309E"/>
    <w:rsid w:val="002F42FD"/>
    <w:rsid w:val="002F44A3"/>
    <w:rsid w:val="002F6223"/>
    <w:rsid w:val="002F6E7D"/>
    <w:rsid w:val="002F77AA"/>
    <w:rsid w:val="00301681"/>
    <w:rsid w:val="00302380"/>
    <w:rsid w:val="00302D76"/>
    <w:rsid w:val="00302F04"/>
    <w:rsid w:val="00303994"/>
    <w:rsid w:val="00304813"/>
    <w:rsid w:val="00304BC5"/>
    <w:rsid w:val="00305BAB"/>
    <w:rsid w:val="00312019"/>
    <w:rsid w:val="00313E82"/>
    <w:rsid w:val="00314081"/>
    <w:rsid w:val="00314749"/>
    <w:rsid w:val="00317B39"/>
    <w:rsid w:val="00321BF3"/>
    <w:rsid w:val="0032304A"/>
    <w:rsid w:val="00324832"/>
    <w:rsid w:val="003273DD"/>
    <w:rsid w:val="00327456"/>
    <w:rsid w:val="00327E11"/>
    <w:rsid w:val="0033094F"/>
    <w:rsid w:val="003309AF"/>
    <w:rsid w:val="00330C3C"/>
    <w:rsid w:val="003313C3"/>
    <w:rsid w:val="0033201A"/>
    <w:rsid w:val="00332662"/>
    <w:rsid w:val="00332C6A"/>
    <w:rsid w:val="00333190"/>
    <w:rsid w:val="00333715"/>
    <w:rsid w:val="00334BFD"/>
    <w:rsid w:val="00336D0E"/>
    <w:rsid w:val="0033705E"/>
    <w:rsid w:val="0033721B"/>
    <w:rsid w:val="00340262"/>
    <w:rsid w:val="00342F75"/>
    <w:rsid w:val="003430D0"/>
    <w:rsid w:val="00343500"/>
    <w:rsid w:val="00345811"/>
    <w:rsid w:val="00346801"/>
    <w:rsid w:val="00346C28"/>
    <w:rsid w:val="00350957"/>
    <w:rsid w:val="00350BDB"/>
    <w:rsid w:val="00350C80"/>
    <w:rsid w:val="00351283"/>
    <w:rsid w:val="00352474"/>
    <w:rsid w:val="00352834"/>
    <w:rsid w:val="00353A2D"/>
    <w:rsid w:val="00353B5D"/>
    <w:rsid w:val="00353C90"/>
    <w:rsid w:val="00362EE2"/>
    <w:rsid w:val="00364858"/>
    <w:rsid w:val="00364E8D"/>
    <w:rsid w:val="00365BD2"/>
    <w:rsid w:val="00367344"/>
    <w:rsid w:val="0037155C"/>
    <w:rsid w:val="0037461D"/>
    <w:rsid w:val="00375075"/>
    <w:rsid w:val="00375AE7"/>
    <w:rsid w:val="0037627B"/>
    <w:rsid w:val="003765EC"/>
    <w:rsid w:val="00380271"/>
    <w:rsid w:val="003806D9"/>
    <w:rsid w:val="00380A55"/>
    <w:rsid w:val="00384265"/>
    <w:rsid w:val="00384DEA"/>
    <w:rsid w:val="00386C5C"/>
    <w:rsid w:val="00387707"/>
    <w:rsid w:val="00387E2C"/>
    <w:rsid w:val="00390371"/>
    <w:rsid w:val="00390E33"/>
    <w:rsid w:val="00391AD7"/>
    <w:rsid w:val="003943D4"/>
    <w:rsid w:val="003951ED"/>
    <w:rsid w:val="003962C4"/>
    <w:rsid w:val="003977BE"/>
    <w:rsid w:val="003A069B"/>
    <w:rsid w:val="003A71E0"/>
    <w:rsid w:val="003A72EB"/>
    <w:rsid w:val="003B1E6A"/>
    <w:rsid w:val="003B2A8D"/>
    <w:rsid w:val="003B3DC1"/>
    <w:rsid w:val="003B4A0F"/>
    <w:rsid w:val="003B583C"/>
    <w:rsid w:val="003B5EC3"/>
    <w:rsid w:val="003B683A"/>
    <w:rsid w:val="003B717F"/>
    <w:rsid w:val="003C2199"/>
    <w:rsid w:val="003C2824"/>
    <w:rsid w:val="003C42B8"/>
    <w:rsid w:val="003C4874"/>
    <w:rsid w:val="003C5964"/>
    <w:rsid w:val="003D09B8"/>
    <w:rsid w:val="003D175E"/>
    <w:rsid w:val="003D2B0F"/>
    <w:rsid w:val="003D3C48"/>
    <w:rsid w:val="003D48AA"/>
    <w:rsid w:val="003D55F1"/>
    <w:rsid w:val="003D7FA8"/>
    <w:rsid w:val="003E0D57"/>
    <w:rsid w:val="003E13F0"/>
    <w:rsid w:val="003E1411"/>
    <w:rsid w:val="003E31B3"/>
    <w:rsid w:val="003E32D2"/>
    <w:rsid w:val="003E3F1E"/>
    <w:rsid w:val="003E6552"/>
    <w:rsid w:val="003E6DBC"/>
    <w:rsid w:val="003F26EC"/>
    <w:rsid w:val="003F2823"/>
    <w:rsid w:val="003F3DD5"/>
    <w:rsid w:val="003F429C"/>
    <w:rsid w:val="003F433E"/>
    <w:rsid w:val="003F4E5F"/>
    <w:rsid w:val="003F555A"/>
    <w:rsid w:val="003F7548"/>
    <w:rsid w:val="00401818"/>
    <w:rsid w:val="00402E3B"/>
    <w:rsid w:val="0040507E"/>
    <w:rsid w:val="004078C2"/>
    <w:rsid w:val="004112CF"/>
    <w:rsid w:val="00411DD2"/>
    <w:rsid w:val="00413991"/>
    <w:rsid w:val="004175E8"/>
    <w:rsid w:val="004176E5"/>
    <w:rsid w:val="00417DDB"/>
    <w:rsid w:val="00417F02"/>
    <w:rsid w:val="00420A29"/>
    <w:rsid w:val="00421060"/>
    <w:rsid w:val="00424189"/>
    <w:rsid w:val="004262A5"/>
    <w:rsid w:val="00430BF8"/>
    <w:rsid w:val="00431666"/>
    <w:rsid w:val="00433AA1"/>
    <w:rsid w:val="00434004"/>
    <w:rsid w:val="00434B0B"/>
    <w:rsid w:val="00434B2F"/>
    <w:rsid w:val="004355BA"/>
    <w:rsid w:val="00435956"/>
    <w:rsid w:val="0043685D"/>
    <w:rsid w:val="00437071"/>
    <w:rsid w:val="00440D7B"/>
    <w:rsid w:val="00441010"/>
    <w:rsid w:val="00441AB5"/>
    <w:rsid w:val="0044295B"/>
    <w:rsid w:val="00443829"/>
    <w:rsid w:val="00444EBA"/>
    <w:rsid w:val="004453CA"/>
    <w:rsid w:val="00446964"/>
    <w:rsid w:val="00446CF8"/>
    <w:rsid w:val="00446E01"/>
    <w:rsid w:val="004476E4"/>
    <w:rsid w:val="00447E1A"/>
    <w:rsid w:val="004531D9"/>
    <w:rsid w:val="00455ECE"/>
    <w:rsid w:val="00462EF5"/>
    <w:rsid w:val="00464AAB"/>
    <w:rsid w:val="00464EAF"/>
    <w:rsid w:val="00465692"/>
    <w:rsid w:val="00471A49"/>
    <w:rsid w:val="00473090"/>
    <w:rsid w:val="00476F6F"/>
    <w:rsid w:val="004771EA"/>
    <w:rsid w:val="00477C90"/>
    <w:rsid w:val="004802DD"/>
    <w:rsid w:val="00480656"/>
    <w:rsid w:val="004825E0"/>
    <w:rsid w:val="00484513"/>
    <w:rsid w:val="004847A6"/>
    <w:rsid w:val="00484926"/>
    <w:rsid w:val="00484B78"/>
    <w:rsid w:val="00485904"/>
    <w:rsid w:val="0048618D"/>
    <w:rsid w:val="00487716"/>
    <w:rsid w:val="00487D7D"/>
    <w:rsid w:val="0049007A"/>
    <w:rsid w:val="004902EC"/>
    <w:rsid w:val="0049079F"/>
    <w:rsid w:val="00491321"/>
    <w:rsid w:val="0049138E"/>
    <w:rsid w:val="00491DF3"/>
    <w:rsid w:val="00494C38"/>
    <w:rsid w:val="00496DBC"/>
    <w:rsid w:val="00497334"/>
    <w:rsid w:val="004A21EE"/>
    <w:rsid w:val="004A2618"/>
    <w:rsid w:val="004A26BB"/>
    <w:rsid w:val="004A4AAA"/>
    <w:rsid w:val="004A7306"/>
    <w:rsid w:val="004B0940"/>
    <w:rsid w:val="004B10EB"/>
    <w:rsid w:val="004B159E"/>
    <w:rsid w:val="004B178F"/>
    <w:rsid w:val="004B1A93"/>
    <w:rsid w:val="004B1B4D"/>
    <w:rsid w:val="004B4F64"/>
    <w:rsid w:val="004B6977"/>
    <w:rsid w:val="004B6D15"/>
    <w:rsid w:val="004C11E6"/>
    <w:rsid w:val="004C24BE"/>
    <w:rsid w:val="004C3518"/>
    <w:rsid w:val="004C3E9B"/>
    <w:rsid w:val="004C3EFE"/>
    <w:rsid w:val="004C5569"/>
    <w:rsid w:val="004C7175"/>
    <w:rsid w:val="004C74BE"/>
    <w:rsid w:val="004D10CF"/>
    <w:rsid w:val="004D15CC"/>
    <w:rsid w:val="004D3847"/>
    <w:rsid w:val="004D4B3C"/>
    <w:rsid w:val="004D6F49"/>
    <w:rsid w:val="004D7430"/>
    <w:rsid w:val="004E2D0E"/>
    <w:rsid w:val="004E33AB"/>
    <w:rsid w:val="004E33BD"/>
    <w:rsid w:val="004E3C67"/>
    <w:rsid w:val="004E3DF2"/>
    <w:rsid w:val="004E55D8"/>
    <w:rsid w:val="004E6D6C"/>
    <w:rsid w:val="004E7959"/>
    <w:rsid w:val="004E7A55"/>
    <w:rsid w:val="004F009F"/>
    <w:rsid w:val="004F019C"/>
    <w:rsid w:val="004F3152"/>
    <w:rsid w:val="004F501B"/>
    <w:rsid w:val="004F5F33"/>
    <w:rsid w:val="004F641F"/>
    <w:rsid w:val="004F7811"/>
    <w:rsid w:val="00500C11"/>
    <w:rsid w:val="00501075"/>
    <w:rsid w:val="00501179"/>
    <w:rsid w:val="0050266B"/>
    <w:rsid w:val="0050307C"/>
    <w:rsid w:val="005045C6"/>
    <w:rsid w:val="00506F4E"/>
    <w:rsid w:val="0051564D"/>
    <w:rsid w:val="00516FDD"/>
    <w:rsid w:val="0052108A"/>
    <w:rsid w:val="005212F0"/>
    <w:rsid w:val="005225F7"/>
    <w:rsid w:val="00523CA3"/>
    <w:rsid w:val="005243B4"/>
    <w:rsid w:val="0052740A"/>
    <w:rsid w:val="005275A4"/>
    <w:rsid w:val="00527E7F"/>
    <w:rsid w:val="005329BD"/>
    <w:rsid w:val="005356BC"/>
    <w:rsid w:val="00536215"/>
    <w:rsid w:val="0054332D"/>
    <w:rsid w:val="00543841"/>
    <w:rsid w:val="0054595F"/>
    <w:rsid w:val="005465BC"/>
    <w:rsid w:val="00546B51"/>
    <w:rsid w:val="00547835"/>
    <w:rsid w:val="00547B82"/>
    <w:rsid w:val="00550D96"/>
    <w:rsid w:val="00553209"/>
    <w:rsid w:val="0055495B"/>
    <w:rsid w:val="00555BB5"/>
    <w:rsid w:val="005561A8"/>
    <w:rsid w:val="005573C7"/>
    <w:rsid w:val="00557FBE"/>
    <w:rsid w:val="005614A7"/>
    <w:rsid w:val="0056288C"/>
    <w:rsid w:val="005630B2"/>
    <w:rsid w:val="005657AF"/>
    <w:rsid w:val="00567BFF"/>
    <w:rsid w:val="00570AF9"/>
    <w:rsid w:val="00573D0C"/>
    <w:rsid w:val="0057435F"/>
    <w:rsid w:val="0057597B"/>
    <w:rsid w:val="00577196"/>
    <w:rsid w:val="00577C36"/>
    <w:rsid w:val="00581930"/>
    <w:rsid w:val="00581C28"/>
    <w:rsid w:val="005831E5"/>
    <w:rsid w:val="00583358"/>
    <w:rsid w:val="005842D6"/>
    <w:rsid w:val="0058489E"/>
    <w:rsid w:val="00585649"/>
    <w:rsid w:val="00585B80"/>
    <w:rsid w:val="0058657A"/>
    <w:rsid w:val="00587D1A"/>
    <w:rsid w:val="00587E57"/>
    <w:rsid w:val="00587F64"/>
    <w:rsid w:val="0059403C"/>
    <w:rsid w:val="005951F7"/>
    <w:rsid w:val="005A0793"/>
    <w:rsid w:val="005A251E"/>
    <w:rsid w:val="005A2EE2"/>
    <w:rsid w:val="005A335B"/>
    <w:rsid w:val="005A6821"/>
    <w:rsid w:val="005A6F42"/>
    <w:rsid w:val="005A7DDB"/>
    <w:rsid w:val="005B04A0"/>
    <w:rsid w:val="005B1B3F"/>
    <w:rsid w:val="005B243F"/>
    <w:rsid w:val="005B471F"/>
    <w:rsid w:val="005B4A1E"/>
    <w:rsid w:val="005B5567"/>
    <w:rsid w:val="005B6E0C"/>
    <w:rsid w:val="005C0011"/>
    <w:rsid w:val="005C0018"/>
    <w:rsid w:val="005C0B0E"/>
    <w:rsid w:val="005C0CD9"/>
    <w:rsid w:val="005C1618"/>
    <w:rsid w:val="005C4DD5"/>
    <w:rsid w:val="005C5269"/>
    <w:rsid w:val="005C581E"/>
    <w:rsid w:val="005C67B7"/>
    <w:rsid w:val="005C6C37"/>
    <w:rsid w:val="005C6C4C"/>
    <w:rsid w:val="005D0DE9"/>
    <w:rsid w:val="005D394D"/>
    <w:rsid w:val="005D5EA8"/>
    <w:rsid w:val="005D78E7"/>
    <w:rsid w:val="005E02F5"/>
    <w:rsid w:val="005E0A17"/>
    <w:rsid w:val="005E0F11"/>
    <w:rsid w:val="005E112A"/>
    <w:rsid w:val="005E1EA4"/>
    <w:rsid w:val="005E4EAE"/>
    <w:rsid w:val="005E65AB"/>
    <w:rsid w:val="005E7227"/>
    <w:rsid w:val="005F0D6F"/>
    <w:rsid w:val="005F0FB7"/>
    <w:rsid w:val="005F2576"/>
    <w:rsid w:val="005F2722"/>
    <w:rsid w:val="005F35F9"/>
    <w:rsid w:val="006006AA"/>
    <w:rsid w:val="00600ABF"/>
    <w:rsid w:val="00601604"/>
    <w:rsid w:val="00601AA0"/>
    <w:rsid w:val="00601B52"/>
    <w:rsid w:val="00603328"/>
    <w:rsid w:val="00603CD7"/>
    <w:rsid w:val="00606632"/>
    <w:rsid w:val="00606706"/>
    <w:rsid w:val="00611F3C"/>
    <w:rsid w:val="0061245B"/>
    <w:rsid w:val="0061269E"/>
    <w:rsid w:val="0061311E"/>
    <w:rsid w:val="00613559"/>
    <w:rsid w:val="0061529C"/>
    <w:rsid w:val="0061531E"/>
    <w:rsid w:val="0061645A"/>
    <w:rsid w:val="0061724D"/>
    <w:rsid w:val="00617701"/>
    <w:rsid w:val="006205F2"/>
    <w:rsid w:val="006218CE"/>
    <w:rsid w:val="00622238"/>
    <w:rsid w:val="00624E9C"/>
    <w:rsid w:val="0062598A"/>
    <w:rsid w:val="00625FD4"/>
    <w:rsid w:val="00626A81"/>
    <w:rsid w:val="00630F20"/>
    <w:rsid w:val="00631375"/>
    <w:rsid w:val="0063399A"/>
    <w:rsid w:val="00633DDF"/>
    <w:rsid w:val="00634468"/>
    <w:rsid w:val="00635E90"/>
    <w:rsid w:val="0063625E"/>
    <w:rsid w:val="0063699C"/>
    <w:rsid w:val="00640613"/>
    <w:rsid w:val="00640A0F"/>
    <w:rsid w:val="00640AA6"/>
    <w:rsid w:val="00641289"/>
    <w:rsid w:val="00641D27"/>
    <w:rsid w:val="00642FC7"/>
    <w:rsid w:val="00643F1C"/>
    <w:rsid w:val="006468B5"/>
    <w:rsid w:val="00650865"/>
    <w:rsid w:val="00651CE8"/>
    <w:rsid w:val="00652843"/>
    <w:rsid w:val="00652BBB"/>
    <w:rsid w:val="00652E9B"/>
    <w:rsid w:val="00653776"/>
    <w:rsid w:val="00654357"/>
    <w:rsid w:val="0065658E"/>
    <w:rsid w:val="00657185"/>
    <w:rsid w:val="00661705"/>
    <w:rsid w:val="006638C1"/>
    <w:rsid w:val="00664BB5"/>
    <w:rsid w:val="00665B19"/>
    <w:rsid w:val="00667C4B"/>
    <w:rsid w:val="00667EF0"/>
    <w:rsid w:val="00670338"/>
    <w:rsid w:val="00670C62"/>
    <w:rsid w:val="0067240E"/>
    <w:rsid w:val="0067520A"/>
    <w:rsid w:val="00676F86"/>
    <w:rsid w:val="00677C6D"/>
    <w:rsid w:val="0068007D"/>
    <w:rsid w:val="00681CE6"/>
    <w:rsid w:val="006854C6"/>
    <w:rsid w:val="00685D62"/>
    <w:rsid w:val="00686377"/>
    <w:rsid w:val="006906C3"/>
    <w:rsid w:val="00691331"/>
    <w:rsid w:val="00691483"/>
    <w:rsid w:val="00691A81"/>
    <w:rsid w:val="006941DE"/>
    <w:rsid w:val="00694AE9"/>
    <w:rsid w:val="00695485"/>
    <w:rsid w:val="0069664E"/>
    <w:rsid w:val="0069742E"/>
    <w:rsid w:val="006A0E61"/>
    <w:rsid w:val="006A16DE"/>
    <w:rsid w:val="006A4D12"/>
    <w:rsid w:val="006A5479"/>
    <w:rsid w:val="006B01EA"/>
    <w:rsid w:val="006B0EF2"/>
    <w:rsid w:val="006B1D82"/>
    <w:rsid w:val="006B373B"/>
    <w:rsid w:val="006B3787"/>
    <w:rsid w:val="006B64A5"/>
    <w:rsid w:val="006B72D6"/>
    <w:rsid w:val="006B77AC"/>
    <w:rsid w:val="006B7C5C"/>
    <w:rsid w:val="006C2071"/>
    <w:rsid w:val="006C31FD"/>
    <w:rsid w:val="006C3C35"/>
    <w:rsid w:val="006C58C6"/>
    <w:rsid w:val="006C603B"/>
    <w:rsid w:val="006D07FA"/>
    <w:rsid w:val="006D114D"/>
    <w:rsid w:val="006D23F9"/>
    <w:rsid w:val="006D3806"/>
    <w:rsid w:val="006E1900"/>
    <w:rsid w:val="006E5C11"/>
    <w:rsid w:val="006F0109"/>
    <w:rsid w:val="006F030C"/>
    <w:rsid w:val="006F295F"/>
    <w:rsid w:val="006F2B65"/>
    <w:rsid w:val="006F5713"/>
    <w:rsid w:val="006F71D2"/>
    <w:rsid w:val="007007F9"/>
    <w:rsid w:val="00702BDB"/>
    <w:rsid w:val="007030C0"/>
    <w:rsid w:val="00703766"/>
    <w:rsid w:val="00703B4A"/>
    <w:rsid w:val="00705C68"/>
    <w:rsid w:val="00706B70"/>
    <w:rsid w:val="00707AEB"/>
    <w:rsid w:val="00710342"/>
    <w:rsid w:val="00712B4A"/>
    <w:rsid w:val="00715C38"/>
    <w:rsid w:val="00715F7A"/>
    <w:rsid w:val="00716130"/>
    <w:rsid w:val="00716253"/>
    <w:rsid w:val="0071666B"/>
    <w:rsid w:val="00717860"/>
    <w:rsid w:val="00717E3E"/>
    <w:rsid w:val="007206C4"/>
    <w:rsid w:val="00721111"/>
    <w:rsid w:val="00725342"/>
    <w:rsid w:val="00725937"/>
    <w:rsid w:val="00725E34"/>
    <w:rsid w:val="007267E6"/>
    <w:rsid w:val="00727CF3"/>
    <w:rsid w:val="00730B56"/>
    <w:rsid w:val="00731171"/>
    <w:rsid w:val="00731909"/>
    <w:rsid w:val="007343EC"/>
    <w:rsid w:val="007351DE"/>
    <w:rsid w:val="007355A4"/>
    <w:rsid w:val="00736C1E"/>
    <w:rsid w:val="007376E0"/>
    <w:rsid w:val="00737A51"/>
    <w:rsid w:val="00737B8B"/>
    <w:rsid w:val="0074079A"/>
    <w:rsid w:val="00740FEB"/>
    <w:rsid w:val="00741FEC"/>
    <w:rsid w:val="00742AEC"/>
    <w:rsid w:val="007443EA"/>
    <w:rsid w:val="00747CD3"/>
    <w:rsid w:val="0075030D"/>
    <w:rsid w:val="007519E5"/>
    <w:rsid w:val="00751DE3"/>
    <w:rsid w:val="00751E52"/>
    <w:rsid w:val="0075368A"/>
    <w:rsid w:val="00754035"/>
    <w:rsid w:val="00754D1C"/>
    <w:rsid w:val="00755D10"/>
    <w:rsid w:val="007562BC"/>
    <w:rsid w:val="00757403"/>
    <w:rsid w:val="00757424"/>
    <w:rsid w:val="00760400"/>
    <w:rsid w:val="00760C05"/>
    <w:rsid w:val="00763C7C"/>
    <w:rsid w:val="00763EAE"/>
    <w:rsid w:val="007640C1"/>
    <w:rsid w:val="0076453D"/>
    <w:rsid w:val="0076592B"/>
    <w:rsid w:val="007673FB"/>
    <w:rsid w:val="00770C40"/>
    <w:rsid w:val="00770F7E"/>
    <w:rsid w:val="0077196E"/>
    <w:rsid w:val="00771F6B"/>
    <w:rsid w:val="0077218D"/>
    <w:rsid w:val="007726B2"/>
    <w:rsid w:val="00772D2F"/>
    <w:rsid w:val="0077358B"/>
    <w:rsid w:val="00773678"/>
    <w:rsid w:val="007810F0"/>
    <w:rsid w:val="00781788"/>
    <w:rsid w:val="00781AEE"/>
    <w:rsid w:val="007843AF"/>
    <w:rsid w:val="0078611C"/>
    <w:rsid w:val="00786305"/>
    <w:rsid w:val="00791674"/>
    <w:rsid w:val="00791F0A"/>
    <w:rsid w:val="007966A5"/>
    <w:rsid w:val="007A075F"/>
    <w:rsid w:val="007A4F29"/>
    <w:rsid w:val="007A580B"/>
    <w:rsid w:val="007A6D3A"/>
    <w:rsid w:val="007B017E"/>
    <w:rsid w:val="007B092A"/>
    <w:rsid w:val="007B1DB5"/>
    <w:rsid w:val="007B3EAB"/>
    <w:rsid w:val="007B420A"/>
    <w:rsid w:val="007B4E63"/>
    <w:rsid w:val="007C0108"/>
    <w:rsid w:val="007C0D8B"/>
    <w:rsid w:val="007C0F28"/>
    <w:rsid w:val="007C374E"/>
    <w:rsid w:val="007C7ED5"/>
    <w:rsid w:val="007D049F"/>
    <w:rsid w:val="007D0D0B"/>
    <w:rsid w:val="007D1526"/>
    <w:rsid w:val="007D1F5D"/>
    <w:rsid w:val="007D4623"/>
    <w:rsid w:val="007D6B6C"/>
    <w:rsid w:val="007D7DAF"/>
    <w:rsid w:val="007E054C"/>
    <w:rsid w:val="007E1F4F"/>
    <w:rsid w:val="007E30CD"/>
    <w:rsid w:val="007E3C90"/>
    <w:rsid w:val="007E455C"/>
    <w:rsid w:val="007E6CA0"/>
    <w:rsid w:val="007E7C40"/>
    <w:rsid w:val="007F0D56"/>
    <w:rsid w:val="007F147F"/>
    <w:rsid w:val="007F241D"/>
    <w:rsid w:val="007F46A7"/>
    <w:rsid w:val="007F4C6A"/>
    <w:rsid w:val="007F52BC"/>
    <w:rsid w:val="007F54F4"/>
    <w:rsid w:val="00801794"/>
    <w:rsid w:val="0080181D"/>
    <w:rsid w:val="00801DF3"/>
    <w:rsid w:val="00802A92"/>
    <w:rsid w:val="008031AC"/>
    <w:rsid w:val="008033EC"/>
    <w:rsid w:val="008041E2"/>
    <w:rsid w:val="008044BC"/>
    <w:rsid w:val="0080516A"/>
    <w:rsid w:val="008059A4"/>
    <w:rsid w:val="0080713F"/>
    <w:rsid w:val="008072B1"/>
    <w:rsid w:val="00807D0E"/>
    <w:rsid w:val="00810B8A"/>
    <w:rsid w:val="00810D16"/>
    <w:rsid w:val="008142BE"/>
    <w:rsid w:val="00814EE9"/>
    <w:rsid w:val="008169AB"/>
    <w:rsid w:val="00817D69"/>
    <w:rsid w:val="008219FC"/>
    <w:rsid w:val="00823F33"/>
    <w:rsid w:val="00824B8B"/>
    <w:rsid w:val="008256AA"/>
    <w:rsid w:val="00830845"/>
    <w:rsid w:val="00830CF7"/>
    <w:rsid w:val="00831071"/>
    <w:rsid w:val="0083152A"/>
    <w:rsid w:val="00831759"/>
    <w:rsid w:val="00832640"/>
    <w:rsid w:val="00832747"/>
    <w:rsid w:val="00832AC3"/>
    <w:rsid w:val="00833C1A"/>
    <w:rsid w:val="00834E08"/>
    <w:rsid w:val="00835623"/>
    <w:rsid w:val="00835FC8"/>
    <w:rsid w:val="00835FE5"/>
    <w:rsid w:val="00836165"/>
    <w:rsid w:val="0084102E"/>
    <w:rsid w:val="0084105A"/>
    <w:rsid w:val="00842019"/>
    <w:rsid w:val="0084469F"/>
    <w:rsid w:val="0084485B"/>
    <w:rsid w:val="00845C91"/>
    <w:rsid w:val="0084628A"/>
    <w:rsid w:val="00846399"/>
    <w:rsid w:val="00846BD0"/>
    <w:rsid w:val="00847AF0"/>
    <w:rsid w:val="00851508"/>
    <w:rsid w:val="00851A38"/>
    <w:rsid w:val="008528B8"/>
    <w:rsid w:val="0085305E"/>
    <w:rsid w:val="00855B27"/>
    <w:rsid w:val="00856CDD"/>
    <w:rsid w:val="00857297"/>
    <w:rsid w:val="00857558"/>
    <w:rsid w:val="0085799C"/>
    <w:rsid w:val="0086064F"/>
    <w:rsid w:val="00861F70"/>
    <w:rsid w:val="00862920"/>
    <w:rsid w:val="00863788"/>
    <w:rsid w:val="0086378F"/>
    <w:rsid w:val="00864FE4"/>
    <w:rsid w:val="00865305"/>
    <w:rsid w:val="00866D32"/>
    <w:rsid w:val="00870B21"/>
    <w:rsid w:val="008713B0"/>
    <w:rsid w:val="008719B4"/>
    <w:rsid w:val="00873390"/>
    <w:rsid w:val="00874173"/>
    <w:rsid w:val="00874D23"/>
    <w:rsid w:val="00875CCC"/>
    <w:rsid w:val="00877678"/>
    <w:rsid w:val="00881BF3"/>
    <w:rsid w:val="00881C28"/>
    <w:rsid w:val="00881D3C"/>
    <w:rsid w:val="00881EC3"/>
    <w:rsid w:val="00882A65"/>
    <w:rsid w:val="00883745"/>
    <w:rsid w:val="0089528A"/>
    <w:rsid w:val="00896F4A"/>
    <w:rsid w:val="008A20C9"/>
    <w:rsid w:val="008A3A1B"/>
    <w:rsid w:val="008A3C7D"/>
    <w:rsid w:val="008A422F"/>
    <w:rsid w:val="008A6C9A"/>
    <w:rsid w:val="008A7F66"/>
    <w:rsid w:val="008B0AEA"/>
    <w:rsid w:val="008B1349"/>
    <w:rsid w:val="008B279D"/>
    <w:rsid w:val="008B3EA8"/>
    <w:rsid w:val="008B3FBF"/>
    <w:rsid w:val="008C014C"/>
    <w:rsid w:val="008C2050"/>
    <w:rsid w:val="008C3761"/>
    <w:rsid w:val="008C42AB"/>
    <w:rsid w:val="008C6E74"/>
    <w:rsid w:val="008D0B30"/>
    <w:rsid w:val="008D11A8"/>
    <w:rsid w:val="008D33B5"/>
    <w:rsid w:val="008D3F05"/>
    <w:rsid w:val="008D43B4"/>
    <w:rsid w:val="008D46F3"/>
    <w:rsid w:val="008D590D"/>
    <w:rsid w:val="008D5D76"/>
    <w:rsid w:val="008D772D"/>
    <w:rsid w:val="008D7757"/>
    <w:rsid w:val="008D7CCC"/>
    <w:rsid w:val="008D7E5F"/>
    <w:rsid w:val="008E12D4"/>
    <w:rsid w:val="008E1366"/>
    <w:rsid w:val="008E246E"/>
    <w:rsid w:val="008E27B1"/>
    <w:rsid w:val="008E2CD8"/>
    <w:rsid w:val="008E5100"/>
    <w:rsid w:val="008E51D3"/>
    <w:rsid w:val="008F15E8"/>
    <w:rsid w:val="008F2496"/>
    <w:rsid w:val="008F264A"/>
    <w:rsid w:val="008F3761"/>
    <w:rsid w:val="008F5428"/>
    <w:rsid w:val="008F7C93"/>
    <w:rsid w:val="009000B3"/>
    <w:rsid w:val="00902DD8"/>
    <w:rsid w:val="0090325A"/>
    <w:rsid w:val="00903A11"/>
    <w:rsid w:val="00905A16"/>
    <w:rsid w:val="009061B2"/>
    <w:rsid w:val="009118D1"/>
    <w:rsid w:val="00912BDB"/>
    <w:rsid w:val="00912EDB"/>
    <w:rsid w:val="00914F87"/>
    <w:rsid w:val="0091559C"/>
    <w:rsid w:val="009175CF"/>
    <w:rsid w:val="00917862"/>
    <w:rsid w:val="009204CC"/>
    <w:rsid w:val="0092080C"/>
    <w:rsid w:val="00921D70"/>
    <w:rsid w:val="00924157"/>
    <w:rsid w:val="009250F0"/>
    <w:rsid w:val="00925C84"/>
    <w:rsid w:val="00930E72"/>
    <w:rsid w:val="0093314D"/>
    <w:rsid w:val="0093497B"/>
    <w:rsid w:val="009357B2"/>
    <w:rsid w:val="00935D83"/>
    <w:rsid w:val="00935F23"/>
    <w:rsid w:val="00936079"/>
    <w:rsid w:val="009379F5"/>
    <w:rsid w:val="00937F4C"/>
    <w:rsid w:val="0094099F"/>
    <w:rsid w:val="00940A5F"/>
    <w:rsid w:val="009429BE"/>
    <w:rsid w:val="00943626"/>
    <w:rsid w:val="009438F8"/>
    <w:rsid w:val="0094484C"/>
    <w:rsid w:val="0094551D"/>
    <w:rsid w:val="00945D1F"/>
    <w:rsid w:val="00947C7D"/>
    <w:rsid w:val="00950369"/>
    <w:rsid w:val="0095178E"/>
    <w:rsid w:val="00952776"/>
    <w:rsid w:val="00956007"/>
    <w:rsid w:val="00956D87"/>
    <w:rsid w:val="00960E45"/>
    <w:rsid w:val="009621D8"/>
    <w:rsid w:val="0096262E"/>
    <w:rsid w:val="00962722"/>
    <w:rsid w:val="0096432B"/>
    <w:rsid w:val="00966073"/>
    <w:rsid w:val="00966230"/>
    <w:rsid w:val="0096644A"/>
    <w:rsid w:val="0096700A"/>
    <w:rsid w:val="00967846"/>
    <w:rsid w:val="00967D05"/>
    <w:rsid w:val="00967D8A"/>
    <w:rsid w:val="00967FA8"/>
    <w:rsid w:val="00973408"/>
    <w:rsid w:val="0097574A"/>
    <w:rsid w:val="00976167"/>
    <w:rsid w:val="0097624C"/>
    <w:rsid w:val="00976861"/>
    <w:rsid w:val="00977956"/>
    <w:rsid w:val="00977D15"/>
    <w:rsid w:val="0098149B"/>
    <w:rsid w:val="00982F30"/>
    <w:rsid w:val="00984E0C"/>
    <w:rsid w:val="0098660D"/>
    <w:rsid w:val="00986A3F"/>
    <w:rsid w:val="00986EDA"/>
    <w:rsid w:val="00990105"/>
    <w:rsid w:val="009911C0"/>
    <w:rsid w:val="00991601"/>
    <w:rsid w:val="00992C13"/>
    <w:rsid w:val="00993E6D"/>
    <w:rsid w:val="009945EE"/>
    <w:rsid w:val="00996D05"/>
    <w:rsid w:val="0099755C"/>
    <w:rsid w:val="009A0CFD"/>
    <w:rsid w:val="009A1A5B"/>
    <w:rsid w:val="009A2EBF"/>
    <w:rsid w:val="009A3E75"/>
    <w:rsid w:val="009A4512"/>
    <w:rsid w:val="009A57FD"/>
    <w:rsid w:val="009A5BAA"/>
    <w:rsid w:val="009A7BE9"/>
    <w:rsid w:val="009B0052"/>
    <w:rsid w:val="009B1083"/>
    <w:rsid w:val="009B2CF2"/>
    <w:rsid w:val="009B3C3F"/>
    <w:rsid w:val="009B4456"/>
    <w:rsid w:val="009B6D2A"/>
    <w:rsid w:val="009C2033"/>
    <w:rsid w:val="009C615A"/>
    <w:rsid w:val="009D0015"/>
    <w:rsid w:val="009D0F62"/>
    <w:rsid w:val="009D108F"/>
    <w:rsid w:val="009D1E4F"/>
    <w:rsid w:val="009D27EB"/>
    <w:rsid w:val="009D3F36"/>
    <w:rsid w:val="009D5CCC"/>
    <w:rsid w:val="009E035E"/>
    <w:rsid w:val="009E283A"/>
    <w:rsid w:val="009E2F28"/>
    <w:rsid w:val="009E36F4"/>
    <w:rsid w:val="009E3AE8"/>
    <w:rsid w:val="009E52D9"/>
    <w:rsid w:val="009E63C9"/>
    <w:rsid w:val="009F11B9"/>
    <w:rsid w:val="009F15BA"/>
    <w:rsid w:val="009F5BD4"/>
    <w:rsid w:val="00A00CC2"/>
    <w:rsid w:val="00A0108A"/>
    <w:rsid w:val="00A0140B"/>
    <w:rsid w:val="00A015FE"/>
    <w:rsid w:val="00A04367"/>
    <w:rsid w:val="00A05AA2"/>
    <w:rsid w:val="00A07B98"/>
    <w:rsid w:val="00A07D82"/>
    <w:rsid w:val="00A111AF"/>
    <w:rsid w:val="00A1131C"/>
    <w:rsid w:val="00A13DD4"/>
    <w:rsid w:val="00A14B59"/>
    <w:rsid w:val="00A15597"/>
    <w:rsid w:val="00A167B6"/>
    <w:rsid w:val="00A167FD"/>
    <w:rsid w:val="00A173C9"/>
    <w:rsid w:val="00A21BD9"/>
    <w:rsid w:val="00A2372A"/>
    <w:rsid w:val="00A23AB9"/>
    <w:rsid w:val="00A24629"/>
    <w:rsid w:val="00A25BC6"/>
    <w:rsid w:val="00A2638E"/>
    <w:rsid w:val="00A32051"/>
    <w:rsid w:val="00A33443"/>
    <w:rsid w:val="00A336B9"/>
    <w:rsid w:val="00A36DF9"/>
    <w:rsid w:val="00A3722B"/>
    <w:rsid w:val="00A41D3E"/>
    <w:rsid w:val="00A42379"/>
    <w:rsid w:val="00A427F4"/>
    <w:rsid w:val="00A43E3F"/>
    <w:rsid w:val="00A44405"/>
    <w:rsid w:val="00A452F4"/>
    <w:rsid w:val="00A46485"/>
    <w:rsid w:val="00A50DC5"/>
    <w:rsid w:val="00A517B5"/>
    <w:rsid w:val="00A51B41"/>
    <w:rsid w:val="00A52990"/>
    <w:rsid w:val="00A52E13"/>
    <w:rsid w:val="00A52F4A"/>
    <w:rsid w:val="00A54C22"/>
    <w:rsid w:val="00A5569E"/>
    <w:rsid w:val="00A55DC5"/>
    <w:rsid w:val="00A578CF"/>
    <w:rsid w:val="00A60800"/>
    <w:rsid w:val="00A6212F"/>
    <w:rsid w:val="00A63181"/>
    <w:rsid w:val="00A63C25"/>
    <w:rsid w:val="00A65F79"/>
    <w:rsid w:val="00A71415"/>
    <w:rsid w:val="00A728DA"/>
    <w:rsid w:val="00A7296B"/>
    <w:rsid w:val="00A74FA4"/>
    <w:rsid w:val="00A7520B"/>
    <w:rsid w:val="00A75B40"/>
    <w:rsid w:val="00A80763"/>
    <w:rsid w:val="00A80CEB"/>
    <w:rsid w:val="00A80E49"/>
    <w:rsid w:val="00A81565"/>
    <w:rsid w:val="00A84214"/>
    <w:rsid w:val="00A84A49"/>
    <w:rsid w:val="00A90769"/>
    <w:rsid w:val="00A92AE2"/>
    <w:rsid w:val="00A92FF8"/>
    <w:rsid w:val="00A93A66"/>
    <w:rsid w:val="00A95A3E"/>
    <w:rsid w:val="00A968C9"/>
    <w:rsid w:val="00A96CBF"/>
    <w:rsid w:val="00A97F5E"/>
    <w:rsid w:val="00AA1718"/>
    <w:rsid w:val="00AA207C"/>
    <w:rsid w:val="00AA2251"/>
    <w:rsid w:val="00AA3490"/>
    <w:rsid w:val="00AA5648"/>
    <w:rsid w:val="00AA7DE1"/>
    <w:rsid w:val="00AB075F"/>
    <w:rsid w:val="00AB1089"/>
    <w:rsid w:val="00AB111A"/>
    <w:rsid w:val="00AB4157"/>
    <w:rsid w:val="00AB4BB7"/>
    <w:rsid w:val="00AB4CFB"/>
    <w:rsid w:val="00AB4F9C"/>
    <w:rsid w:val="00AB552F"/>
    <w:rsid w:val="00AB6694"/>
    <w:rsid w:val="00AB6E57"/>
    <w:rsid w:val="00AB7487"/>
    <w:rsid w:val="00AB7747"/>
    <w:rsid w:val="00AC09CE"/>
    <w:rsid w:val="00AC1A58"/>
    <w:rsid w:val="00AC1EE1"/>
    <w:rsid w:val="00AC299E"/>
    <w:rsid w:val="00AC2FBC"/>
    <w:rsid w:val="00AC4887"/>
    <w:rsid w:val="00AC5A6D"/>
    <w:rsid w:val="00AC7BB8"/>
    <w:rsid w:val="00AD1494"/>
    <w:rsid w:val="00AD2BDA"/>
    <w:rsid w:val="00AD43FE"/>
    <w:rsid w:val="00AD5391"/>
    <w:rsid w:val="00AD5DB6"/>
    <w:rsid w:val="00AD5FA0"/>
    <w:rsid w:val="00AD7102"/>
    <w:rsid w:val="00AE188C"/>
    <w:rsid w:val="00AE305F"/>
    <w:rsid w:val="00AE791C"/>
    <w:rsid w:val="00AF0B51"/>
    <w:rsid w:val="00AF1C3F"/>
    <w:rsid w:val="00AF545B"/>
    <w:rsid w:val="00AF6888"/>
    <w:rsid w:val="00B01C32"/>
    <w:rsid w:val="00B02CEF"/>
    <w:rsid w:val="00B04A32"/>
    <w:rsid w:val="00B056F8"/>
    <w:rsid w:val="00B07020"/>
    <w:rsid w:val="00B07817"/>
    <w:rsid w:val="00B11813"/>
    <w:rsid w:val="00B1273F"/>
    <w:rsid w:val="00B13CD4"/>
    <w:rsid w:val="00B146DC"/>
    <w:rsid w:val="00B15340"/>
    <w:rsid w:val="00B15F3A"/>
    <w:rsid w:val="00B1666C"/>
    <w:rsid w:val="00B16AFB"/>
    <w:rsid w:val="00B17463"/>
    <w:rsid w:val="00B17E23"/>
    <w:rsid w:val="00B20044"/>
    <w:rsid w:val="00B21662"/>
    <w:rsid w:val="00B21B98"/>
    <w:rsid w:val="00B21F52"/>
    <w:rsid w:val="00B22623"/>
    <w:rsid w:val="00B25AB0"/>
    <w:rsid w:val="00B2660F"/>
    <w:rsid w:val="00B322CD"/>
    <w:rsid w:val="00B3324C"/>
    <w:rsid w:val="00B34AF5"/>
    <w:rsid w:val="00B37E58"/>
    <w:rsid w:val="00B4068D"/>
    <w:rsid w:val="00B4086D"/>
    <w:rsid w:val="00B41ADB"/>
    <w:rsid w:val="00B41EBF"/>
    <w:rsid w:val="00B41EE0"/>
    <w:rsid w:val="00B43B49"/>
    <w:rsid w:val="00B445BB"/>
    <w:rsid w:val="00B45BD8"/>
    <w:rsid w:val="00B46347"/>
    <w:rsid w:val="00B47A0A"/>
    <w:rsid w:val="00B50B8B"/>
    <w:rsid w:val="00B51B22"/>
    <w:rsid w:val="00B525B1"/>
    <w:rsid w:val="00B5570C"/>
    <w:rsid w:val="00B55A30"/>
    <w:rsid w:val="00B55DE6"/>
    <w:rsid w:val="00B60AFF"/>
    <w:rsid w:val="00B61C39"/>
    <w:rsid w:val="00B62C0F"/>
    <w:rsid w:val="00B6467C"/>
    <w:rsid w:val="00B6554F"/>
    <w:rsid w:val="00B70128"/>
    <w:rsid w:val="00B708FF"/>
    <w:rsid w:val="00B718B9"/>
    <w:rsid w:val="00B72C95"/>
    <w:rsid w:val="00B73C0F"/>
    <w:rsid w:val="00B73E37"/>
    <w:rsid w:val="00B766CE"/>
    <w:rsid w:val="00B76DCC"/>
    <w:rsid w:val="00B81015"/>
    <w:rsid w:val="00B812AA"/>
    <w:rsid w:val="00B81776"/>
    <w:rsid w:val="00B83118"/>
    <w:rsid w:val="00B844E4"/>
    <w:rsid w:val="00B856D0"/>
    <w:rsid w:val="00B9094C"/>
    <w:rsid w:val="00B90DD6"/>
    <w:rsid w:val="00B92A40"/>
    <w:rsid w:val="00B93EB7"/>
    <w:rsid w:val="00B949C1"/>
    <w:rsid w:val="00B9581C"/>
    <w:rsid w:val="00B97449"/>
    <w:rsid w:val="00BA01A8"/>
    <w:rsid w:val="00BA042C"/>
    <w:rsid w:val="00BA1182"/>
    <w:rsid w:val="00BA297C"/>
    <w:rsid w:val="00BA2A2C"/>
    <w:rsid w:val="00BA2EF7"/>
    <w:rsid w:val="00BA3C0E"/>
    <w:rsid w:val="00BA433C"/>
    <w:rsid w:val="00BA4C9A"/>
    <w:rsid w:val="00BA4D84"/>
    <w:rsid w:val="00BA69AD"/>
    <w:rsid w:val="00BB03FA"/>
    <w:rsid w:val="00BB08E1"/>
    <w:rsid w:val="00BB12D6"/>
    <w:rsid w:val="00BB1EC7"/>
    <w:rsid w:val="00BB2015"/>
    <w:rsid w:val="00BB35AF"/>
    <w:rsid w:val="00BB42AD"/>
    <w:rsid w:val="00BB5CEB"/>
    <w:rsid w:val="00BB5ECD"/>
    <w:rsid w:val="00BC19C5"/>
    <w:rsid w:val="00BC28A2"/>
    <w:rsid w:val="00BC4DAE"/>
    <w:rsid w:val="00BD059D"/>
    <w:rsid w:val="00BD15E4"/>
    <w:rsid w:val="00BD2A5B"/>
    <w:rsid w:val="00BD4458"/>
    <w:rsid w:val="00BD5A0D"/>
    <w:rsid w:val="00BD6046"/>
    <w:rsid w:val="00BE58C5"/>
    <w:rsid w:val="00BE5C3B"/>
    <w:rsid w:val="00BE6282"/>
    <w:rsid w:val="00BE686B"/>
    <w:rsid w:val="00BE68EB"/>
    <w:rsid w:val="00BE6A7E"/>
    <w:rsid w:val="00BE7301"/>
    <w:rsid w:val="00BE76B1"/>
    <w:rsid w:val="00BF1356"/>
    <w:rsid w:val="00BF5B5B"/>
    <w:rsid w:val="00BF5E45"/>
    <w:rsid w:val="00C00758"/>
    <w:rsid w:val="00C0371A"/>
    <w:rsid w:val="00C03FD4"/>
    <w:rsid w:val="00C06475"/>
    <w:rsid w:val="00C06FAD"/>
    <w:rsid w:val="00C07289"/>
    <w:rsid w:val="00C1002E"/>
    <w:rsid w:val="00C108CA"/>
    <w:rsid w:val="00C10910"/>
    <w:rsid w:val="00C11CA1"/>
    <w:rsid w:val="00C12C00"/>
    <w:rsid w:val="00C13760"/>
    <w:rsid w:val="00C13B65"/>
    <w:rsid w:val="00C14EA0"/>
    <w:rsid w:val="00C161A9"/>
    <w:rsid w:val="00C173D0"/>
    <w:rsid w:val="00C21C08"/>
    <w:rsid w:val="00C22DDE"/>
    <w:rsid w:val="00C23EBA"/>
    <w:rsid w:val="00C2464A"/>
    <w:rsid w:val="00C26666"/>
    <w:rsid w:val="00C30FBA"/>
    <w:rsid w:val="00C33480"/>
    <w:rsid w:val="00C33669"/>
    <w:rsid w:val="00C33E2D"/>
    <w:rsid w:val="00C36106"/>
    <w:rsid w:val="00C3636F"/>
    <w:rsid w:val="00C36BC8"/>
    <w:rsid w:val="00C40284"/>
    <w:rsid w:val="00C43B15"/>
    <w:rsid w:val="00C44665"/>
    <w:rsid w:val="00C45176"/>
    <w:rsid w:val="00C45526"/>
    <w:rsid w:val="00C45D0E"/>
    <w:rsid w:val="00C467A3"/>
    <w:rsid w:val="00C46D3D"/>
    <w:rsid w:val="00C4795D"/>
    <w:rsid w:val="00C51237"/>
    <w:rsid w:val="00C51ACD"/>
    <w:rsid w:val="00C52461"/>
    <w:rsid w:val="00C53EBE"/>
    <w:rsid w:val="00C549D2"/>
    <w:rsid w:val="00C55CC9"/>
    <w:rsid w:val="00C562F3"/>
    <w:rsid w:val="00C56B6E"/>
    <w:rsid w:val="00C56BE6"/>
    <w:rsid w:val="00C5766E"/>
    <w:rsid w:val="00C57CB1"/>
    <w:rsid w:val="00C60808"/>
    <w:rsid w:val="00C61443"/>
    <w:rsid w:val="00C626E9"/>
    <w:rsid w:val="00C62A8D"/>
    <w:rsid w:val="00C62C77"/>
    <w:rsid w:val="00C65208"/>
    <w:rsid w:val="00C652C7"/>
    <w:rsid w:val="00C65F9E"/>
    <w:rsid w:val="00C70581"/>
    <w:rsid w:val="00C70CBE"/>
    <w:rsid w:val="00C71A91"/>
    <w:rsid w:val="00C72371"/>
    <w:rsid w:val="00C7272F"/>
    <w:rsid w:val="00C74B1F"/>
    <w:rsid w:val="00C7512E"/>
    <w:rsid w:val="00C81A5B"/>
    <w:rsid w:val="00C820EA"/>
    <w:rsid w:val="00C84237"/>
    <w:rsid w:val="00C84A2E"/>
    <w:rsid w:val="00C8764D"/>
    <w:rsid w:val="00C9038E"/>
    <w:rsid w:val="00C90E2C"/>
    <w:rsid w:val="00C93B3D"/>
    <w:rsid w:val="00C94422"/>
    <w:rsid w:val="00C948CE"/>
    <w:rsid w:val="00C95440"/>
    <w:rsid w:val="00CA0278"/>
    <w:rsid w:val="00CA0596"/>
    <w:rsid w:val="00CA0C51"/>
    <w:rsid w:val="00CA1559"/>
    <w:rsid w:val="00CA5A62"/>
    <w:rsid w:val="00CA6BF8"/>
    <w:rsid w:val="00CA7191"/>
    <w:rsid w:val="00CA7F4C"/>
    <w:rsid w:val="00CB2F8E"/>
    <w:rsid w:val="00CB6216"/>
    <w:rsid w:val="00CB6CF4"/>
    <w:rsid w:val="00CB7304"/>
    <w:rsid w:val="00CB7F84"/>
    <w:rsid w:val="00CC09A3"/>
    <w:rsid w:val="00CC1107"/>
    <w:rsid w:val="00CC1C3B"/>
    <w:rsid w:val="00CC2697"/>
    <w:rsid w:val="00CC30DA"/>
    <w:rsid w:val="00CD2723"/>
    <w:rsid w:val="00CD307F"/>
    <w:rsid w:val="00CD3CB4"/>
    <w:rsid w:val="00CD3DBE"/>
    <w:rsid w:val="00CD411E"/>
    <w:rsid w:val="00CD5373"/>
    <w:rsid w:val="00CD57BF"/>
    <w:rsid w:val="00CD5998"/>
    <w:rsid w:val="00CD5E21"/>
    <w:rsid w:val="00CE1443"/>
    <w:rsid w:val="00CE297F"/>
    <w:rsid w:val="00CE2CE9"/>
    <w:rsid w:val="00CE4442"/>
    <w:rsid w:val="00CE4ABB"/>
    <w:rsid w:val="00CE4D91"/>
    <w:rsid w:val="00CE590F"/>
    <w:rsid w:val="00CF098B"/>
    <w:rsid w:val="00CF2FBC"/>
    <w:rsid w:val="00CF3644"/>
    <w:rsid w:val="00CF38C8"/>
    <w:rsid w:val="00CF46A2"/>
    <w:rsid w:val="00CF4DCC"/>
    <w:rsid w:val="00CF724E"/>
    <w:rsid w:val="00D044A0"/>
    <w:rsid w:val="00D05E79"/>
    <w:rsid w:val="00D07B56"/>
    <w:rsid w:val="00D107DE"/>
    <w:rsid w:val="00D117D2"/>
    <w:rsid w:val="00D135E9"/>
    <w:rsid w:val="00D1418B"/>
    <w:rsid w:val="00D20FA3"/>
    <w:rsid w:val="00D22BDF"/>
    <w:rsid w:val="00D22F65"/>
    <w:rsid w:val="00D23B32"/>
    <w:rsid w:val="00D2466B"/>
    <w:rsid w:val="00D25B80"/>
    <w:rsid w:val="00D30BF9"/>
    <w:rsid w:val="00D315AD"/>
    <w:rsid w:val="00D322C0"/>
    <w:rsid w:val="00D34173"/>
    <w:rsid w:val="00D371DC"/>
    <w:rsid w:val="00D37F24"/>
    <w:rsid w:val="00D40613"/>
    <w:rsid w:val="00D41C57"/>
    <w:rsid w:val="00D41F02"/>
    <w:rsid w:val="00D42028"/>
    <w:rsid w:val="00D426D6"/>
    <w:rsid w:val="00D428FF"/>
    <w:rsid w:val="00D45721"/>
    <w:rsid w:val="00D45ED8"/>
    <w:rsid w:val="00D46698"/>
    <w:rsid w:val="00D47002"/>
    <w:rsid w:val="00D50607"/>
    <w:rsid w:val="00D537A1"/>
    <w:rsid w:val="00D53C6F"/>
    <w:rsid w:val="00D53E11"/>
    <w:rsid w:val="00D55449"/>
    <w:rsid w:val="00D5604E"/>
    <w:rsid w:val="00D5614D"/>
    <w:rsid w:val="00D56FE7"/>
    <w:rsid w:val="00D6074C"/>
    <w:rsid w:val="00D6193B"/>
    <w:rsid w:val="00D61CC2"/>
    <w:rsid w:val="00D622AD"/>
    <w:rsid w:val="00D6343C"/>
    <w:rsid w:val="00D71E08"/>
    <w:rsid w:val="00D7258D"/>
    <w:rsid w:val="00D73834"/>
    <w:rsid w:val="00D7520D"/>
    <w:rsid w:val="00D75390"/>
    <w:rsid w:val="00D75543"/>
    <w:rsid w:val="00D75C9B"/>
    <w:rsid w:val="00D75F00"/>
    <w:rsid w:val="00D76C82"/>
    <w:rsid w:val="00D77DF9"/>
    <w:rsid w:val="00D80655"/>
    <w:rsid w:val="00D8071E"/>
    <w:rsid w:val="00D80CEE"/>
    <w:rsid w:val="00D81A90"/>
    <w:rsid w:val="00D82BA8"/>
    <w:rsid w:val="00D84B78"/>
    <w:rsid w:val="00D8523A"/>
    <w:rsid w:val="00D85712"/>
    <w:rsid w:val="00D866A1"/>
    <w:rsid w:val="00D879C1"/>
    <w:rsid w:val="00D9125F"/>
    <w:rsid w:val="00D92C24"/>
    <w:rsid w:val="00D947E8"/>
    <w:rsid w:val="00D94EDC"/>
    <w:rsid w:val="00D959F6"/>
    <w:rsid w:val="00D965DF"/>
    <w:rsid w:val="00D967F1"/>
    <w:rsid w:val="00D97283"/>
    <w:rsid w:val="00DA0688"/>
    <w:rsid w:val="00DA144D"/>
    <w:rsid w:val="00DA1873"/>
    <w:rsid w:val="00DA51DE"/>
    <w:rsid w:val="00DB4E9D"/>
    <w:rsid w:val="00DB6FE0"/>
    <w:rsid w:val="00DB7006"/>
    <w:rsid w:val="00DB7AC6"/>
    <w:rsid w:val="00DC0F19"/>
    <w:rsid w:val="00DC2051"/>
    <w:rsid w:val="00DC300A"/>
    <w:rsid w:val="00DC5ADD"/>
    <w:rsid w:val="00DD313D"/>
    <w:rsid w:val="00DD494E"/>
    <w:rsid w:val="00DD6B57"/>
    <w:rsid w:val="00DE16E0"/>
    <w:rsid w:val="00DE3D00"/>
    <w:rsid w:val="00DE4FD8"/>
    <w:rsid w:val="00DE5904"/>
    <w:rsid w:val="00DE5921"/>
    <w:rsid w:val="00DE6060"/>
    <w:rsid w:val="00DE7F21"/>
    <w:rsid w:val="00DF04DF"/>
    <w:rsid w:val="00DF0C6C"/>
    <w:rsid w:val="00DF3DE4"/>
    <w:rsid w:val="00DF3F6F"/>
    <w:rsid w:val="00DF6204"/>
    <w:rsid w:val="00DF667A"/>
    <w:rsid w:val="00DF79CD"/>
    <w:rsid w:val="00DF7C33"/>
    <w:rsid w:val="00E02728"/>
    <w:rsid w:val="00E02B94"/>
    <w:rsid w:val="00E04E4E"/>
    <w:rsid w:val="00E0563E"/>
    <w:rsid w:val="00E10054"/>
    <w:rsid w:val="00E1174B"/>
    <w:rsid w:val="00E11D54"/>
    <w:rsid w:val="00E1277E"/>
    <w:rsid w:val="00E13618"/>
    <w:rsid w:val="00E17DCA"/>
    <w:rsid w:val="00E20C04"/>
    <w:rsid w:val="00E22296"/>
    <w:rsid w:val="00E222E0"/>
    <w:rsid w:val="00E22943"/>
    <w:rsid w:val="00E23937"/>
    <w:rsid w:val="00E25693"/>
    <w:rsid w:val="00E27ED0"/>
    <w:rsid w:val="00E308A5"/>
    <w:rsid w:val="00E30EA2"/>
    <w:rsid w:val="00E31B64"/>
    <w:rsid w:val="00E345D2"/>
    <w:rsid w:val="00E3697D"/>
    <w:rsid w:val="00E403A8"/>
    <w:rsid w:val="00E40C1E"/>
    <w:rsid w:val="00E40CB0"/>
    <w:rsid w:val="00E42F71"/>
    <w:rsid w:val="00E43471"/>
    <w:rsid w:val="00E46B3D"/>
    <w:rsid w:val="00E476F8"/>
    <w:rsid w:val="00E518DE"/>
    <w:rsid w:val="00E538F2"/>
    <w:rsid w:val="00E544A5"/>
    <w:rsid w:val="00E546D6"/>
    <w:rsid w:val="00E54840"/>
    <w:rsid w:val="00E54909"/>
    <w:rsid w:val="00E556E2"/>
    <w:rsid w:val="00E5571F"/>
    <w:rsid w:val="00E55E71"/>
    <w:rsid w:val="00E574DB"/>
    <w:rsid w:val="00E61F11"/>
    <w:rsid w:val="00E66525"/>
    <w:rsid w:val="00E6720B"/>
    <w:rsid w:val="00E76DE5"/>
    <w:rsid w:val="00E814EE"/>
    <w:rsid w:val="00E82019"/>
    <w:rsid w:val="00E84C08"/>
    <w:rsid w:val="00E84D6E"/>
    <w:rsid w:val="00E8535A"/>
    <w:rsid w:val="00E85B57"/>
    <w:rsid w:val="00E90338"/>
    <w:rsid w:val="00E90468"/>
    <w:rsid w:val="00E90CF3"/>
    <w:rsid w:val="00E90E3A"/>
    <w:rsid w:val="00E9207D"/>
    <w:rsid w:val="00E92680"/>
    <w:rsid w:val="00E9380E"/>
    <w:rsid w:val="00E93ACC"/>
    <w:rsid w:val="00E94718"/>
    <w:rsid w:val="00E9483D"/>
    <w:rsid w:val="00E950F1"/>
    <w:rsid w:val="00E95911"/>
    <w:rsid w:val="00E95A1B"/>
    <w:rsid w:val="00EA0B40"/>
    <w:rsid w:val="00EA409F"/>
    <w:rsid w:val="00EA7A1D"/>
    <w:rsid w:val="00EB0E78"/>
    <w:rsid w:val="00EB18C8"/>
    <w:rsid w:val="00EB2ADE"/>
    <w:rsid w:val="00EB3386"/>
    <w:rsid w:val="00EB6479"/>
    <w:rsid w:val="00EC04EE"/>
    <w:rsid w:val="00EC2C3A"/>
    <w:rsid w:val="00EC5162"/>
    <w:rsid w:val="00EC71CF"/>
    <w:rsid w:val="00ED0FBD"/>
    <w:rsid w:val="00ED1C3B"/>
    <w:rsid w:val="00ED1E88"/>
    <w:rsid w:val="00ED49C9"/>
    <w:rsid w:val="00ED5A3D"/>
    <w:rsid w:val="00ED60B7"/>
    <w:rsid w:val="00ED6246"/>
    <w:rsid w:val="00ED7B55"/>
    <w:rsid w:val="00ED7E1C"/>
    <w:rsid w:val="00EE09DF"/>
    <w:rsid w:val="00EE0F3F"/>
    <w:rsid w:val="00EE27F0"/>
    <w:rsid w:val="00EE2879"/>
    <w:rsid w:val="00EE2892"/>
    <w:rsid w:val="00EE2F1D"/>
    <w:rsid w:val="00EE3FB7"/>
    <w:rsid w:val="00EE4A81"/>
    <w:rsid w:val="00EE5235"/>
    <w:rsid w:val="00EE6710"/>
    <w:rsid w:val="00EF118B"/>
    <w:rsid w:val="00EF2099"/>
    <w:rsid w:val="00EF385D"/>
    <w:rsid w:val="00EF4571"/>
    <w:rsid w:val="00EF5D0F"/>
    <w:rsid w:val="00EF64FE"/>
    <w:rsid w:val="00EF6685"/>
    <w:rsid w:val="00EF6D74"/>
    <w:rsid w:val="00EF7C47"/>
    <w:rsid w:val="00EF7ED2"/>
    <w:rsid w:val="00EF7F59"/>
    <w:rsid w:val="00F00CB7"/>
    <w:rsid w:val="00F04C81"/>
    <w:rsid w:val="00F04DC3"/>
    <w:rsid w:val="00F05F87"/>
    <w:rsid w:val="00F0665B"/>
    <w:rsid w:val="00F06736"/>
    <w:rsid w:val="00F068A5"/>
    <w:rsid w:val="00F0728B"/>
    <w:rsid w:val="00F07309"/>
    <w:rsid w:val="00F10893"/>
    <w:rsid w:val="00F129B3"/>
    <w:rsid w:val="00F13404"/>
    <w:rsid w:val="00F13443"/>
    <w:rsid w:val="00F15CBE"/>
    <w:rsid w:val="00F15D8C"/>
    <w:rsid w:val="00F1623B"/>
    <w:rsid w:val="00F2207E"/>
    <w:rsid w:val="00F240FE"/>
    <w:rsid w:val="00F26C1B"/>
    <w:rsid w:val="00F279C3"/>
    <w:rsid w:val="00F300EA"/>
    <w:rsid w:val="00F30BB1"/>
    <w:rsid w:val="00F30C12"/>
    <w:rsid w:val="00F31711"/>
    <w:rsid w:val="00F32BFB"/>
    <w:rsid w:val="00F33B42"/>
    <w:rsid w:val="00F35196"/>
    <w:rsid w:val="00F37656"/>
    <w:rsid w:val="00F40714"/>
    <w:rsid w:val="00F40CB1"/>
    <w:rsid w:val="00F41370"/>
    <w:rsid w:val="00F41D7D"/>
    <w:rsid w:val="00F42432"/>
    <w:rsid w:val="00F4338C"/>
    <w:rsid w:val="00F437D4"/>
    <w:rsid w:val="00F44B7A"/>
    <w:rsid w:val="00F46052"/>
    <w:rsid w:val="00F46491"/>
    <w:rsid w:val="00F50A08"/>
    <w:rsid w:val="00F52534"/>
    <w:rsid w:val="00F53C21"/>
    <w:rsid w:val="00F54412"/>
    <w:rsid w:val="00F54C95"/>
    <w:rsid w:val="00F54E7D"/>
    <w:rsid w:val="00F56533"/>
    <w:rsid w:val="00F6102B"/>
    <w:rsid w:val="00F6108F"/>
    <w:rsid w:val="00F618E9"/>
    <w:rsid w:val="00F623E8"/>
    <w:rsid w:val="00F63738"/>
    <w:rsid w:val="00F64433"/>
    <w:rsid w:val="00F647FC"/>
    <w:rsid w:val="00F64A77"/>
    <w:rsid w:val="00F66597"/>
    <w:rsid w:val="00F668F4"/>
    <w:rsid w:val="00F66A51"/>
    <w:rsid w:val="00F66F3B"/>
    <w:rsid w:val="00F6782F"/>
    <w:rsid w:val="00F67986"/>
    <w:rsid w:val="00F67D03"/>
    <w:rsid w:val="00F703E5"/>
    <w:rsid w:val="00F70425"/>
    <w:rsid w:val="00F712D6"/>
    <w:rsid w:val="00F721ED"/>
    <w:rsid w:val="00F732AE"/>
    <w:rsid w:val="00F7343E"/>
    <w:rsid w:val="00F73554"/>
    <w:rsid w:val="00F7421F"/>
    <w:rsid w:val="00F74999"/>
    <w:rsid w:val="00F75D5E"/>
    <w:rsid w:val="00F76A38"/>
    <w:rsid w:val="00F77A48"/>
    <w:rsid w:val="00F82E92"/>
    <w:rsid w:val="00F831D4"/>
    <w:rsid w:val="00F83D1C"/>
    <w:rsid w:val="00F84373"/>
    <w:rsid w:val="00F8500D"/>
    <w:rsid w:val="00F85772"/>
    <w:rsid w:val="00F869D5"/>
    <w:rsid w:val="00F86E1D"/>
    <w:rsid w:val="00F8785A"/>
    <w:rsid w:val="00F87E5B"/>
    <w:rsid w:val="00F902B4"/>
    <w:rsid w:val="00F93DFE"/>
    <w:rsid w:val="00F94854"/>
    <w:rsid w:val="00F96F0F"/>
    <w:rsid w:val="00FA04AF"/>
    <w:rsid w:val="00FA0775"/>
    <w:rsid w:val="00FA0A4C"/>
    <w:rsid w:val="00FA1F9E"/>
    <w:rsid w:val="00FA23A2"/>
    <w:rsid w:val="00FA3040"/>
    <w:rsid w:val="00FA5263"/>
    <w:rsid w:val="00FA5358"/>
    <w:rsid w:val="00FA7029"/>
    <w:rsid w:val="00FA7ADA"/>
    <w:rsid w:val="00FB1340"/>
    <w:rsid w:val="00FB36D6"/>
    <w:rsid w:val="00FB51B5"/>
    <w:rsid w:val="00FB5AB0"/>
    <w:rsid w:val="00FB6465"/>
    <w:rsid w:val="00FB765E"/>
    <w:rsid w:val="00FC0649"/>
    <w:rsid w:val="00FC12A8"/>
    <w:rsid w:val="00FC1C25"/>
    <w:rsid w:val="00FC2242"/>
    <w:rsid w:val="00FC2BAB"/>
    <w:rsid w:val="00FC37DB"/>
    <w:rsid w:val="00FC3EE0"/>
    <w:rsid w:val="00FC427F"/>
    <w:rsid w:val="00FC5FDC"/>
    <w:rsid w:val="00FC7C2E"/>
    <w:rsid w:val="00FD5684"/>
    <w:rsid w:val="00FD5B5A"/>
    <w:rsid w:val="00FD6227"/>
    <w:rsid w:val="00FD6A64"/>
    <w:rsid w:val="00FD6CFB"/>
    <w:rsid w:val="00FD7725"/>
    <w:rsid w:val="00FD780F"/>
    <w:rsid w:val="00FE306F"/>
    <w:rsid w:val="00FE465E"/>
    <w:rsid w:val="00FE651C"/>
    <w:rsid w:val="00FE76B3"/>
    <w:rsid w:val="00FE7F1E"/>
    <w:rsid w:val="00FF06F6"/>
    <w:rsid w:val="00FF0DB8"/>
    <w:rsid w:val="00FF2B59"/>
    <w:rsid w:val="00FF2E07"/>
    <w:rsid w:val="00FF3EE3"/>
    <w:rsid w:val="00FF5E56"/>
    <w:rsid w:val="00FF734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913" fill="f" fillcolor="white" stroke="f">
      <v:fill color="white" on="f"/>
      <v:stroke on="f"/>
      <o:colormru v:ext="edit" colors="#b2b2b2,silver,#ddd,#0053a1,#7e92c7,#425b9a"/>
      <o:colormenu v:ext="edit" fillcolor="none [3212]" strokecolor="none [3215]"/>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71E"/>
    <w:pPr>
      <w:spacing w:line="360" w:lineRule="auto"/>
      <w:jc w:val="both"/>
    </w:pPr>
    <w:rPr>
      <w:rFonts w:ascii="Verdana" w:hAnsi="Verdana"/>
      <w:lang w:eastAsia="en-US"/>
    </w:rPr>
  </w:style>
  <w:style w:type="paragraph" w:styleId="Heading1">
    <w:name w:val="heading 1"/>
    <w:basedOn w:val="Normal"/>
    <w:next w:val="Normal"/>
    <w:qFormat/>
    <w:rsid w:val="00D75543"/>
    <w:pPr>
      <w:keepNext/>
      <w:spacing w:after="480" w:line="240" w:lineRule="auto"/>
      <w:ind w:right="-312"/>
      <w:jc w:val="right"/>
      <w:outlineLvl w:val="0"/>
    </w:pPr>
    <w:rPr>
      <w:rFonts w:cs="Tahoma"/>
      <w:b/>
      <w:bCs/>
      <w:color w:val="0056A1"/>
      <w:spacing w:val="30"/>
      <w:sz w:val="50"/>
      <w:szCs w:val="56"/>
    </w:rPr>
  </w:style>
  <w:style w:type="paragraph" w:styleId="Heading2">
    <w:name w:val="heading 2"/>
    <w:basedOn w:val="Normal"/>
    <w:next w:val="Normal"/>
    <w:qFormat/>
    <w:rsid w:val="009B3C3F"/>
    <w:pPr>
      <w:spacing w:after="120" w:line="240" w:lineRule="auto"/>
      <w:ind w:right="-312"/>
      <w:jc w:val="right"/>
      <w:outlineLvl w:val="1"/>
    </w:pPr>
    <w:rPr>
      <w:rFonts w:cs="Tahoma"/>
      <w:bCs/>
      <w:iCs/>
      <w:color w:val="808080"/>
      <w:spacing w:val="40"/>
      <w:sz w:val="38"/>
      <w:szCs w:val="40"/>
    </w:rPr>
  </w:style>
  <w:style w:type="paragraph" w:styleId="Heading3">
    <w:name w:val="heading 3"/>
    <w:basedOn w:val="Normal"/>
    <w:next w:val="Normal"/>
    <w:qFormat/>
    <w:rsid w:val="000B733D"/>
    <w:pPr>
      <w:keepNext/>
      <w:spacing w:line="240" w:lineRule="auto"/>
      <w:outlineLvl w:val="2"/>
    </w:pPr>
    <w:rPr>
      <w:rFonts w:cs="Tahoma"/>
      <w:bCs/>
      <w:color w:val="0053A1"/>
      <w:spacing w:val="20"/>
      <w:sz w:val="28"/>
      <w:szCs w:val="26"/>
    </w:rPr>
  </w:style>
  <w:style w:type="paragraph" w:styleId="Heading4">
    <w:name w:val="heading 4"/>
    <w:basedOn w:val="Normal"/>
    <w:next w:val="Normal"/>
    <w:link w:val="Heading4Char"/>
    <w:qFormat/>
    <w:rsid w:val="006C31FD"/>
    <w:pPr>
      <w:keepNext/>
      <w:spacing w:before="120" w:after="360" w:line="240" w:lineRule="auto"/>
      <w:outlineLvl w:val="3"/>
    </w:pPr>
    <w:rPr>
      <w:b/>
      <w:bCs/>
      <w:color w:val="0056A1"/>
      <w:sz w:val="24"/>
      <w:szCs w:val="24"/>
    </w:rPr>
  </w:style>
  <w:style w:type="paragraph" w:styleId="Heading5">
    <w:name w:val="heading 5"/>
    <w:basedOn w:val="Normal"/>
    <w:next w:val="Normal"/>
    <w:qFormat/>
    <w:rsid w:val="00D8071E"/>
    <w:pPr>
      <w:spacing w:after="240" w:line="240" w:lineRule="auto"/>
      <w:outlineLvl w:val="4"/>
    </w:pPr>
    <w:rPr>
      <w:b/>
      <w:bCs/>
      <w:iCs/>
      <w:color w:val="5F5F5F"/>
      <w:sz w:val="22"/>
    </w:rPr>
  </w:style>
  <w:style w:type="paragraph" w:styleId="Heading6">
    <w:name w:val="heading 6"/>
    <w:basedOn w:val="Normal"/>
    <w:next w:val="Normal"/>
    <w:semiHidden/>
    <w:unhideWhenUsed/>
    <w:qFormat/>
    <w:rsid w:val="009B3C3F"/>
    <w:pPr>
      <w:numPr>
        <w:ilvl w:val="5"/>
        <w:numId w:val="4"/>
      </w:numPr>
      <w:spacing w:before="240" w:after="60"/>
      <w:outlineLvl w:val="5"/>
    </w:pPr>
    <w:rPr>
      <w:rFonts w:ascii="Times New Roman" w:hAnsi="Times New Roman"/>
      <w:b/>
      <w:bCs/>
    </w:rPr>
  </w:style>
  <w:style w:type="paragraph" w:styleId="Heading7">
    <w:name w:val="heading 7"/>
    <w:basedOn w:val="Normal"/>
    <w:next w:val="Normal"/>
    <w:semiHidden/>
    <w:unhideWhenUsed/>
    <w:qFormat/>
    <w:rsid w:val="009B3C3F"/>
    <w:pPr>
      <w:numPr>
        <w:ilvl w:val="6"/>
        <w:numId w:val="4"/>
      </w:numPr>
      <w:spacing w:before="240" w:after="60"/>
      <w:outlineLvl w:val="6"/>
    </w:pPr>
    <w:rPr>
      <w:rFonts w:ascii="Times New Roman" w:hAnsi="Times New Roman"/>
      <w:sz w:val="24"/>
      <w:szCs w:val="24"/>
    </w:rPr>
  </w:style>
  <w:style w:type="paragraph" w:styleId="Heading8">
    <w:name w:val="heading 8"/>
    <w:basedOn w:val="Normal"/>
    <w:next w:val="Normal"/>
    <w:semiHidden/>
    <w:unhideWhenUsed/>
    <w:qFormat/>
    <w:rsid w:val="009B3C3F"/>
    <w:pPr>
      <w:numPr>
        <w:ilvl w:val="7"/>
        <w:numId w:val="4"/>
      </w:numPr>
      <w:spacing w:before="240" w:after="60"/>
      <w:outlineLvl w:val="7"/>
    </w:pPr>
    <w:rPr>
      <w:rFonts w:ascii="Times New Roman" w:hAnsi="Times New Roman"/>
      <w:i/>
      <w:iCs/>
      <w:sz w:val="24"/>
      <w:szCs w:val="24"/>
    </w:rPr>
  </w:style>
  <w:style w:type="paragraph" w:styleId="Heading9">
    <w:name w:val="heading 9"/>
    <w:basedOn w:val="Normal"/>
    <w:next w:val="Normal"/>
    <w:semiHidden/>
    <w:unhideWhenUsed/>
    <w:qFormat/>
    <w:rsid w:val="009B3C3F"/>
    <w:pPr>
      <w:numPr>
        <w:ilvl w:val="8"/>
        <w:numId w:val="4"/>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Odd Page,Header - Odd Page,Header Odd Page"/>
    <w:basedOn w:val="Normal"/>
    <w:rsid w:val="00E9380E"/>
    <w:pPr>
      <w:tabs>
        <w:tab w:val="center" w:pos="4320"/>
        <w:tab w:val="right" w:pos="8640"/>
      </w:tabs>
      <w:spacing w:line="240" w:lineRule="auto"/>
      <w:jc w:val="right"/>
    </w:pPr>
    <w:rPr>
      <w:color w:val="7E92C7"/>
    </w:rPr>
  </w:style>
  <w:style w:type="paragraph" w:styleId="Footer">
    <w:name w:val="footer"/>
    <w:aliases w:val="Footer 2"/>
    <w:basedOn w:val="Normal"/>
    <w:rsid w:val="00E9380E"/>
    <w:pPr>
      <w:tabs>
        <w:tab w:val="center" w:pos="4320"/>
        <w:tab w:val="right" w:pos="8640"/>
      </w:tabs>
      <w:spacing w:line="240" w:lineRule="auto"/>
      <w:ind w:right="397"/>
      <w:jc w:val="right"/>
    </w:pPr>
    <w:rPr>
      <w:color w:val="808080"/>
      <w:sz w:val="16"/>
      <w:szCs w:val="16"/>
    </w:rPr>
  </w:style>
  <w:style w:type="character" w:styleId="PageNumber">
    <w:name w:val="page number"/>
    <w:basedOn w:val="DefaultParagraphFont"/>
    <w:rsid w:val="005212F0"/>
    <w:rPr>
      <w:rFonts w:ascii="Verdana" w:hAnsi="Verdana" w:cs="Tahoma"/>
      <w:b/>
      <w:color w:val="808080"/>
      <w:sz w:val="22"/>
      <w:szCs w:val="24"/>
    </w:rPr>
  </w:style>
  <w:style w:type="paragraph" w:styleId="TOC1">
    <w:name w:val="toc 1"/>
    <w:basedOn w:val="Normal"/>
    <w:next w:val="Normal"/>
    <w:uiPriority w:val="39"/>
    <w:rsid w:val="00163FF9"/>
    <w:pPr>
      <w:tabs>
        <w:tab w:val="right" w:leader="dot" w:pos="8222"/>
      </w:tabs>
      <w:spacing w:before="200" w:after="200" w:line="240" w:lineRule="auto"/>
      <w:ind w:left="142"/>
    </w:pPr>
  </w:style>
  <w:style w:type="paragraph" w:customStyle="1" w:styleId="Bullet">
    <w:name w:val="Bullet"/>
    <w:basedOn w:val="Normal"/>
    <w:rsid w:val="0037627B"/>
    <w:pPr>
      <w:numPr>
        <w:numId w:val="2"/>
      </w:numPr>
      <w:spacing w:after="240"/>
    </w:pPr>
  </w:style>
  <w:style w:type="paragraph" w:styleId="TOC2">
    <w:name w:val="toc 2"/>
    <w:basedOn w:val="Normal"/>
    <w:next w:val="Normal"/>
    <w:uiPriority w:val="39"/>
    <w:rsid w:val="00163FF9"/>
    <w:pPr>
      <w:tabs>
        <w:tab w:val="left" w:pos="1247"/>
        <w:tab w:val="right" w:pos="8222"/>
      </w:tabs>
      <w:spacing w:after="200" w:line="240" w:lineRule="auto"/>
      <w:ind w:left="737"/>
    </w:pPr>
    <w:rPr>
      <w:noProof/>
    </w:rPr>
  </w:style>
  <w:style w:type="paragraph" w:styleId="TOC3">
    <w:name w:val="toc 3"/>
    <w:basedOn w:val="Normal"/>
    <w:next w:val="Normal"/>
    <w:autoRedefine/>
    <w:uiPriority w:val="39"/>
    <w:rsid w:val="00D8071E"/>
    <w:pPr>
      <w:tabs>
        <w:tab w:val="left" w:pos="1985"/>
        <w:tab w:val="right" w:pos="8222"/>
      </w:tabs>
      <w:ind w:left="1276"/>
    </w:pPr>
  </w:style>
  <w:style w:type="paragraph" w:styleId="BalloonText">
    <w:name w:val="Balloon Text"/>
    <w:basedOn w:val="Normal"/>
    <w:semiHidden/>
    <w:rsid w:val="0085799C"/>
    <w:rPr>
      <w:rFonts w:ascii="Tahoma" w:hAnsi="Tahoma" w:cs="Tahoma"/>
      <w:sz w:val="16"/>
      <w:szCs w:val="16"/>
    </w:rPr>
  </w:style>
  <w:style w:type="paragraph" w:customStyle="1" w:styleId="Headerevenpage">
    <w:name w:val="Header even page"/>
    <w:basedOn w:val="Header"/>
    <w:rsid w:val="00E9380E"/>
    <w:pPr>
      <w:jc w:val="left"/>
    </w:pPr>
  </w:style>
  <w:style w:type="paragraph" w:customStyle="1" w:styleId="Footer1">
    <w:name w:val="Footer 1"/>
    <w:basedOn w:val="Footer"/>
    <w:rsid w:val="00E9380E"/>
    <w:pPr>
      <w:spacing w:after="60"/>
    </w:pPr>
    <w:rPr>
      <w:sz w:val="20"/>
    </w:rPr>
  </w:style>
  <w:style w:type="paragraph" w:customStyle="1" w:styleId="Footer1even">
    <w:name w:val="Footer 1 even"/>
    <w:basedOn w:val="Footer1"/>
    <w:rsid w:val="00E9380E"/>
    <w:pPr>
      <w:ind w:left="284"/>
      <w:jc w:val="left"/>
    </w:pPr>
  </w:style>
  <w:style w:type="paragraph" w:customStyle="1" w:styleId="Footer2even">
    <w:name w:val="Footer 2 even"/>
    <w:basedOn w:val="Footer"/>
    <w:rsid w:val="00E9380E"/>
    <w:pPr>
      <w:ind w:left="284"/>
      <w:jc w:val="left"/>
    </w:pPr>
  </w:style>
  <w:style w:type="paragraph" w:customStyle="1" w:styleId="Heading1b">
    <w:name w:val="Heading 1b"/>
    <w:rsid w:val="00D75543"/>
    <w:pPr>
      <w:keepNext/>
      <w:spacing w:after="480"/>
      <w:ind w:right="-312"/>
      <w:jc w:val="right"/>
      <w:outlineLvl w:val="0"/>
    </w:pPr>
    <w:rPr>
      <w:rFonts w:ascii="Verdana" w:hAnsi="Verdana" w:cs="Tahoma"/>
      <w:bCs/>
      <w:color w:val="7E92C7"/>
      <w:spacing w:val="30"/>
      <w:sz w:val="38"/>
      <w:szCs w:val="48"/>
      <w:lang w:eastAsia="en-US"/>
    </w:rPr>
  </w:style>
  <w:style w:type="paragraph" w:customStyle="1" w:styleId="Contents">
    <w:name w:val="Contents"/>
    <w:rsid w:val="00D75543"/>
    <w:pPr>
      <w:spacing w:after="720"/>
    </w:pPr>
    <w:rPr>
      <w:rFonts w:ascii="Verdana" w:hAnsi="Verdana" w:cs="Tahoma"/>
      <w:bCs/>
      <w:color w:val="0056A1"/>
      <w:spacing w:val="30"/>
      <w:sz w:val="40"/>
      <w:szCs w:val="56"/>
      <w:lang w:eastAsia="en-US"/>
    </w:rPr>
  </w:style>
  <w:style w:type="paragraph" w:customStyle="1" w:styleId="Headingbold">
    <w:name w:val="Heading bold"/>
    <w:basedOn w:val="Normal"/>
    <w:rsid w:val="003D3C48"/>
    <w:pPr>
      <w:spacing w:after="240" w:line="240" w:lineRule="auto"/>
    </w:pPr>
    <w:rPr>
      <w:b/>
      <w:color w:val="333333"/>
    </w:rPr>
  </w:style>
  <w:style w:type="paragraph" w:customStyle="1" w:styleId="Bulletdash">
    <w:name w:val="Bullet dash"/>
    <w:basedOn w:val="Bullet"/>
    <w:rsid w:val="00500C11"/>
    <w:pPr>
      <w:numPr>
        <w:numId w:val="1"/>
      </w:numPr>
      <w:tabs>
        <w:tab w:val="clear" w:pos="283"/>
        <w:tab w:val="left" w:pos="851"/>
      </w:tabs>
    </w:pPr>
  </w:style>
  <w:style w:type="paragraph" w:customStyle="1" w:styleId="Sectionlineoddpage">
    <w:name w:val="Section line odd page"/>
    <w:basedOn w:val="Normal"/>
    <w:rsid w:val="00AB6694"/>
    <w:pPr>
      <w:pBdr>
        <w:bottom w:val="single" w:sz="12" w:space="1" w:color="7E92C7"/>
      </w:pBdr>
      <w:spacing w:after="840" w:line="240" w:lineRule="auto"/>
      <w:jc w:val="left"/>
    </w:pPr>
    <w:rPr>
      <w:color w:val="000000"/>
      <w:sz w:val="12"/>
      <w:szCs w:val="16"/>
    </w:rPr>
  </w:style>
  <w:style w:type="paragraph" w:customStyle="1" w:styleId="Numberbullet">
    <w:name w:val="Number bullet"/>
    <w:basedOn w:val="Normal"/>
    <w:rsid w:val="00317B39"/>
    <w:pPr>
      <w:numPr>
        <w:numId w:val="3"/>
      </w:numPr>
      <w:spacing w:after="240"/>
    </w:pPr>
  </w:style>
  <w:style w:type="paragraph" w:customStyle="1" w:styleId="Numberbullet2">
    <w:name w:val="Number bullet 2"/>
    <w:basedOn w:val="Normal"/>
    <w:rsid w:val="001E36CA"/>
    <w:pPr>
      <w:numPr>
        <w:numId w:val="5"/>
      </w:numPr>
      <w:spacing w:after="240"/>
    </w:pPr>
  </w:style>
  <w:style w:type="paragraph" w:customStyle="1" w:styleId="Bullet3">
    <w:name w:val="Bullet 3"/>
    <w:basedOn w:val="Bulletdash"/>
    <w:rsid w:val="00585B80"/>
    <w:pPr>
      <w:numPr>
        <w:numId w:val="6"/>
      </w:numPr>
    </w:pPr>
  </w:style>
  <w:style w:type="paragraph" w:customStyle="1" w:styleId="Bullet11">
    <w:name w:val="Bullet 1.1"/>
    <w:basedOn w:val="Normal"/>
    <w:rsid w:val="0083152A"/>
    <w:pPr>
      <w:autoSpaceDE w:val="0"/>
      <w:autoSpaceDN w:val="0"/>
      <w:adjustRightInd w:val="0"/>
      <w:spacing w:after="240"/>
      <w:ind w:left="567" w:hanging="567"/>
    </w:pPr>
  </w:style>
  <w:style w:type="paragraph" w:customStyle="1" w:styleId="Figure">
    <w:name w:val="Figure"/>
    <w:basedOn w:val="Normal"/>
    <w:rsid w:val="005D78E7"/>
    <w:pPr>
      <w:spacing w:before="120" w:line="240" w:lineRule="auto"/>
      <w:jc w:val="center"/>
    </w:pPr>
    <w:rPr>
      <w:b/>
      <w:color w:val="0056A1"/>
      <w:sz w:val="28"/>
      <w:szCs w:val="28"/>
    </w:rPr>
  </w:style>
  <w:style w:type="paragraph" w:styleId="ListParagraph">
    <w:name w:val="List Paragraph"/>
    <w:basedOn w:val="Normal"/>
    <w:uiPriority w:val="34"/>
    <w:qFormat/>
    <w:rsid w:val="00026686"/>
    <w:pPr>
      <w:ind w:left="720"/>
      <w:contextualSpacing/>
    </w:pPr>
  </w:style>
  <w:style w:type="character" w:styleId="Hyperlink">
    <w:name w:val="Hyperlink"/>
    <w:basedOn w:val="DefaultParagraphFont"/>
    <w:uiPriority w:val="99"/>
    <w:unhideWhenUsed/>
    <w:rsid w:val="00CD5E21"/>
    <w:rPr>
      <w:color w:val="0000FF" w:themeColor="hyperlink"/>
      <w:u w:val="single"/>
    </w:rPr>
  </w:style>
  <w:style w:type="paragraph" w:customStyle="1" w:styleId="NormalReportNew">
    <w:name w:val="Normal Report New"/>
    <w:basedOn w:val="Normal"/>
    <w:rsid w:val="00242CE6"/>
    <w:pPr>
      <w:spacing w:after="360" w:line="340" w:lineRule="exact"/>
    </w:pPr>
    <w:rPr>
      <w:rFonts w:ascii="Arial" w:hAnsi="Arial"/>
      <w:sz w:val="22"/>
      <w:szCs w:val="24"/>
    </w:rPr>
  </w:style>
  <w:style w:type="paragraph" w:styleId="ListBullet">
    <w:name w:val="List Bullet"/>
    <w:basedOn w:val="Normal"/>
    <w:uiPriority w:val="99"/>
    <w:unhideWhenUsed/>
    <w:rsid w:val="005A0793"/>
    <w:pPr>
      <w:numPr>
        <w:numId w:val="7"/>
      </w:numPr>
      <w:contextualSpacing/>
    </w:pPr>
  </w:style>
  <w:style w:type="paragraph" w:customStyle="1" w:styleId="Bullets">
    <w:name w:val="Bullets"/>
    <w:basedOn w:val="Normal"/>
    <w:link w:val="BulletsChar"/>
    <w:rsid w:val="00EA7A1D"/>
    <w:pPr>
      <w:numPr>
        <w:numId w:val="8"/>
      </w:numPr>
      <w:spacing w:after="240" w:line="340" w:lineRule="exact"/>
      <w:ind w:left="714" w:hanging="357"/>
    </w:pPr>
    <w:rPr>
      <w:rFonts w:ascii="Arial" w:hAnsi="Arial"/>
      <w:sz w:val="22"/>
      <w:szCs w:val="24"/>
    </w:rPr>
  </w:style>
  <w:style w:type="character" w:customStyle="1" w:styleId="BulletsChar">
    <w:name w:val="Bullets Char"/>
    <w:basedOn w:val="DefaultParagraphFont"/>
    <w:link w:val="Bullets"/>
    <w:rsid w:val="00EA7A1D"/>
    <w:rPr>
      <w:rFonts w:ascii="Arial" w:hAnsi="Arial"/>
      <w:sz w:val="22"/>
      <w:szCs w:val="24"/>
      <w:lang w:eastAsia="en-US"/>
    </w:rPr>
  </w:style>
  <w:style w:type="character" w:customStyle="1" w:styleId="Heading4Char">
    <w:name w:val="Heading 4 Char"/>
    <w:basedOn w:val="DefaultParagraphFont"/>
    <w:link w:val="Heading4"/>
    <w:rsid w:val="001F1207"/>
    <w:rPr>
      <w:rFonts w:ascii="Verdana" w:hAnsi="Verdana"/>
      <w:b/>
      <w:bCs/>
      <w:color w:val="0056A1"/>
      <w:sz w:val="24"/>
      <w:szCs w:val="24"/>
      <w:lang w:eastAsia="en-US"/>
    </w:rPr>
  </w:style>
  <w:style w:type="character" w:customStyle="1" w:styleId="apple-converted-space">
    <w:name w:val="apple-converted-space"/>
    <w:basedOn w:val="DefaultParagraphFont"/>
    <w:rsid w:val="00C95440"/>
  </w:style>
  <w:style w:type="table" w:styleId="TableGrid">
    <w:name w:val="Table Grid"/>
    <w:basedOn w:val="TableNormal"/>
    <w:uiPriority w:val="59"/>
    <w:rsid w:val="003951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C45176"/>
    <w:pPr>
      <w:spacing w:line="240" w:lineRule="auto"/>
    </w:pPr>
  </w:style>
  <w:style w:type="character" w:customStyle="1" w:styleId="FootnoteTextChar">
    <w:name w:val="Footnote Text Char"/>
    <w:basedOn w:val="DefaultParagraphFont"/>
    <w:link w:val="FootnoteText"/>
    <w:uiPriority w:val="99"/>
    <w:semiHidden/>
    <w:rsid w:val="00C45176"/>
    <w:rPr>
      <w:rFonts w:ascii="Verdana" w:hAnsi="Verdana"/>
      <w:lang w:eastAsia="en-US"/>
    </w:rPr>
  </w:style>
  <w:style w:type="character" w:styleId="FootnoteReference">
    <w:name w:val="footnote reference"/>
    <w:basedOn w:val="DefaultParagraphFont"/>
    <w:uiPriority w:val="99"/>
    <w:semiHidden/>
    <w:unhideWhenUsed/>
    <w:rsid w:val="00C4517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71E"/>
    <w:pPr>
      <w:spacing w:line="360" w:lineRule="auto"/>
      <w:jc w:val="both"/>
    </w:pPr>
    <w:rPr>
      <w:rFonts w:ascii="Verdana" w:hAnsi="Verdana"/>
      <w:lang w:eastAsia="en-US"/>
    </w:rPr>
  </w:style>
  <w:style w:type="paragraph" w:styleId="Heading1">
    <w:name w:val="heading 1"/>
    <w:basedOn w:val="Normal"/>
    <w:next w:val="Normal"/>
    <w:qFormat/>
    <w:rsid w:val="00D75543"/>
    <w:pPr>
      <w:keepNext/>
      <w:spacing w:after="480" w:line="240" w:lineRule="auto"/>
      <w:ind w:right="-312"/>
      <w:jc w:val="right"/>
      <w:outlineLvl w:val="0"/>
    </w:pPr>
    <w:rPr>
      <w:rFonts w:cs="Tahoma"/>
      <w:b/>
      <w:bCs/>
      <w:color w:val="0056A1"/>
      <w:spacing w:val="30"/>
      <w:sz w:val="50"/>
      <w:szCs w:val="56"/>
    </w:rPr>
  </w:style>
  <w:style w:type="paragraph" w:styleId="Heading2">
    <w:name w:val="heading 2"/>
    <w:basedOn w:val="Normal"/>
    <w:next w:val="Normal"/>
    <w:qFormat/>
    <w:rsid w:val="009B3C3F"/>
    <w:pPr>
      <w:spacing w:after="120" w:line="240" w:lineRule="auto"/>
      <w:ind w:right="-312"/>
      <w:jc w:val="right"/>
      <w:outlineLvl w:val="1"/>
    </w:pPr>
    <w:rPr>
      <w:rFonts w:cs="Tahoma"/>
      <w:bCs/>
      <w:iCs/>
      <w:color w:val="808080"/>
      <w:spacing w:val="40"/>
      <w:sz w:val="38"/>
      <w:szCs w:val="40"/>
    </w:rPr>
  </w:style>
  <w:style w:type="paragraph" w:styleId="Heading3">
    <w:name w:val="heading 3"/>
    <w:basedOn w:val="Normal"/>
    <w:next w:val="Normal"/>
    <w:qFormat/>
    <w:rsid w:val="000B733D"/>
    <w:pPr>
      <w:keepNext/>
      <w:spacing w:line="240" w:lineRule="auto"/>
      <w:outlineLvl w:val="2"/>
    </w:pPr>
    <w:rPr>
      <w:rFonts w:cs="Tahoma"/>
      <w:bCs/>
      <w:color w:val="0053A1"/>
      <w:spacing w:val="20"/>
      <w:sz w:val="28"/>
      <w:szCs w:val="26"/>
    </w:rPr>
  </w:style>
  <w:style w:type="paragraph" w:styleId="Heading4">
    <w:name w:val="heading 4"/>
    <w:basedOn w:val="Normal"/>
    <w:next w:val="Normal"/>
    <w:link w:val="Heading4Char"/>
    <w:qFormat/>
    <w:rsid w:val="006C31FD"/>
    <w:pPr>
      <w:keepNext/>
      <w:spacing w:before="120" w:after="360" w:line="240" w:lineRule="auto"/>
      <w:outlineLvl w:val="3"/>
    </w:pPr>
    <w:rPr>
      <w:b/>
      <w:bCs/>
      <w:color w:val="0056A1"/>
      <w:sz w:val="24"/>
      <w:szCs w:val="24"/>
    </w:rPr>
  </w:style>
  <w:style w:type="paragraph" w:styleId="Heading5">
    <w:name w:val="heading 5"/>
    <w:basedOn w:val="Normal"/>
    <w:next w:val="Normal"/>
    <w:qFormat/>
    <w:rsid w:val="00D8071E"/>
    <w:pPr>
      <w:spacing w:after="240" w:line="240" w:lineRule="auto"/>
      <w:outlineLvl w:val="4"/>
    </w:pPr>
    <w:rPr>
      <w:b/>
      <w:bCs/>
      <w:iCs/>
      <w:color w:val="5F5F5F"/>
      <w:sz w:val="22"/>
    </w:rPr>
  </w:style>
  <w:style w:type="paragraph" w:styleId="Heading6">
    <w:name w:val="heading 6"/>
    <w:basedOn w:val="Normal"/>
    <w:next w:val="Normal"/>
    <w:semiHidden/>
    <w:unhideWhenUsed/>
    <w:qFormat/>
    <w:rsid w:val="009B3C3F"/>
    <w:pPr>
      <w:numPr>
        <w:ilvl w:val="5"/>
        <w:numId w:val="4"/>
      </w:numPr>
      <w:spacing w:before="240" w:after="60"/>
      <w:outlineLvl w:val="5"/>
    </w:pPr>
    <w:rPr>
      <w:rFonts w:ascii="Times New Roman" w:hAnsi="Times New Roman"/>
      <w:b/>
      <w:bCs/>
    </w:rPr>
  </w:style>
  <w:style w:type="paragraph" w:styleId="Heading7">
    <w:name w:val="heading 7"/>
    <w:basedOn w:val="Normal"/>
    <w:next w:val="Normal"/>
    <w:semiHidden/>
    <w:unhideWhenUsed/>
    <w:qFormat/>
    <w:rsid w:val="009B3C3F"/>
    <w:pPr>
      <w:numPr>
        <w:ilvl w:val="6"/>
        <w:numId w:val="4"/>
      </w:numPr>
      <w:spacing w:before="240" w:after="60"/>
      <w:outlineLvl w:val="6"/>
    </w:pPr>
    <w:rPr>
      <w:rFonts w:ascii="Times New Roman" w:hAnsi="Times New Roman"/>
      <w:sz w:val="24"/>
      <w:szCs w:val="24"/>
    </w:rPr>
  </w:style>
  <w:style w:type="paragraph" w:styleId="Heading8">
    <w:name w:val="heading 8"/>
    <w:basedOn w:val="Normal"/>
    <w:next w:val="Normal"/>
    <w:semiHidden/>
    <w:unhideWhenUsed/>
    <w:qFormat/>
    <w:rsid w:val="009B3C3F"/>
    <w:pPr>
      <w:numPr>
        <w:ilvl w:val="7"/>
        <w:numId w:val="4"/>
      </w:numPr>
      <w:spacing w:before="240" w:after="60"/>
      <w:outlineLvl w:val="7"/>
    </w:pPr>
    <w:rPr>
      <w:rFonts w:ascii="Times New Roman" w:hAnsi="Times New Roman"/>
      <w:i/>
      <w:iCs/>
      <w:sz w:val="24"/>
      <w:szCs w:val="24"/>
    </w:rPr>
  </w:style>
  <w:style w:type="paragraph" w:styleId="Heading9">
    <w:name w:val="heading 9"/>
    <w:basedOn w:val="Normal"/>
    <w:next w:val="Normal"/>
    <w:semiHidden/>
    <w:unhideWhenUsed/>
    <w:qFormat/>
    <w:rsid w:val="009B3C3F"/>
    <w:pPr>
      <w:numPr>
        <w:ilvl w:val="8"/>
        <w:numId w:val="4"/>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Odd Page,Header - Odd Page,Header Odd Page"/>
    <w:basedOn w:val="Normal"/>
    <w:rsid w:val="00E9380E"/>
    <w:pPr>
      <w:tabs>
        <w:tab w:val="center" w:pos="4320"/>
        <w:tab w:val="right" w:pos="8640"/>
      </w:tabs>
      <w:spacing w:line="240" w:lineRule="auto"/>
      <w:jc w:val="right"/>
    </w:pPr>
    <w:rPr>
      <w:color w:val="7E92C7"/>
    </w:rPr>
  </w:style>
  <w:style w:type="paragraph" w:styleId="Footer">
    <w:name w:val="footer"/>
    <w:aliases w:val="Footer 2"/>
    <w:basedOn w:val="Normal"/>
    <w:rsid w:val="00E9380E"/>
    <w:pPr>
      <w:tabs>
        <w:tab w:val="center" w:pos="4320"/>
        <w:tab w:val="right" w:pos="8640"/>
      </w:tabs>
      <w:spacing w:line="240" w:lineRule="auto"/>
      <w:ind w:right="397"/>
      <w:jc w:val="right"/>
    </w:pPr>
    <w:rPr>
      <w:color w:val="808080"/>
      <w:sz w:val="16"/>
      <w:szCs w:val="16"/>
    </w:rPr>
  </w:style>
  <w:style w:type="character" w:styleId="PageNumber">
    <w:name w:val="page number"/>
    <w:basedOn w:val="DefaultParagraphFont"/>
    <w:rsid w:val="005212F0"/>
    <w:rPr>
      <w:rFonts w:ascii="Verdana" w:hAnsi="Verdana" w:cs="Tahoma"/>
      <w:b/>
      <w:color w:val="808080"/>
      <w:sz w:val="22"/>
      <w:szCs w:val="24"/>
    </w:rPr>
  </w:style>
  <w:style w:type="paragraph" w:styleId="TOC1">
    <w:name w:val="toc 1"/>
    <w:basedOn w:val="Normal"/>
    <w:next w:val="Normal"/>
    <w:uiPriority w:val="39"/>
    <w:rsid w:val="00163FF9"/>
    <w:pPr>
      <w:tabs>
        <w:tab w:val="right" w:leader="dot" w:pos="8222"/>
      </w:tabs>
      <w:spacing w:before="200" w:after="200" w:line="240" w:lineRule="auto"/>
      <w:ind w:left="142"/>
    </w:pPr>
  </w:style>
  <w:style w:type="paragraph" w:customStyle="1" w:styleId="Bullet">
    <w:name w:val="Bullet"/>
    <w:basedOn w:val="Normal"/>
    <w:rsid w:val="0037627B"/>
    <w:pPr>
      <w:numPr>
        <w:numId w:val="2"/>
      </w:numPr>
      <w:spacing w:after="240"/>
    </w:pPr>
  </w:style>
  <w:style w:type="paragraph" w:styleId="TOC2">
    <w:name w:val="toc 2"/>
    <w:basedOn w:val="Normal"/>
    <w:next w:val="Normal"/>
    <w:uiPriority w:val="39"/>
    <w:rsid w:val="00163FF9"/>
    <w:pPr>
      <w:tabs>
        <w:tab w:val="left" w:pos="1247"/>
        <w:tab w:val="right" w:pos="8222"/>
      </w:tabs>
      <w:spacing w:after="200" w:line="240" w:lineRule="auto"/>
      <w:ind w:left="737"/>
    </w:pPr>
    <w:rPr>
      <w:noProof/>
    </w:rPr>
  </w:style>
  <w:style w:type="paragraph" w:styleId="TOC3">
    <w:name w:val="toc 3"/>
    <w:basedOn w:val="Normal"/>
    <w:next w:val="Normal"/>
    <w:autoRedefine/>
    <w:uiPriority w:val="39"/>
    <w:rsid w:val="00D8071E"/>
    <w:pPr>
      <w:tabs>
        <w:tab w:val="left" w:pos="1985"/>
        <w:tab w:val="right" w:pos="8222"/>
      </w:tabs>
      <w:ind w:left="1276"/>
    </w:pPr>
  </w:style>
  <w:style w:type="paragraph" w:styleId="BalloonText">
    <w:name w:val="Balloon Text"/>
    <w:basedOn w:val="Normal"/>
    <w:semiHidden/>
    <w:rsid w:val="0085799C"/>
    <w:rPr>
      <w:rFonts w:ascii="Tahoma" w:hAnsi="Tahoma" w:cs="Tahoma"/>
      <w:sz w:val="16"/>
      <w:szCs w:val="16"/>
    </w:rPr>
  </w:style>
  <w:style w:type="paragraph" w:customStyle="1" w:styleId="Headerevenpage">
    <w:name w:val="Header even page"/>
    <w:basedOn w:val="Header"/>
    <w:rsid w:val="00E9380E"/>
    <w:pPr>
      <w:jc w:val="left"/>
    </w:pPr>
  </w:style>
  <w:style w:type="paragraph" w:customStyle="1" w:styleId="Footer1">
    <w:name w:val="Footer 1"/>
    <w:basedOn w:val="Footer"/>
    <w:rsid w:val="00E9380E"/>
    <w:pPr>
      <w:spacing w:after="60"/>
    </w:pPr>
    <w:rPr>
      <w:sz w:val="20"/>
    </w:rPr>
  </w:style>
  <w:style w:type="paragraph" w:customStyle="1" w:styleId="Footer1even">
    <w:name w:val="Footer 1 even"/>
    <w:basedOn w:val="Footer1"/>
    <w:rsid w:val="00E9380E"/>
    <w:pPr>
      <w:ind w:left="284"/>
      <w:jc w:val="left"/>
    </w:pPr>
  </w:style>
  <w:style w:type="paragraph" w:customStyle="1" w:styleId="Footer2even">
    <w:name w:val="Footer 2 even"/>
    <w:basedOn w:val="Footer"/>
    <w:rsid w:val="00E9380E"/>
    <w:pPr>
      <w:ind w:left="284"/>
      <w:jc w:val="left"/>
    </w:pPr>
  </w:style>
  <w:style w:type="paragraph" w:customStyle="1" w:styleId="Heading1b">
    <w:name w:val="Heading 1b"/>
    <w:rsid w:val="00D75543"/>
    <w:pPr>
      <w:keepNext/>
      <w:spacing w:after="480"/>
      <w:ind w:right="-312"/>
      <w:jc w:val="right"/>
      <w:outlineLvl w:val="0"/>
    </w:pPr>
    <w:rPr>
      <w:rFonts w:ascii="Verdana" w:hAnsi="Verdana" w:cs="Tahoma"/>
      <w:bCs/>
      <w:color w:val="7E92C7"/>
      <w:spacing w:val="30"/>
      <w:sz w:val="38"/>
      <w:szCs w:val="48"/>
      <w:lang w:eastAsia="en-US"/>
    </w:rPr>
  </w:style>
  <w:style w:type="paragraph" w:customStyle="1" w:styleId="Contents">
    <w:name w:val="Contents"/>
    <w:rsid w:val="00D75543"/>
    <w:pPr>
      <w:spacing w:after="720"/>
    </w:pPr>
    <w:rPr>
      <w:rFonts w:ascii="Verdana" w:hAnsi="Verdana" w:cs="Tahoma"/>
      <w:bCs/>
      <w:color w:val="0056A1"/>
      <w:spacing w:val="30"/>
      <w:sz w:val="40"/>
      <w:szCs w:val="56"/>
      <w:lang w:eastAsia="en-US"/>
    </w:rPr>
  </w:style>
  <w:style w:type="paragraph" w:customStyle="1" w:styleId="Headingbold">
    <w:name w:val="Heading bold"/>
    <w:basedOn w:val="Normal"/>
    <w:rsid w:val="003D3C48"/>
    <w:pPr>
      <w:spacing w:after="240" w:line="240" w:lineRule="auto"/>
    </w:pPr>
    <w:rPr>
      <w:b/>
      <w:color w:val="333333"/>
    </w:rPr>
  </w:style>
  <w:style w:type="paragraph" w:customStyle="1" w:styleId="Bulletdash">
    <w:name w:val="Bullet dash"/>
    <w:basedOn w:val="Bullet"/>
    <w:rsid w:val="00500C11"/>
    <w:pPr>
      <w:numPr>
        <w:numId w:val="1"/>
      </w:numPr>
      <w:tabs>
        <w:tab w:val="clear" w:pos="283"/>
        <w:tab w:val="left" w:pos="851"/>
      </w:tabs>
    </w:pPr>
  </w:style>
  <w:style w:type="paragraph" w:customStyle="1" w:styleId="Sectionlineoddpage">
    <w:name w:val="Section line odd page"/>
    <w:basedOn w:val="Normal"/>
    <w:rsid w:val="00AB6694"/>
    <w:pPr>
      <w:pBdr>
        <w:bottom w:val="single" w:sz="12" w:space="1" w:color="7E92C7"/>
      </w:pBdr>
      <w:spacing w:after="840" w:line="240" w:lineRule="auto"/>
      <w:jc w:val="left"/>
    </w:pPr>
    <w:rPr>
      <w:color w:val="000000"/>
      <w:sz w:val="12"/>
      <w:szCs w:val="16"/>
    </w:rPr>
  </w:style>
  <w:style w:type="paragraph" w:customStyle="1" w:styleId="Numberbullet">
    <w:name w:val="Number bullet"/>
    <w:basedOn w:val="Normal"/>
    <w:rsid w:val="00317B39"/>
    <w:pPr>
      <w:numPr>
        <w:numId w:val="3"/>
      </w:numPr>
      <w:spacing w:after="240"/>
    </w:pPr>
  </w:style>
  <w:style w:type="paragraph" w:customStyle="1" w:styleId="Numberbullet2">
    <w:name w:val="Number bullet 2"/>
    <w:basedOn w:val="Normal"/>
    <w:rsid w:val="001E36CA"/>
    <w:pPr>
      <w:numPr>
        <w:numId w:val="5"/>
      </w:numPr>
      <w:spacing w:after="240"/>
    </w:pPr>
  </w:style>
  <w:style w:type="paragraph" w:customStyle="1" w:styleId="Bullet3">
    <w:name w:val="Bullet 3"/>
    <w:basedOn w:val="Bulletdash"/>
    <w:rsid w:val="00585B80"/>
    <w:pPr>
      <w:numPr>
        <w:numId w:val="6"/>
      </w:numPr>
    </w:pPr>
  </w:style>
  <w:style w:type="paragraph" w:customStyle="1" w:styleId="Bullet11">
    <w:name w:val="Bullet 1.1"/>
    <w:basedOn w:val="Normal"/>
    <w:rsid w:val="0083152A"/>
    <w:pPr>
      <w:autoSpaceDE w:val="0"/>
      <w:autoSpaceDN w:val="0"/>
      <w:adjustRightInd w:val="0"/>
      <w:spacing w:after="240"/>
      <w:ind w:left="567" w:hanging="567"/>
    </w:pPr>
  </w:style>
  <w:style w:type="paragraph" w:customStyle="1" w:styleId="Figure">
    <w:name w:val="Figure"/>
    <w:basedOn w:val="Normal"/>
    <w:rsid w:val="005D78E7"/>
    <w:pPr>
      <w:spacing w:before="120" w:line="240" w:lineRule="auto"/>
      <w:jc w:val="center"/>
    </w:pPr>
    <w:rPr>
      <w:b/>
      <w:color w:val="0056A1"/>
      <w:sz w:val="28"/>
      <w:szCs w:val="28"/>
    </w:rPr>
  </w:style>
  <w:style w:type="paragraph" w:styleId="ListParagraph">
    <w:name w:val="List Paragraph"/>
    <w:basedOn w:val="Normal"/>
    <w:uiPriority w:val="34"/>
    <w:qFormat/>
    <w:rsid w:val="00026686"/>
    <w:pPr>
      <w:ind w:left="720"/>
      <w:contextualSpacing/>
    </w:pPr>
  </w:style>
  <w:style w:type="character" w:styleId="Hyperlink">
    <w:name w:val="Hyperlink"/>
    <w:basedOn w:val="DefaultParagraphFont"/>
    <w:uiPriority w:val="99"/>
    <w:unhideWhenUsed/>
    <w:rsid w:val="00CD5E21"/>
    <w:rPr>
      <w:color w:val="0000FF" w:themeColor="hyperlink"/>
      <w:u w:val="single"/>
    </w:rPr>
  </w:style>
  <w:style w:type="paragraph" w:customStyle="1" w:styleId="NormalReportNew">
    <w:name w:val="Normal Report New"/>
    <w:basedOn w:val="Normal"/>
    <w:rsid w:val="00242CE6"/>
    <w:pPr>
      <w:spacing w:after="360" w:line="340" w:lineRule="exact"/>
    </w:pPr>
    <w:rPr>
      <w:rFonts w:ascii="Arial" w:hAnsi="Arial"/>
      <w:sz w:val="22"/>
      <w:szCs w:val="24"/>
    </w:rPr>
  </w:style>
  <w:style w:type="paragraph" w:styleId="ListBullet">
    <w:name w:val="List Bullet"/>
    <w:basedOn w:val="Normal"/>
    <w:uiPriority w:val="99"/>
    <w:unhideWhenUsed/>
    <w:rsid w:val="005A0793"/>
    <w:pPr>
      <w:numPr>
        <w:numId w:val="7"/>
      </w:numPr>
      <w:contextualSpacing/>
    </w:pPr>
  </w:style>
  <w:style w:type="paragraph" w:customStyle="1" w:styleId="Bullets">
    <w:name w:val="Bullets"/>
    <w:basedOn w:val="Normal"/>
    <w:link w:val="BulletsChar"/>
    <w:rsid w:val="00EA7A1D"/>
    <w:pPr>
      <w:numPr>
        <w:numId w:val="8"/>
      </w:numPr>
      <w:spacing w:after="240" w:line="340" w:lineRule="exact"/>
      <w:ind w:left="714" w:hanging="357"/>
    </w:pPr>
    <w:rPr>
      <w:rFonts w:ascii="Arial" w:hAnsi="Arial"/>
      <w:sz w:val="22"/>
      <w:szCs w:val="24"/>
    </w:rPr>
  </w:style>
  <w:style w:type="character" w:customStyle="1" w:styleId="BulletsChar">
    <w:name w:val="Bullets Char"/>
    <w:basedOn w:val="DefaultParagraphFont"/>
    <w:link w:val="Bullets"/>
    <w:rsid w:val="00EA7A1D"/>
    <w:rPr>
      <w:rFonts w:ascii="Arial" w:hAnsi="Arial"/>
      <w:sz w:val="22"/>
      <w:szCs w:val="24"/>
      <w:lang w:eastAsia="en-US"/>
    </w:rPr>
  </w:style>
  <w:style w:type="character" w:customStyle="1" w:styleId="Heading4Char">
    <w:name w:val="Heading 4 Char"/>
    <w:basedOn w:val="DefaultParagraphFont"/>
    <w:link w:val="Heading4"/>
    <w:rsid w:val="001F1207"/>
    <w:rPr>
      <w:rFonts w:ascii="Verdana" w:hAnsi="Verdana"/>
      <w:b/>
      <w:bCs/>
      <w:color w:val="0056A1"/>
      <w:sz w:val="24"/>
      <w:szCs w:val="24"/>
      <w:lang w:eastAsia="en-US"/>
    </w:rPr>
  </w:style>
  <w:style w:type="character" w:customStyle="1" w:styleId="apple-converted-space">
    <w:name w:val="apple-converted-space"/>
    <w:basedOn w:val="DefaultParagraphFont"/>
    <w:rsid w:val="00C95440"/>
  </w:style>
  <w:style w:type="table" w:styleId="TableGrid">
    <w:name w:val="Table Grid"/>
    <w:basedOn w:val="TableNormal"/>
    <w:uiPriority w:val="59"/>
    <w:rsid w:val="003951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C45176"/>
    <w:pPr>
      <w:spacing w:line="240" w:lineRule="auto"/>
    </w:pPr>
  </w:style>
  <w:style w:type="character" w:customStyle="1" w:styleId="FootnoteTextChar">
    <w:name w:val="Footnote Text Char"/>
    <w:basedOn w:val="DefaultParagraphFont"/>
    <w:link w:val="FootnoteText"/>
    <w:uiPriority w:val="99"/>
    <w:semiHidden/>
    <w:rsid w:val="00C45176"/>
    <w:rPr>
      <w:rFonts w:ascii="Verdana" w:hAnsi="Verdana"/>
      <w:lang w:eastAsia="en-US"/>
    </w:rPr>
  </w:style>
  <w:style w:type="character" w:styleId="FootnoteReference">
    <w:name w:val="footnote reference"/>
    <w:basedOn w:val="DefaultParagraphFont"/>
    <w:uiPriority w:val="99"/>
    <w:semiHidden/>
    <w:unhideWhenUsed/>
    <w:rsid w:val="00C45176"/>
    <w:rPr>
      <w:vertAlign w:val="superscript"/>
    </w:rPr>
  </w:style>
</w:styles>
</file>

<file path=word/webSettings.xml><?xml version="1.0" encoding="utf-8"?>
<w:webSettings xmlns:r="http://schemas.openxmlformats.org/officeDocument/2006/relationships" xmlns:w="http://schemas.openxmlformats.org/wordprocessingml/2006/main">
  <w:divs>
    <w:div w:id="301161303">
      <w:bodyDiv w:val="1"/>
      <w:marLeft w:val="0"/>
      <w:marRight w:val="0"/>
      <w:marTop w:val="0"/>
      <w:marBottom w:val="0"/>
      <w:divBdr>
        <w:top w:val="none" w:sz="0" w:space="0" w:color="auto"/>
        <w:left w:val="none" w:sz="0" w:space="0" w:color="auto"/>
        <w:bottom w:val="none" w:sz="0" w:space="0" w:color="auto"/>
        <w:right w:val="none" w:sz="0" w:space="0" w:color="auto"/>
      </w:divBdr>
    </w:div>
    <w:div w:id="547689358">
      <w:bodyDiv w:val="1"/>
      <w:marLeft w:val="0"/>
      <w:marRight w:val="0"/>
      <w:marTop w:val="0"/>
      <w:marBottom w:val="0"/>
      <w:divBdr>
        <w:top w:val="none" w:sz="0" w:space="0" w:color="auto"/>
        <w:left w:val="none" w:sz="0" w:space="0" w:color="auto"/>
        <w:bottom w:val="none" w:sz="0" w:space="0" w:color="auto"/>
        <w:right w:val="none" w:sz="0" w:space="0" w:color="auto"/>
      </w:divBdr>
    </w:div>
    <w:div w:id="1340036396">
      <w:bodyDiv w:val="1"/>
      <w:marLeft w:val="0"/>
      <w:marRight w:val="0"/>
      <w:marTop w:val="0"/>
      <w:marBottom w:val="0"/>
      <w:divBdr>
        <w:top w:val="none" w:sz="0" w:space="0" w:color="auto"/>
        <w:left w:val="none" w:sz="0" w:space="0" w:color="auto"/>
        <w:bottom w:val="none" w:sz="0" w:space="0" w:color="auto"/>
        <w:right w:val="none" w:sz="0" w:space="0" w:color="auto"/>
      </w:divBdr>
    </w:div>
    <w:div w:id="1367605571">
      <w:bodyDiv w:val="1"/>
      <w:marLeft w:val="0"/>
      <w:marRight w:val="0"/>
      <w:marTop w:val="0"/>
      <w:marBottom w:val="0"/>
      <w:divBdr>
        <w:top w:val="none" w:sz="0" w:space="0" w:color="auto"/>
        <w:left w:val="none" w:sz="0" w:space="0" w:color="auto"/>
        <w:bottom w:val="none" w:sz="0" w:space="0" w:color="auto"/>
        <w:right w:val="none" w:sz="0" w:space="0" w:color="auto"/>
      </w:divBdr>
    </w:div>
    <w:div w:id="1524248220">
      <w:bodyDiv w:val="1"/>
      <w:marLeft w:val="0"/>
      <w:marRight w:val="0"/>
      <w:marTop w:val="0"/>
      <w:marBottom w:val="0"/>
      <w:divBdr>
        <w:top w:val="none" w:sz="0" w:space="0" w:color="auto"/>
        <w:left w:val="none" w:sz="0" w:space="0" w:color="auto"/>
        <w:bottom w:val="none" w:sz="0" w:space="0" w:color="auto"/>
        <w:right w:val="none" w:sz="0" w:space="0" w:color="auto"/>
      </w:divBdr>
    </w:div>
    <w:div w:id="1867594215">
      <w:bodyDiv w:val="1"/>
      <w:marLeft w:val="0"/>
      <w:marRight w:val="0"/>
      <w:marTop w:val="0"/>
      <w:marBottom w:val="0"/>
      <w:divBdr>
        <w:top w:val="none" w:sz="0" w:space="0" w:color="auto"/>
        <w:left w:val="none" w:sz="0" w:space="0" w:color="auto"/>
        <w:bottom w:val="none" w:sz="0" w:space="0" w:color="auto"/>
        <w:right w:val="none" w:sz="0" w:space="0" w:color="auto"/>
      </w:divBdr>
    </w:div>
    <w:div w:id="2004892388">
      <w:bodyDiv w:val="1"/>
      <w:marLeft w:val="0"/>
      <w:marRight w:val="0"/>
      <w:marTop w:val="0"/>
      <w:marBottom w:val="0"/>
      <w:divBdr>
        <w:top w:val="none" w:sz="0" w:space="0" w:color="auto"/>
        <w:left w:val="none" w:sz="0" w:space="0" w:color="auto"/>
        <w:bottom w:val="none" w:sz="0" w:space="0" w:color="auto"/>
        <w:right w:val="none" w:sz="0" w:space="0" w:color="auto"/>
      </w:divBdr>
    </w:div>
    <w:div w:id="205711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4.jpeg"/><Relationship Id="rId39" Type="http://schemas.openxmlformats.org/officeDocument/2006/relationships/footer" Target="footer14.xml"/><Relationship Id="rId21" Type="http://schemas.openxmlformats.org/officeDocument/2006/relationships/header" Target="header6.xml"/><Relationship Id="rId34" Type="http://schemas.openxmlformats.org/officeDocument/2006/relationships/image" Target="media/image6.emf"/><Relationship Id="rId42" Type="http://schemas.openxmlformats.org/officeDocument/2006/relationships/footer" Target="footer15.xml"/><Relationship Id="rId47" Type="http://schemas.openxmlformats.org/officeDocument/2006/relationships/footer" Target="footer17.xml"/><Relationship Id="rId50" Type="http://schemas.openxmlformats.org/officeDocument/2006/relationships/image" Target="media/image11.emf"/><Relationship Id="rId55" Type="http://schemas.openxmlformats.org/officeDocument/2006/relationships/header" Target="header17.xml"/><Relationship Id="rId63" Type="http://schemas.openxmlformats.org/officeDocument/2006/relationships/image" Target="media/image17.emf"/><Relationship Id="rId68" Type="http://schemas.openxmlformats.org/officeDocument/2006/relationships/header" Target="header24.xml"/><Relationship Id="rId76" Type="http://schemas.openxmlformats.org/officeDocument/2006/relationships/header" Target="header29.xml"/><Relationship Id="rId7" Type="http://schemas.openxmlformats.org/officeDocument/2006/relationships/endnotes" Target="endnotes.xml"/><Relationship Id="rId71" Type="http://schemas.openxmlformats.org/officeDocument/2006/relationships/header" Target="header25.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9.xml"/><Relationship Id="rId11" Type="http://schemas.openxmlformats.org/officeDocument/2006/relationships/image" Target="media/image2.jpeg"/><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footer" Target="footer13.xml"/><Relationship Id="rId40" Type="http://schemas.openxmlformats.org/officeDocument/2006/relationships/image" Target="media/image7.jpeg"/><Relationship Id="rId45" Type="http://schemas.openxmlformats.org/officeDocument/2006/relationships/header" Target="header16.xml"/><Relationship Id="rId53" Type="http://schemas.openxmlformats.org/officeDocument/2006/relationships/image" Target="media/image14.emf"/><Relationship Id="rId58" Type="http://schemas.openxmlformats.org/officeDocument/2006/relationships/image" Target="media/image16.emf"/><Relationship Id="rId66" Type="http://schemas.openxmlformats.org/officeDocument/2006/relationships/header" Target="header22.xml"/><Relationship Id="rId74" Type="http://schemas.openxmlformats.org/officeDocument/2006/relationships/header" Target="header27.xml"/><Relationship Id="rId79" Type="http://schemas.openxmlformats.org/officeDocument/2006/relationships/image" Target="media/image22.jpeg"/><Relationship Id="rId5" Type="http://schemas.openxmlformats.org/officeDocument/2006/relationships/webSettings" Target="webSettings.xml"/><Relationship Id="rId61" Type="http://schemas.openxmlformats.org/officeDocument/2006/relationships/header" Target="header21.xml"/><Relationship Id="rId82"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6.xml"/><Relationship Id="rId31" Type="http://schemas.openxmlformats.org/officeDocument/2006/relationships/image" Target="media/image5.jpeg"/><Relationship Id="rId44" Type="http://schemas.openxmlformats.org/officeDocument/2006/relationships/header" Target="header15.xml"/><Relationship Id="rId52" Type="http://schemas.openxmlformats.org/officeDocument/2006/relationships/image" Target="media/image13.emf"/><Relationship Id="rId60" Type="http://schemas.openxmlformats.org/officeDocument/2006/relationships/header" Target="header20.xml"/><Relationship Id="rId65" Type="http://schemas.openxmlformats.org/officeDocument/2006/relationships/image" Target="media/image19.emf"/><Relationship Id="rId73" Type="http://schemas.openxmlformats.org/officeDocument/2006/relationships/image" Target="media/image21.emf"/><Relationship Id="rId78" Type="http://schemas.openxmlformats.org/officeDocument/2006/relationships/header" Target="header31.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8.xml"/><Relationship Id="rId30" Type="http://schemas.openxmlformats.org/officeDocument/2006/relationships/footer" Target="footer11.xml"/><Relationship Id="rId35" Type="http://schemas.openxmlformats.org/officeDocument/2006/relationships/header" Target="header11.xml"/><Relationship Id="rId43" Type="http://schemas.openxmlformats.org/officeDocument/2006/relationships/image" Target="media/image8.emf"/><Relationship Id="rId48" Type="http://schemas.openxmlformats.org/officeDocument/2006/relationships/image" Target="media/image9.jpeg"/><Relationship Id="rId56" Type="http://schemas.openxmlformats.org/officeDocument/2006/relationships/header" Target="header18.xml"/><Relationship Id="rId64" Type="http://schemas.openxmlformats.org/officeDocument/2006/relationships/image" Target="media/image18.emf"/><Relationship Id="rId69" Type="http://schemas.openxmlformats.org/officeDocument/2006/relationships/footer" Target="footer20.xml"/><Relationship Id="rId77" Type="http://schemas.openxmlformats.org/officeDocument/2006/relationships/header" Target="header30.xml"/><Relationship Id="rId8" Type="http://schemas.openxmlformats.org/officeDocument/2006/relationships/footer" Target="footer1.xml"/><Relationship Id="rId51" Type="http://schemas.openxmlformats.org/officeDocument/2006/relationships/image" Target="media/image12.emf"/><Relationship Id="rId72" Type="http://schemas.openxmlformats.org/officeDocument/2006/relationships/header" Target="header26.xml"/><Relationship Id="rId80" Type="http://schemas.openxmlformats.org/officeDocument/2006/relationships/header" Target="header3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2.xml"/><Relationship Id="rId38" Type="http://schemas.openxmlformats.org/officeDocument/2006/relationships/header" Target="header13.xml"/><Relationship Id="rId46" Type="http://schemas.openxmlformats.org/officeDocument/2006/relationships/footer" Target="footer16.xml"/><Relationship Id="rId59" Type="http://schemas.openxmlformats.org/officeDocument/2006/relationships/header" Target="header19.xml"/><Relationship Id="rId67" Type="http://schemas.openxmlformats.org/officeDocument/2006/relationships/header" Target="header23.xml"/><Relationship Id="rId20" Type="http://schemas.openxmlformats.org/officeDocument/2006/relationships/header" Target="header5.xml"/><Relationship Id="rId41" Type="http://schemas.openxmlformats.org/officeDocument/2006/relationships/header" Target="header14.xml"/><Relationship Id="rId54" Type="http://schemas.openxmlformats.org/officeDocument/2006/relationships/image" Target="media/image15.emf"/><Relationship Id="rId62" Type="http://schemas.openxmlformats.org/officeDocument/2006/relationships/footer" Target="footer19.xml"/><Relationship Id="rId70" Type="http://schemas.openxmlformats.org/officeDocument/2006/relationships/image" Target="media/image20.jpeg"/><Relationship Id="rId75" Type="http://schemas.openxmlformats.org/officeDocument/2006/relationships/header" Target="header28.xml"/><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2.xml"/><Relationship Id="rId49" Type="http://schemas.openxmlformats.org/officeDocument/2006/relationships/image" Target="media/image10.emf"/><Relationship Id="rId57" Type="http://schemas.openxmlformats.org/officeDocument/2006/relationships/footer" Target="footer18.xml"/></Relationships>
</file>

<file path=word/_rels/footer10.xml.rels><?xml version="1.0" encoding="UTF-8" standalone="yes"?>
<Relationships xmlns="http://schemas.openxmlformats.org/package/2006/relationships"><Relationship Id="rId1" Type="http://schemas.openxmlformats.org/officeDocument/2006/relationships/image" Target="media/image3.jpeg"/></Relationships>
</file>

<file path=word/_rels/footer11.xml.rels><?xml version="1.0" encoding="UTF-8" standalone="yes"?>
<Relationships xmlns="http://schemas.openxmlformats.org/package/2006/relationships"><Relationship Id="rId1" Type="http://schemas.openxmlformats.org/officeDocument/2006/relationships/image" Target="media/image3.jpeg"/></Relationships>
</file>

<file path=word/_rels/footer12.xml.rels><?xml version="1.0" encoding="UTF-8" standalone="yes"?>
<Relationships xmlns="http://schemas.openxmlformats.org/package/2006/relationships"><Relationship Id="rId1" Type="http://schemas.openxmlformats.org/officeDocument/2006/relationships/image" Target="media/image3.jpeg"/></Relationships>
</file>

<file path=word/_rels/footer13.xml.rels><?xml version="1.0" encoding="UTF-8" standalone="yes"?>
<Relationships xmlns="http://schemas.openxmlformats.org/package/2006/relationships"><Relationship Id="rId1" Type="http://schemas.openxmlformats.org/officeDocument/2006/relationships/image" Target="media/image3.jpeg"/></Relationships>
</file>

<file path=word/_rels/footer14.xml.rels><?xml version="1.0" encoding="UTF-8" standalone="yes"?>
<Relationships xmlns="http://schemas.openxmlformats.org/package/2006/relationships"><Relationship Id="rId1" Type="http://schemas.openxmlformats.org/officeDocument/2006/relationships/image" Target="media/image3.jpeg"/></Relationships>
</file>

<file path=word/_rels/footer15.xml.rels><?xml version="1.0" encoding="UTF-8" standalone="yes"?>
<Relationships xmlns="http://schemas.openxmlformats.org/package/2006/relationships"><Relationship Id="rId1" Type="http://schemas.openxmlformats.org/officeDocument/2006/relationships/image" Target="media/image3.jpeg"/></Relationships>
</file>

<file path=word/_rels/footer16.xml.rels><?xml version="1.0" encoding="UTF-8" standalone="yes"?>
<Relationships xmlns="http://schemas.openxmlformats.org/package/2006/relationships"><Relationship Id="rId1" Type="http://schemas.openxmlformats.org/officeDocument/2006/relationships/image" Target="media/image3.jpeg"/></Relationships>
</file>

<file path=word/_rels/footer17.xml.rels><?xml version="1.0" encoding="UTF-8" standalone="yes"?>
<Relationships xmlns="http://schemas.openxmlformats.org/package/2006/relationships"><Relationship Id="rId1" Type="http://schemas.openxmlformats.org/officeDocument/2006/relationships/image" Target="media/image3.jpeg"/></Relationships>
</file>

<file path=word/_rels/footer18.xml.rels><?xml version="1.0" encoding="UTF-8" standalone="yes"?>
<Relationships xmlns="http://schemas.openxmlformats.org/package/2006/relationships"><Relationship Id="rId1" Type="http://schemas.openxmlformats.org/officeDocument/2006/relationships/image" Target="media/image3.jpeg"/></Relationships>
</file>

<file path=word/_rels/footer19.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3B89B-FFFF-43FA-9E34-B637C90EA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7636</Words>
  <Characters>42382</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Adelaide Terrace, Perth</vt:lpstr>
    </vt:vector>
  </TitlesOfParts>
  <Company>Minuteman Press</Company>
  <LinksUpToDate>false</LinksUpToDate>
  <CharactersWithSpaces>49919</CharactersWithSpaces>
  <SharedDoc>false</SharedDoc>
  <HLinks>
    <vt:vector size="36" baseType="variant">
      <vt:variant>
        <vt:i4>1310775</vt:i4>
      </vt:variant>
      <vt:variant>
        <vt:i4>32</vt:i4>
      </vt:variant>
      <vt:variant>
        <vt:i4>0</vt:i4>
      </vt:variant>
      <vt:variant>
        <vt:i4>5</vt:i4>
      </vt:variant>
      <vt:variant>
        <vt:lpwstr/>
      </vt:variant>
      <vt:variant>
        <vt:lpwstr>_Toc242246334</vt:lpwstr>
      </vt:variant>
      <vt:variant>
        <vt:i4>1310775</vt:i4>
      </vt:variant>
      <vt:variant>
        <vt:i4>26</vt:i4>
      </vt:variant>
      <vt:variant>
        <vt:i4>0</vt:i4>
      </vt:variant>
      <vt:variant>
        <vt:i4>5</vt:i4>
      </vt:variant>
      <vt:variant>
        <vt:lpwstr/>
      </vt:variant>
      <vt:variant>
        <vt:lpwstr>_Toc242246333</vt:lpwstr>
      </vt:variant>
      <vt:variant>
        <vt:i4>1310775</vt:i4>
      </vt:variant>
      <vt:variant>
        <vt:i4>20</vt:i4>
      </vt:variant>
      <vt:variant>
        <vt:i4>0</vt:i4>
      </vt:variant>
      <vt:variant>
        <vt:i4>5</vt:i4>
      </vt:variant>
      <vt:variant>
        <vt:lpwstr/>
      </vt:variant>
      <vt:variant>
        <vt:lpwstr>_Toc242246332</vt:lpwstr>
      </vt:variant>
      <vt:variant>
        <vt:i4>1310775</vt:i4>
      </vt:variant>
      <vt:variant>
        <vt:i4>14</vt:i4>
      </vt:variant>
      <vt:variant>
        <vt:i4>0</vt:i4>
      </vt:variant>
      <vt:variant>
        <vt:i4>5</vt:i4>
      </vt:variant>
      <vt:variant>
        <vt:lpwstr/>
      </vt:variant>
      <vt:variant>
        <vt:lpwstr>_Toc242246331</vt:lpwstr>
      </vt:variant>
      <vt:variant>
        <vt:i4>1310775</vt:i4>
      </vt:variant>
      <vt:variant>
        <vt:i4>8</vt:i4>
      </vt:variant>
      <vt:variant>
        <vt:i4>0</vt:i4>
      </vt:variant>
      <vt:variant>
        <vt:i4>5</vt:i4>
      </vt:variant>
      <vt:variant>
        <vt:lpwstr/>
      </vt:variant>
      <vt:variant>
        <vt:lpwstr>_Toc242246330</vt:lpwstr>
      </vt:variant>
      <vt:variant>
        <vt:i4>1376311</vt:i4>
      </vt:variant>
      <vt:variant>
        <vt:i4>2</vt:i4>
      </vt:variant>
      <vt:variant>
        <vt:i4>0</vt:i4>
      </vt:variant>
      <vt:variant>
        <vt:i4>5</vt:i4>
      </vt:variant>
      <vt:variant>
        <vt:lpwstr/>
      </vt:variant>
      <vt:variant>
        <vt:lpwstr>_Toc242246329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Adelaide Terrace, Perth</dc:title>
  <dc:creator>mira</dc:creator>
  <cp:lastModifiedBy>ps04759</cp:lastModifiedBy>
  <cp:revision>2</cp:revision>
  <cp:lastPrinted>2014-05-26T04:34:00Z</cp:lastPrinted>
  <dcterms:created xsi:type="dcterms:W3CDTF">2014-05-27T00:06:00Z</dcterms:created>
  <dcterms:modified xsi:type="dcterms:W3CDTF">2014-05-27T00:06:00Z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