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369"/>
        <w:gridCol w:w="2551"/>
        <w:gridCol w:w="3402"/>
      </w:tblGrid>
      <w:tr w:rsidR="00D0666E" w:rsidTr="00D0666E">
        <w:tc>
          <w:tcPr>
            <w:tcW w:w="3369" w:type="dxa"/>
            <w:hideMark/>
          </w:tcPr>
          <w:p w:rsidR="00D0666E" w:rsidRDefault="00D0666E">
            <w:pPr>
              <w:pStyle w:val="Heading7"/>
              <w:rPr>
                <w:b/>
              </w:rPr>
            </w:pPr>
            <w:r>
              <w:rPr>
                <w:b/>
              </w:rPr>
              <w:t>PLANNING</w:t>
            </w:r>
          </w:p>
        </w:tc>
        <w:tc>
          <w:tcPr>
            <w:tcW w:w="2551" w:type="dxa"/>
            <w:hideMark/>
          </w:tcPr>
          <w:p w:rsidR="00D0666E" w:rsidRDefault="00D0666E">
            <w:pPr>
              <w:rPr>
                <w:b/>
              </w:rPr>
            </w:pPr>
            <w:r>
              <w:rPr>
                <w:b/>
              </w:rPr>
              <w:t>Permit No.</w:t>
            </w:r>
          </w:p>
        </w:tc>
        <w:tc>
          <w:tcPr>
            <w:tcW w:w="3402" w:type="dxa"/>
            <w:hideMark/>
          </w:tcPr>
          <w:p w:rsidR="00D0666E" w:rsidRDefault="00D0666E">
            <w:pPr>
              <w:rPr>
                <w:b/>
              </w:rPr>
            </w:pPr>
            <w:r>
              <w:rPr>
                <w:b/>
                <w:noProof/>
              </w:rPr>
              <w:t>765/2013</w:t>
            </w:r>
          </w:p>
        </w:tc>
      </w:tr>
      <w:tr w:rsidR="00D0666E" w:rsidTr="00D0666E">
        <w:tc>
          <w:tcPr>
            <w:tcW w:w="3369" w:type="dxa"/>
            <w:hideMark/>
          </w:tcPr>
          <w:p w:rsidR="00D0666E" w:rsidRDefault="00D0666E">
            <w:pPr>
              <w:pStyle w:val="Heading7"/>
              <w:rPr>
                <w:b/>
              </w:rPr>
            </w:pPr>
            <w:r>
              <w:rPr>
                <w:b/>
              </w:rPr>
              <w:t>PERMIT</w:t>
            </w:r>
          </w:p>
        </w:tc>
        <w:tc>
          <w:tcPr>
            <w:tcW w:w="2551" w:type="dxa"/>
            <w:hideMark/>
          </w:tcPr>
          <w:p w:rsidR="00D0666E" w:rsidRDefault="00D0666E">
            <w:pPr>
              <w:pStyle w:val="Heading6"/>
              <w:rPr>
                <w:rFonts w:eastAsiaTheme="minorEastAsia"/>
              </w:rPr>
            </w:pPr>
            <w:r>
              <w:rPr>
                <w:rFonts w:eastAsiaTheme="minorEastAsia"/>
              </w:rPr>
              <w:t>Planning Scheme</w:t>
            </w:r>
          </w:p>
        </w:tc>
        <w:tc>
          <w:tcPr>
            <w:tcW w:w="3402" w:type="dxa"/>
            <w:hideMark/>
          </w:tcPr>
          <w:p w:rsidR="00D0666E" w:rsidRDefault="00D0666E">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Planning Scheme</w:t>
            </w:r>
          </w:p>
        </w:tc>
      </w:tr>
      <w:tr w:rsidR="00D0666E" w:rsidTr="00D0666E">
        <w:tc>
          <w:tcPr>
            <w:tcW w:w="3369" w:type="dxa"/>
          </w:tcPr>
          <w:p w:rsidR="00D0666E" w:rsidRDefault="00D0666E">
            <w:pPr>
              <w:rPr>
                <w:b/>
              </w:rPr>
            </w:pPr>
          </w:p>
        </w:tc>
        <w:tc>
          <w:tcPr>
            <w:tcW w:w="2551" w:type="dxa"/>
          </w:tcPr>
          <w:p w:rsidR="00D0666E" w:rsidRDefault="00D0666E">
            <w:pPr>
              <w:rPr>
                <w:b/>
              </w:rPr>
            </w:pPr>
          </w:p>
        </w:tc>
        <w:tc>
          <w:tcPr>
            <w:tcW w:w="3402" w:type="dxa"/>
          </w:tcPr>
          <w:p w:rsidR="00D0666E" w:rsidRDefault="00D0666E">
            <w:pPr>
              <w:rPr>
                <w:b/>
              </w:rPr>
            </w:pPr>
          </w:p>
        </w:tc>
      </w:tr>
      <w:tr w:rsidR="00D0666E" w:rsidTr="00D0666E">
        <w:trPr>
          <w:trHeight w:val="275"/>
        </w:trPr>
        <w:tc>
          <w:tcPr>
            <w:tcW w:w="3369" w:type="dxa"/>
          </w:tcPr>
          <w:p w:rsidR="00D0666E" w:rsidRDefault="00D0666E">
            <w:pPr>
              <w:rPr>
                <w:b/>
                <w:sz w:val="52"/>
              </w:rPr>
            </w:pPr>
          </w:p>
        </w:tc>
        <w:tc>
          <w:tcPr>
            <w:tcW w:w="2551" w:type="dxa"/>
            <w:hideMark/>
          </w:tcPr>
          <w:p w:rsidR="00D0666E" w:rsidRDefault="00D0666E">
            <w:pPr>
              <w:pStyle w:val="Heading6"/>
              <w:rPr>
                <w:rFonts w:eastAsiaTheme="minorEastAsia"/>
              </w:rPr>
            </w:pPr>
            <w:r>
              <w:rPr>
                <w:rFonts w:eastAsiaTheme="minorEastAsia"/>
              </w:rPr>
              <w:t>Responsible Authority</w:t>
            </w:r>
          </w:p>
        </w:tc>
        <w:tc>
          <w:tcPr>
            <w:tcW w:w="3402" w:type="dxa"/>
            <w:hideMark/>
          </w:tcPr>
          <w:p w:rsidR="00D0666E" w:rsidRDefault="00D0666E">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City Council</w:t>
            </w:r>
          </w:p>
        </w:tc>
      </w:tr>
      <w:tr w:rsidR="00D0666E" w:rsidTr="00D0666E">
        <w:tc>
          <w:tcPr>
            <w:tcW w:w="3369" w:type="dxa"/>
          </w:tcPr>
          <w:p w:rsidR="00D0666E" w:rsidRDefault="00D0666E">
            <w:pPr>
              <w:rPr>
                <w:b/>
              </w:rPr>
            </w:pPr>
          </w:p>
        </w:tc>
        <w:tc>
          <w:tcPr>
            <w:tcW w:w="2551" w:type="dxa"/>
          </w:tcPr>
          <w:p w:rsidR="00D0666E" w:rsidRDefault="00D0666E">
            <w:pPr>
              <w:rPr>
                <w:b/>
              </w:rPr>
            </w:pPr>
          </w:p>
        </w:tc>
        <w:tc>
          <w:tcPr>
            <w:tcW w:w="3402" w:type="dxa"/>
          </w:tcPr>
          <w:p w:rsidR="00D0666E" w:rsidRDefault="00D0666E">
            <w:pPr>
              <w:rPr>
                <w:b/>
              </w:rPr>
            </w:pPr>
          </w:p>
        </w:tc>
      </w:tr>
      <w:tr w:rsidR="00D0666E" w:rsidTr="00D0666E">
        <w:trPr>
          <w:cantSplit/>
        </w:trPr>
        <w:tc>
          <w:tcPr>
            <w:tcW w:w="3369" w:type="dxa"/>
          </w:tcPr>
          <w:p w:rsidR="00D0666E" w:rsidRDefault="00D0666E">
            <w:pPr>
              <w:rPr>
                <w:b/>
              </w:rPr>
            </w:pPr>
          </w:p>
          <w:p w:rsidR="00D0666E" w:rsidRDefault="00D0666E">
            <w:pPr>
              <w:rPr>
                <w:b/>
              </w:rPr>
            </w:pPr>
            <w:r>
              <w:rPr>
                <w:b/>
              </w:rPr>
              <w:t xml:space="preserve">ADDRESS OF THE </w:t>
            </w:r>
            <w:smartTag w:uri="urn:schemas-microsoft-com:office:smarttags" w:element="stockticker">
              <w:r>
                <w:rPr>
                  <w:b/>
                </w:rPr>
                <w:t>LAND</w:t>
              </w:r>
            </w:smartTag>
          </w:p>
        </w:tc>
        <w:tc>
          <w:tcPr>
            <w:tcW w:w="5953" w:type="dxa"/>
            <w:gridSpan w:val="2"/>
          </w:tcPr>
          <w:p w:rsidR="00D0666E" w:rsidRDefault="00D0666E">
            <w:pPr>
              <w:rPr>
                <w:b/>
                <w:caps/>
              </w:rPr>
            </w:pPr>
          </w:p>
          <w:p w:rsidR="00D0666E" w:rsidRDefault="00D0666E">
            <w:pPr>
              <w:rPr>
                <w:b/>
                <w:caps/>
              </w:rPr>
            </w:pPr>
            <w:r>
              <w:rPr>
                <w:b/>
                <w:caps/>
                <w:noProof/>
              </w:rPr>
              <w:t>24-32 Murradoc Road, DRYSDALE</w:t>
            </w:r>
          </w:p>
        </w:tc>
      </w:tr>
      <w:tr w:rsidR="00D0666E" w:rsidTr="00D0666E">
        <w:trPr>
          <w:cantSplit/>
        </w:trPr>
        <w:tc>
          <w:tcPr>
            <w:tcW w:w="3369" w:type="dxa"/>
          </w:tcPr>
          <w:p w:rsidR="00D0666E" w:rsidRDefault="00D0666E">
            <w:pPr>
              <w:rPr>
                <w:b/>
              </w:rPr>
            </w:pPr>
          </w:p>
        </w:tc>
        <w:tc>
          <w:tcPr>
            <w:tcW w:w="5953" w:type="dxa"/>
            <w:gridSpan w:val="2"/>
          </w:tcPr>
          <w:p w:rsidR="00D0666E" w:rsidRDefault="00D0666E">
            <w:pPr>
              <w:rPr>
                <w:b/>
                <w:caps/>
              </w:rPr>
            </w:pPr>
          </w:p>
        </w:tc>
      </w:tr>
      <w:tr w:rsidR="00D0666E" w:rsidTr="00D0666E">
        <w:trPr>
          <w:cantSplit/>
        </w:trPr>
        <w:tc>
          <w:tcPr>
            <w:tcW w:w="3369" w:type="dxa"/>
            <w:hideMark/>
          </w:tcPr>
          <w:p w:rsidR="00D0666E" w:rsidRDefault="00D0666E">
            <w:pPr>
              <w:pStyle w:val="Heading9"/>
              <w:rPr>
                <w:sz w:val="22"/>
              </w:rPr>
            </w:pPr>
            <w:r>
              <w:rPr>
                <w:sz w:val="22"/>
              </w:rPr>
              <w:t>THE PERMIT ALLOWS</w:t>
            </w:r>
          </w:p>
        </w:tc>
        <w:tc>
          <w:tcPr>
            <w:tcW w:w="5953" w:type="dxa"/>
            <w:gridSpan w:val="2"/>
            <w:hideMark/>
          </w:tcPr>
          <w:p w:rsidR="00D0666E" w:rsidRDefault="00D0666E">
            <w:pPr>
              <w:rPr>
                <w:b/>
                <w:caps/>
              </w:rPr>
            </w:pPr>
            <w:r>
              <w:rPr>
                <w:b/>
                <w:caps/>
                <w:noProof/>
              </w:rPr>
              <w:t>Buildings and works to construct a supermarket, reduction of the standard car parking requirements, erection and display of business identification signage (including illuminated signage), CREATION OF EASEMENT and creation and alteration of access to a road in a Road Zone, Category 1</w:t>
            </w:r>
          </w:p>
        </w:tc>
      </w:tr>
      <w:tr w:rsidR="00D0666E" w:rsidTr="00D0666E">
        <w:trPr>
          <w:cantSplit/>
        </w:trPr>
        <w:tc>
          <w:tcPr>
            <w:tcW w:w="3369" w:type="dxa"/>
          </w:tcPr>
          <w:p w:rsidR="00D0666E" w:rsidRDefault="00D0666E">
            <w:pPr>
              <w:rPr>
                <w:b/>
              </w:rPr>
            </w:pPr>
          </w:p>
        </w:tc>
        <w:tc>
          <w:tcPr>
            <w:tcW w:w="5953" w:type="dxa"/>
            <w:gridSpan w:val="2"/>
            <w:hideMark/>
          </w:tcPr>
          <w:p w:rsidR="00D0666E" w:rsidRDefault="00D0666E">
            <w:pPr>
              <w:pStyle w:val="Heading6"/>
              <w:rPr>
                <w:rFonts w:eastAsiaTheme="minorEastAsia"/>
                <w:caps/>
              </w:rPr>
            </w:pPr>
            <w:r>
              <w:rPr>
                <w:rFonts w:eastAsiaTheme="minorEastAsia"/>
              </w:rPr>
              <w:t>GENERALLY IN ACCORDANCE WITH THE ENDORSED PLANS</w:t>
            </w:r>
          </w:p>
        </w:tc>
      </w:tr>
    </w:tbl>
    <w:p w:rsidR="00D0666E" w:rsidRDefault="00D0666E" w:rsidP="00D0666E">
      <w:pPr>
        <w:rPr>
          <w:b/>
        </w:rPr>
      </w:pPr>
    </w:p>
    <w:p w:rsidR="00D0666E" w:rsidRDefault="00D0666E" w:rsidP="00D0666E">
      <w:pPr>
        <w:pBdr>
          <w:bottom w:val="single" w:sz="4" w:space="1" w:color="auto"/>
        </w:pBdr>
      </w:pPr>
      <w:r>
        <w:rPr>
          <w:b/>
        </w:rPr>
        <w:t>THE FOLLOWING CONDITIONS APPLY TO THIS PERMIT</w:t>
      </w:r>
      <w:r>
        <w:t>:</w:t>
      </w:r>
    </w:p>
    <w:p w:rsidR="00D0666E" w:rsidRDefault="00D0666E" w:rsidP="00D0666E"/>
    <w:p w:rsidR="00D0666E" w:rsidRDefault="00D0666E" w:rsidP="00D0666E">
      <w:pPr>
        <w:jc w:val="both"/>
        <w:rPr>
          <w:rFonts w:cs="Arial"/>
          <w:b/>
          <w:szCs w:val="22"/>
        </w:rPr>
      </w:pPr>
      <w:r>
        <w:rPr>
          <w:rFonts w:cs="Arial"/>
          <w:b/>
          <w:szCs w:val="22"/>
        </w:rPr>
        <w:t>PLANS</w:t>
      </w:r>
    </w:p>
    <w:p w:rsidR="00D0666E" w:rsidRDefault="00D0666E" w:rsidP="00D0666E">
      <w:pPr>
        <w:jc w:val="both"/>
        <w:rPr>
          <w:rFonts w:cs="Arial"/>
          <w:b/>
          <w:szCs w:val="22"/>
        </w:rPr>
      </w:pPr>
    </w:p>
    <w:p w:rsidR="00D0666E" w:rsidRDefault="00D0666E" w:rsidP="00D0666E">
      <w:pPr>
        <w:jc w:val="both"/>
        <w:rPr>
          <w:rFonts w:cs="Arial"/>
          <w:b/>
          <w:szCs w:val="22"/>
        </w:rPr>
      </w:pPr>
      <w:r>
        <w:rPr>
          <w:rFonts w:cs="Arial"/>
          <w:b/>
          <w:szCs w:val="22"/>
        </w:rPr>
        <w:t>Amended plans</w:t>
      </w:r>
    </w:p>
    <w:p w:rsidR="00D0666E" w:rsidRDefault="00D0666E" w:rsidP="00D0666E">
      <w:pPr>
        <w:jc w:val="both"/>
        <w:rPr>
          <w:rFonts w:cs="Arial"/>
          <w:b/>
          <w:szCs w:val="22"/>
        </w:rPr>
      </w:pPr>
    </w:p>
    <w:p w:rsidR="00D0666E" w:rsidRDefault="00D0666E" w:rsidP="00D0666E">
      <w:pPr>
        <w:ind w:left="360" w:hanging="360"/>
        <w:jc w:val="both"/>
        <w:rPr>
          <w:rFonts w:cs="Arial"/>
          <w:szCs w:val="22"/>
        </w:rPr>
      </w:pPr>
      <w:r>
        <w:rPr>
          <w:rFonts w:cs="Arial"/>
          <w:szCs w:val="22"/>
        </w:rPr>
        <w:t>1.</w:t>
      </w:r>
      <w:r>
        <w:rPr>
          <w:rFonts w:cs="Arial"/>
          <w:szCs w:val="22"/>
        </w:rPr>
        <w:tab/>
        <w:t>Prior to the commencement of the development,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dated 12 December 2013 but modified to show:</w:t>
      </w:r>
    </w:p>
    <w:p w:rsidR="00D0666E" w:rsidRDefault="00D0666E" w:rsidP="00D0666E">
      <w:pPr>
        <w:ind w:left="720"/>
        <w:jc w:val="both"/>
        <w:rPr>
          <w:rFonts w:cs="Arial"/>
          <w:szCs w:val="22"/>
        </w:rPr>
      </w:pPr>
    </w:p>
    <w:p w:rsidR="00D0666E" w:rsidRDefault="00D0666E" w:rsidP="00D0666E">
      <w:pPr>
        <w:numPr>
          <w:ilvl w:val="0"/>
          <w:numId w:val="1"/>
        </w:numPr>
        <w:jc w:val="both"/>
        <w:rPr>
          <w:rFonts w:cs="Arial"/>
          <w:szCs w:val="22"/>
        </w:rPr>
      </w:pPr>
      <w:r>
        <w:rPr>
          <w:rFonts w:cs="Arial"/>
          <w:szCs w:val="22"/>
        </w:rPr>
        <w:t>Any acoustic measures for the rooftop condenser recommended by the acoustic report in Condition 5.</w:t>
      </w:r>
    </w:p>
    <w:p w:rsidR="00D0666E" w:rsidRDefault="00D0666E" w:rsidP="00D0666E">
      <w:pPr>
        <w:ind w:left="720"/>
        <w:jc w:val="both"/>
        <w:rPr>
          <w:rFonts w:cs="Arial"/>
          <w:szCs w:val="22"/>
        </w:rPr>
      </w:pPr>
    </w:p>
    <w:p w:rsidR="00D0666E" w:rsidRDefault="00D0666E" w:rsidP="00D0666E">
      <w:pPr>
        <w:numPr>
          <w:ilvl w:val="0"/>
          <w:numId w:val="1"/>
        </w:numPr>
        <w:jc w:val="both"/>
        <w:rPr>
          <w:rFonts w:cs="Arial"/>
          <w:szCs w:val="22"/>
        </w:rPr>
      </w:pPr>
      <w:r>
        <w:rPr>
          <w:rFonts w:cs="Arial"/>
          <w:szCs w:val="22"/>
        </w:rPr>
        <w:t>An arrangement of materials to provide further articulation along the southern elevation of the building and decrease in the overall height of the wall to a maximum of 7.0 metres.</w:t>
      </w:r>
    </w:p>
    <w:p w:rsidR="00D0666E" w:rsidRDefault="00D0666E" w:rsidP="00D0666E">
      <w:pPr>
        <w:ind w:left="720"/>
        <w:jc w:val="both"/>
        <w:rPr>
          <w:rFonts w:cs="Arial"/>
          <w:szCs w:val="22"/>
        </w:rPr>
      </w:pPr>
    </w:p>
    <w:p w:rsidR="00D0666E" w:rsidRDefault="00D0666E" w:rsidP="00D0666E">
      <w:pPr>
        <w:numPr>
          <w:ilvl w:val="0"/>
          <w:numId w:val="1"/>
        </w:numPr>
        <w:jc w:val="both"/>
        <w:rPr>
          <w:rFonts w:cs="Arial"/>
          <w:szCs w:val="22"/>
        </w:rPr>
      </w:pPr>
      <w:r>
        <w:rPr>
          <w:rFonts w:cs="Arial"/>
          <w:szCs w:val="22"/>
        </w:rPr>
        <w:t>Provision of at least 15 bicycle parking spaces.</w:t>
      </w:r>
    </w:p>
    <w:p w:rsidR="00D0666E" w:rsidRDefault="00D0666E" w:rsidP="00D0666E">
      <w:pPr>
        <w:ind w:left="720"/>
        <w:jc w:val="both"/>
        <w:rPr>
          <w:rFonts w:cs="Arial"/>
          <w:szCs w:val="22"/>
        </w:rPr>
      </w:pPr>
    </w:p>
    <w:p w:rsidR="00D0666E" w:rsidRDefault="00D0666E" w:rsidP="00D0666E">
      <w:pPr>
        <w:numPr>
          <w:ilvl w:val="0"/>
          <w:numId w:val="1"/>
        </w:numPr>
        <w:jc w:val="both"/>
        <w:rPr>
          <w:rFonts w:cs="Arial"/>
          <w:szCs w:val="22"/>
        </w:rPr>
      </w:pPr>
      <w:r>
        <w:rPr>
          <w:rFonts w:cs="Arial"/>
          <w:szCs w:val="22"/>
        </w:rPr>
        <w:t>Lockable gate and fence controlling access to the area between the southern boundary and the southern elevation of the building (adjacent to the pedestrian path).</w:t>
      </w:r>
    </w:p>
    <w:p w:rsidR="00D0666E" w:rsidRDefault="00D0666E" w:rsidP="00D0666E">
      <w:pPr>
        <w:pStyle w:val="ListParagraph"/>
        <w:rPr>
          <w:rFonts w:cs="Arial"/>
          <w:sz w:val="22"/>
          <w:szCs w:val="22"/>
        </w:rPr>
      </w:pPr>
    </w:p>
    <w:p w:rsidR="00D0666E" w:rsidRDefault="00D0666E" w:rsidP="00D0666E">
      <w:pPr>
        <w:numPr>
          <w:ilvl w:val="0"/>
          <w:numId w:val="1"/>
        </w:numPr>
        <w:jc w:val="both"/>
        <w:rPr>
          <w:rFonts w:cs="Arial"/>
          <w:szCs w:val="22"/>
        </w:rPr>
      </w:pPr>
      <w:r>
        <w:rPr>
          <w:rFonts w:cs="Arial"/>
          <w:szCs w:val="22"/>
        </w:rPr>
        <w:t>Location of lighting within the car park and the entire length of the pedestrian pathway.</w:t>
      </w:r>
    </w:p>
    <w:p w:rsidR="00D0666E" w:rsidRDefault="00D0666E" w:rsidP="00D0666E">
      <w:pPr>
        <w:ind w:left="720"/>
        <w:jc w:val="both"/>
        <w:rPr>
          <w:rFonts w:cs="Arial"/>
          <w:szCs w:val="22"/>
        </w:rPr>
      </w:pPr>
    </w:p>
    <w:p w:rsidR="00D0666E" w:rsidRDefault="00D0666E" w:rsidP="00D0666E">
      <w:pPr>
        <w:numPr>
          <w:ilvl w:val="0"/>
          <w:numId w:val="1"/>
        </w:numPr>
        <w:jc w:val="both"/>
        <w:rPr>
          <w:rFonts w:cs="Arial"/>
          <w:szCs w:val="22"/>
        </w:rPr>
      </w:pPr>
      <w:r>
        <w:rPr>
          <w:rFonts w:cs="Arial"/>
          <w:szCs w:val="22"/>
        </w:rPr>
        <w:t>Planting of creepers to the southern elevation.</w:t>
      </w:r>
    </w:p>
    <w:p w:rsidR="00D0666E" w:rsidRDefault="00D0666E" w:rsidP="00D0666E">
      <w:pPr>
        <w:jc w:val="both"/>
        <w:rPr>
          <w:rFonts w:cs="Arial"/>
          <w:szCs w:val="22"/>
        </w:rPr>
      </w:pPr>
    </w:p>
    <w:p w:rsidR="00D0666E" w:rsidRDefault="00D0666E" w:rsidP="00D0666E">
      <w:pPr>
        <w:jc w:val="both"/>
        <w:rPr>
          <w:rFonts w:cs="Arial"/>
          <w:b/>
          <w:szCs w:val="22"/>
        </w:rPr>
      </w:pPr>
      <w:r>
        <w:rPr>
          <w:rFonts w:cs="Arial"/>
          <w:b/>
          <w:szCs w:val="22"/>
        </w:rPr>
        <w:br w:type="page"/>
      </w:r>
      <w:r>
        <w:rPr>
          <w:rFonts w:cs="Arial"/>
          <w:b/>
          <w:szCs w:val="22"/>
        </w:rPr>
        <w:lastRenderedPageBreak/>
        <w:t>Endorsed plans</w:t>
      </w:r>
    </w:p>
    <w:p w:rsidR="00D0666E" w:rsidRDefault="00D0666E" w:rsidP="00D0666E">
      <w:pPr>
        <w:jc w:val="both"/>
        <w:rPr>
          <w:rFonts w:cs="Arial"/>
          <w:b/>
          <w:szCs w:val="22"/>
        </w:rPr>
      </w:pPr>
    </w:p>
    <w:p w:rsidR="00D0666E" w:rsidRDefault="00D0666E" w:rsidP="00D0666E">
      <w:pPr>
        <w:tabs>
          <w:tab w:val="left" w:pos="567"/>
        </w:tabs>
        <w:ind w:left="567" w:hanging="567"/>
        <w:jc w:val="both"/>
        <w:rPr>
          <w:rFonts w:cs="Arial"/>
          <w:b/>
          <w:szCs w:val="22"/>
        </w:rPr>
      </w:pPr>
      <w:r>
        <w:rPr>
          <w:rFonts w:cs="Arial"/>
          <w:szCs w:val="22"/>
        </w:rPr>
        <w:t>2.</w:t>
      </w:r>
      <w:r>
        <w:rPr>
          <w:rFonts w:cs="Arial"/>
          <w:szCs w:val="22"/>
        </w:rPr>
        <w:tab/>
        <w:t>The development and creation o</w:t>
      </w:r>
      <w:r>
        <w:rPr>
          <w:rFonts w:cs="Arial"/>
          <w:szCs w:val="22"/>
          <w:lang w:eastAsia="en-AU"/>
        </w:rPr>
        <w:t xml:space="preserve">f easement </w:t>
      </w:r>
      <w:r>
        <w:rPr>
          <w:rFonts w:cs="Arial"/>
          <w:szCs w:val="22"/>
        </w:rPr>
        <w:t>as shown on the endorsed plans must not be altered without the written consent of the Responsible Authority.</w:t>
      </w:r>
    </w:p>
    <w:p w:rsidR="00D0666E" w:rsidRDefault="00D0666E" w:rsidP="00D0666E">
      <w:pPr>
        <w:jc w:val="both"/>
        <w:rPr>
          <w:rFonts w:cs="Arial"/>
          <w:b/>
          <w:szCs w:val="22"/>
        </w:rPr>
      </w:pPr>
    </w:p>
    <w:p w:rsidR="00D0666E" w:rsidRDefault="00D0666E" w:rsidP="00D0666E">
      <w:pPr>
        <w:jc w:val="both"/>
        <w:rPr>
          <w:rFonts w:cs="Arial"/>
          <w:b/>
          <w:szCs w:val="22"/>
        </w:rPr>
      </w:pPr>
      <w:r>
        <w:rPr>
          <w:rFonts w:cs="Arial"/>
          <w:b/>
          <w:szCs w:val="22"/>
        </w:rPr>
        <w:t>PRIOR TO WORKS COMMENCING</w:t>
      </w:r>
    </w:p>
    <w:p w:rsidR="00D0666E" w:rsidRDefault="00D0666E" w:rsidP="00D0666E">
      <w:pPr>
        <w:jc w:val="both"/>
        <w:rPr>
          <w:rFonts w:cs="Arial"/>
          <w:b/>
          <w:szCs w:val="22"/>
        </w:rPr>
      </w:pPr>
    </w:p>
    <w:p w:rsidR="00D0666E" w:rsidRDefault="00D0666E" w:rsidP="00D0666E">
      <w:pPr>
        <w:jc w:val="both"/>
        <w:rPr>
          <w:rFonts w:cs="Arial"/>
          <w:b/>
          <w:szCs w:val="22"/>
        </w:rPr>
      </w:pPr>
      <w:r>
        <w:rPr>
          <w:rFonts w:cs="Arial"/>
          <w:b/>
          <w:szCs w:val="22"/>
        </w:rPr>
        <w:t xml:space="preserve">Engineering </w:t>
      </w:r>
      <w:r w:rsidR="005167D7" w:rsidRPr="005167D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613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D0666E" w:rsidRDefault="00D0666E" w:rsidP="00D0666E">
      <w:pPr>
        <w:jc w:val="both"/>
        <w:rPr>
          <w:rFonts w:cs="Arial"/>
          <w:b/>
          <w:szCs w:val="22"/>
        </w:rPr>
      </w:pPr>
    </w:p>
    <w:p w:rsidR="00D0666E" w:rsidRDefault="00D0666E" w:rsidP="00D0666E">
      <w:pPr>
        <w:tabs>
          <w:tab w:val="left" w:pos="567"/>
        </w:tabs>
        <w:ind w:left="567" w:hanging="567"/>
        <w:jc w:val="both"/>
        <w:rPr>
          <w:rFonts w:cs="Arial"/>
          <w:szCs w:val="22"/>
        </w:rPr>
      </w:pPr>
      <w:r>
        <w:rPr>
          <w:rFonts w:cs="Arial"/>
          <w:szCs w:val="22"/>
        </w:rPr>
        <w:t>3.</w:t>
      </w:r>
      <w:r>
        <w:rPr>
          <w:rFonts w:cs="Arial"/>
          <w:szCs w:val="22"/>
        </w:rPr>
        <w:tab/>
        <w:t>Prior to works commencing, detailed engineer designed drainage plans must be submitted to the Responsible Authority for approval. The plans must show all proposed works internal and external to the site and demonstrate compliance with relevant Council and Australian Standards and include, unless otherwise approved by the Responsible Authority:</w:t>
      </w:r>
    </w:p>
    <w:p w:rsidR="00D0666E" w:rsidRDefault="00D0666E" w:rsidP="00D0666E">
      <w:pPr>
        <w:tabs>
          <w:tab w:val="left" w:pos="567"/>
        </w:tabs>
        <w:ind w:left="567" w:hanging="567"/>
        <w:jc w:val="both"/>
      </w:pPr>
    </w:p>
    <w:p w:rsidR="00D0666E" w:rsidRDefault="00D0666E" w:rsidP="00D0666E">
      <w:pPr>
        <w:pStyle w:val="ListParagraph"/>
        <w:tabs>
          <w:tab w:val="left" w:pos="567"/>
          <w:tab w:val="left" w:pos="1134"/>
        </w:tabs>
        <w:ind w:left="1134" w:hanging="567"/>
        <w:rPr>
          <w:sz w:val="22"/>
          <w:szCs w:val="22"/>
        </w:rPr>
      </w:pPr>
      <w:r>
        <w:rPr>
          <w:sz w:val="22"/>
          <w:szCs w:val="22"/>
        </w:rPr>
        <w:t>a)</w:t>
      </w:r>
      <w:r>
        <w:rPr>
          <w:sz w:val="22"/>
          <w:szCs w:val="22"/>
        </w:rPr>
        <w:tab/>
        <w:t>On-site detention to limit site discharge to equivalent pre-development rates for storm events up to and including the critical 20-year ARI event;</w:t>
      </w:r>
    </w:p>
    <w:p w:rsidR="00D0666E" w:rsidRDefault="00D0666E" w:rsidP="00D0666E">
      <w:pPr>
        <w:pStyle w:val="ListParagraph"/>
        <w:tabs>
          <w:tab w:val="left" w:pos="567"/>
          <w:tab w:val="left" w:pos="1134"/>
        </w:tabs>
        <w:ind w:left="1134" w:hanging="567"/>
        <w:rPr>
          <w:sz w:val="22"/>
          <w:szCs w:val="22"/>
        </w:rPr>
      </w:pPr>
      <w:r>
        <w:rPr>
          <w:sz w:val="22"/>
          <w:szCs w:val="22"/>
        </w:rPr>
        <w:t>b)</w:t>
      </w:r>
      <w:r>
        <w:rPr>
          <w:sz w:val="22"/>
          <w:szCs w:val="22"/>
        </w:rPr>
        <w:tab/>
        <w:t xml:space="preserve">Treatment </w:t>
      </w:r>
      <w:proofErr w:type="gramStart"/>
      <w:r>
        <w:rPr>
          <w:sz w:val="22"/>
          <w:szCs w:val="22"/>
        </w:rPr>
        <w:t>measures(</w:t>
      </w:r>
      <w:proofErr w:type="gramEnd"/>
      <w:r>
        <w:rPr>
          <w:sz w:val="22"/>
          <w:szCs w:val="22"/>
        </w:rPr>
        <w:t>WSUD) to achieve current best practice pollutant removal targets;</w:t>
      </w:r>
    </w:p>
    <w:p w:rsidR="00D0666E" w:rsidRDefault="00D0666E" w:rsidP="00D0666E">
      <w:pPr>
        <w:pStyle w:val="ListParagraph"/>
        <w:tabs>
          <w:tab w:val="left" w:pos="567"/>
          <w:tab w:val="left" w:pos="1134"/>
        </w:tabs>
        <w:ind w:left="1134" w:hanging="567"/>
        <w:rPr>
          <w:sz w:val="22"/>
          <w:szCs w:val="22"/>
        </w:rPr>
      </w:pPr>
      <w:r>
        <w:rPr>
          <w:sz w:val="22"/>
          <w:szCs w:val="22"/>
        </w:rPr>
        <w:t>c)</w:t>
      </w:r>
      <w:r>
        <w:rPr>
          <w:sz w:val="22"/>
          <w:szCs w:val="22"/>
        </w:rPr>
        <w:tab/>
        <w:t>Provision for overland flow through the site, with the capacity for a 1% AEP peak flow of 0.54m</w:t>
      </w:r>
      <w:r>
        <w:rPr>
          <w:sz w:val="22"/>
          <w:szCs w:val="22"/>
          <w:vertAlign w:val="superscript"/>
        </w:rPr>
        <w:t>3</w:t>
      </w:r>
      <w:r>
        <w:rPr>
          <w:sz w:val="22"/>
          <w:szCs w:val="22"/>
        </w:rPr>
        <w:t>/s;</w:t>
      </w:r>
    </w:p>
    <w:p w:rsidR="00D0666E" w:rsidRDefault="00D0666E" w:rsidP="00D0666E">
      <w:pPr>
        <w:pStyle w:val="ListParagraph"/>
        <w:tabs>
          <w:tab w:val="left" w:pos="567"/>
          <w:tab w:val="left" w:pos="1134"/>
        </w:tabs>
        <w:ind w:left="1134" w:hanging="567"/>
        <w:rPr>
          <w:sz w:val="22"/>
          <w:szCs w:val="22"/>
        </w:rPr>
      </w:pPr>
      <w:r>
        <w:rPr>
          <w:sz w:val="22"/>
          <w:szCs w:val="22"/>
        </w:rPr>
        <w:t>d)</w:t>
      </w:r>
      <w:r>
        <w:rPr>
          <w:sz w:val="22"/>
          <w:szCs w:val="22"/>
        </w:rPr>
        <w:tab/>
        <w:t>Connection to the existing easement drain located on the southern boundary; Interim arrangements for the discharge of major flows to the abutting land to the south;</w:t>
      </w:r>
    </w:p>
    <w:p w:rsidR="00D0666E" w:rsidRDefault="00D0666E" w:rsidP="00D0666E">
      <w:pPr>
        <w:pStyle w:val="ListParagraph"/>
        <w:tabs>
          <w:tab w:val="left" w:pos="567"/>
          <w:tab w:val="left" w:pos="1134"/>
        </w:tabs>
        <w:ind w:left="1134" w:hanging="567"/>
        <w:rPr>
          <w:sz w:val="22"/>
          <w:szCs w:val="22"/>
        </w:rPr>
      </w:pPr>
      <w:r>
        <w:rPr>
          <w:sz w:val="22"/>
          <w:szCs w:val="22"/>
        </w:rPr>
        <w:t>e)</w:t>
      </w:r>
      <w:r>
        <w:rPr>
          <w:sz w:val="22"/>
          <w:szCs w:val="22"/>
        </w:rPr>
        <w:tab/>
        <w:t>Any alterations to linemarking and signage within the road reserves;</w:t>
      </w:r>
    </w:p>
    <w:p w:rsidR="00D0666E" w:rsidRDefault="00D0666E" w:rsidP="00D0666E">
      <w:pPr>
        <w:pStyle w:val="ListParagraph"/>
        <w:tabs>
          <w:tab w:val="left" w:pos="567"/>
          <w:tab w:val="left" w:pos="1134"/>
        </w:tabs>
        <w:ind w:left="1134" w:hanging="567"/>
        <w:rPr>
          <w:sz w:val="22"/>
          <w:szCs w:val="22"/>
        </w:rPr>
      </w:pPr>
      <w:r>
        <w:rPr>
          <w:sz w:val="22"/>
          <w:szCs w:val="22"/>
        </w:rPr>
        <w:t>f)</w:t>
      </w:r>
      <w:r>
        <w:rPr>
          <w:sz w:val="22"/>
          <w:szCs w:val="22"/>
        </w:rPr>
        <w:tab/>
        <w:t>Concrete footpath across the Murradoc Road frontage;</w:t>
      </w:r>
    </w:p>
    <w:p w:rsidR="00D0666E" w:rsidRDefault="00D0666E" w:rsidP="00D0666E">
      <w:pPr>
        <w:tabs>
          <w:tab w:val="left" w:pos="567"/>
        </w:tabs>
        <w:ind w:left="567" w:hanging="567"/>
        <w:rPr>
          <w:szCs w:val="22"/>
        </w:rPr>
      </w:pPr>
    </w:p>
    <w:p w:rsidR="00D0666E" w:rsidRDefault="00D0666E" w:rsidP="00D0666E">
      <w:pPr>
        <w:tabs>
          <w:tab w:val="left" w:pos="567"/>
        </w:tabs>
        <w:ind w:left="1134" w:hanging="567"/>
        <w:rPr>
          <w:rFonts w:cs="Arial"/>
          <w:szCs w:val="22"/>
        </w:rPr>
      </w:pPr>
      <w:r>
        <w:rPr>
          <w:rFonts w:cs="Arial"/>
          <w:szCs w:val="22"/>
        </w:rPr>
        <w:t>To the satisfaction of the Responsible Authority</w:t>
      </w:r>
    </w:p>
    <w:p w:rsidR="00D0666E" w:rsidRDefault="00D0666E" w:rsidP="00D0666E">
      <w:pPr>
        <w:tabs>
          <w:tab w:val="left" w:pos="567"/>
        </w:tabs>
        <w:ind w:left="567" w:hanging="567"/>
        <w:rPr>
          <w:rFonts w:cs="Arial"/>
          <w:szCs w:val="22"/>
        </w:rPr>
      </w:pPr>
    </w:p>
    <w:p w:rsidR="00D0666E" w:rsidRDefault="00D0666E" w:rsidP="00D0666E">
      <w:pPr>
        <w:tabs>
          <w:tab w:val="left" w:pos="567"/>
        </w:tabs>
        <w:ind w:left="567" w:hanging="567"/>
        <w:jc w:val="both"/>
        <w:rPr>
          <w:rFonts w:cs="Arial"/>
          <w:szCs w:val="22"/>
        </w:rPr>
      </w:pPr>
      <w:r>
        <w:rPr>
          <w:rFonts w:cs="Arial"/>
          <w:szCs w:val="22"/>
        </w:rPr>
        <w:t>4.</w:t>
      </w:r>
      <w:r>
        <w:rPr>
          <w:rFonts w:cs="Arial"/>
          <w:szCs w:val="22"/>
        </w:rPr>
        <w:tab/>
        <w:t>Prior to the works commencing, a detailed Construction Management Plan must be submitted to the Responsible Authority. The plan must have regard to relevant EPA publications and CCF Environmental Guidelines for Civil Construction, and must detail measures to ensure:</w:t>
      </w:r>
    </w:p>
    <w:p w:rsidR="00D0666E" w:rsidRDefault="00D0666E" w:rsidP="00D0666E">
      <w:pPr>
        <w:tabs>
          <w:tab w:val="left" w:pos="567"/>
        </w:tabs>
        <w:ind w:left="567" w:hanging="567"/>
        <w:jc w:val="both"/>
        <w:rPr>
          <w:rFonts w:cs="Arial"/>
          <w:szCs w:val="22"/>
        </w:rPr>
      </w:pPr>
    </w:p>
    <w:p w:rsidR="00D0666E" w:rsidRDefault="00D0666E" w:rsidP="00D0666E">
      <w:pPr>
        <w:pStyle w:val="ListParagraph"/>
        <w:tabs>
          <w:tab w:val="left" w:pos="567"/>
          <w:tab w:val="left" w:pos="1134"/>
        </w:tabs>
        <w:ind w:left="1134" w:hanging="567"/>
        <w:rPr>
          <w:sz w:val="22"/>
          <w:szCs w:val="22"/>
        </w:rPr>
      </w:pPr>
      <w:r>
        <w:rPr>
          <w:sz w:val="22"/>
          <w:szCs w:val="22"/>
        </w:rPr>
        <w:t>a)</w:t>
      </w:r>
      <w:r>
        <w:rPr>
          <w:sz w:val="22"/>
          <w:szCs w:val="22"/>
        </w:rPr>
        <w:tab/>
        <w:t>Only clean rainwater is discharged to Council’s stormwater drainage system;</w:t>
      </w:r>
    </w:p>
    <w:p w:rsidR="00D0666E" w:rsidRDefault="00D0666E" w:rsidP="00D0666E">
      <w:pPr>
        <w:pStyle w:val="ListParagraph"/>
        <w:tabs>
          <w:tab w:val="left" w:pos="567"/>
          <w:tab w:val="left" w:pos="1134"/>
        </w:tabs>
        <w:ind w:left="1134" w:hanging="567"/>
        <w:rPr>
          <w:sz w:val="22"/>
          <w:szCs w:val="22"/>
        </w:rPr>
      </w:pPr>
      <w:r>
        <w:rPr>
          <w:sz w:val="22"/>
          <w:szCs w:val="22"/>
        </w:rPr>
        <w:t>b)</w:t>
      </w:r>
      <w:r>
        <w:rPr>
          <w:sz w:val="22"/>
          <w:szCs w:val="22"/>
        </w:rPr>
        <w:tab/>
        <w:t>No solid waste, sediment, sand soil, clay or stones from the site enters the stormwater drainage system, adjoining properties or accumulates on abutting roads;</w:t>
      </w:r>
    </w:p>
    <w:p w:rsidR="00D0666E" w:rsidRDefault="00D0666E" w:rsidP="00D0666E">
      <w:pPr>
        <w:pStyle w:val="ListParagraph"/>
        <w:tabs>
          <w:tab w:val="left" w:pos="567"/>
          <w:tab w:val="left" w:pos="1134"/>
        </w:tabs>
        <w:ind w:left="1134" w:hanging="567"/>
        <w:rPr>
          <w:sz w:val="22"/>
          <w:szCs w:val="22"/>
        </w:rPr>
      </w:pPr>
      <w:r>
        <w:rPr>
          <w:sz w:val="22"/>
          <w:szCs w:val="22"/>
        </w:rPr>
        <w:t>c)</w:t>
      </w:r>
      <w:r>
        <w:rPr>
          <w:sz w:val="22"/>
          <w:szCs w:val="22"/>
        </w:rPr>
        <w:tab/>
        <w:t>Waterways and Council assets are protected from adverse impact. Details of action to be undertaken should damage occur must be provided;</w:t>
      </w:r>
    </w:p>
    <w:p w:rsidR="00D0666E" w:rsidRDefault="00D0666E" w:rsidP="00D0666E">
      <w:pPr>
        <w:pStyle w:val="ListParagraph"/>
        <w:tabs>
          <w:tab w:val="left" w:pos="567"/>
          <w:tab w:val="left" w:pos="1134"/>
        </w:tabs>
        <w:ind w:left="1134" w:hanging="567"/>
        <w:rPr>
          <w:sz w:val="22"/>
          <w:szCs w:val="22"/>
        </w:rPr>
      </w:pPr>
      <w:r>
        <w:rPr>
          <w:sz w:val="22"/>
          <w:szCs w:val="22"/>
        </w:rPr>
        <w:t>d)</w:t>
      </w:r>
      <w:r>
        <w:rPr>
          <w:sz w:val="22"/>
          <w:szCs w:val="22"/>
        </w:rPr>
        <w:tab/>
        <w:t>All machinery and equipment is cleaned on site, not on adjacent roads or footpaths;</w:t>
      </w:r>
    </w:p>
    <w:p w:rsidR="00D0666E" w:rsidRDefault="00D0666E" w:rsidP="00D0666E">
      <w:pPr>
        <w:pStyle w:val="ListParagraph"/>
        <w:tabs>
          <w:tab w:val="left" w:pos="567"/>
          <w:tab w:val="left" w:pos="1134"/>
        </w:tabs>
        <w:ind w:left="1134" w:hanging="567"/>
        <w:rPr>
          <w:sz w:val="22"/>
          <w:szCs w:val="22"/>
        </w:rPr>
      </w:pPr>
      <w:r>
        <w:rPr>
          <w:sz w:val="22"/>
          <w:szCs w:val="22"/>
        </w:rPr>
        <w:t>e)</w:t>
      </w:r>
      <w:r>
        <w:rPr>
          <w:sz w:val="22"/>
          <w:szCs w:val="22"/>
        </w:rPr>
        <w:tab/>
        <w:t xml:space="preserve">All litter is contained on site. </w:t>
      </w:r>
    </w:p>
    <w:p w:rsidR="00D0666E" w:rsidRDefault="00D0666E" w:rsidP="00D0666E">
      <w:pPr>
        <w:tabs>
          <w:tab w:val="left" w:pos="567"/>
        </w:tabs>
        <w:ind w:left="567" w:hanging="567"/>
        <w:rPr>
          <w:rFonts w:cs="Arial"/>
          <w:szCs w:val="22"/>
        </w:rPr>
      </w:pPr>
    </w:p>
    <w:p w:rsidR="00D0666E" w:rsidRDefault="00D0666E" w:rsidP="00D0666E">
      <w:pPr>
        <w:tabs>
          <w:tab w:val="left" w:pos="567"/>
        </w:tabs>
        <w:ind w:left="567" w:hanging="567"/>
        <w:rPr>
          <w:rFonts w:cs="Arial"/>
          <w:szCs w:val="22"/>
        </w:rPr>
      </w:pPr>
      <w:r>
        <w:rPr>
          <w:rFonts w:cs="Arial"/>
          <w:szCs w:val="22"/>
        </w:rPr>
        <w:tab/>
        <w:t>All development works must be carried out in accordance with the endorsed Construction Management Plan, to the satisfaction of the Responsible Authority.</w:t>
      </w:r>
    </w:p>
    <w:p w:rsidR="00D0666E" w:rsidRDefault="00D0666E" w:rsidP="00D0666E">
      <w:pPr>
        <w:tabs>
          <w:tab w:val="left" w:pos="567"/>
        </w:tabs>
        <w:ind w:left="567" w:hanging="567"/>
        <w:jc w:val="both"/>
        <w:rPr>
          <w:rFonts w:cs="Arial"/>
          <w:b/>
          <w:szCs w:val="22"/>
        </w:rPr>
      </w:pPr>
    </w:p>
    <w:p w:rsidR="00D0666E" w:rsidRDefault="00D0666E" w:rsidP="00D0666E">
      <w:pPr>
        <w:tabs>
          <w:tab w:val="left" w:pos="567"/>
        </w:tabs>
        <w:ind w:left="567" w:hanging="567"/>
        <w:jc w:val="both"/>
        <w:rPr>
          <w:rFonts w:cs="Arial"/>
          <w:b/>
          <w:szCs w:val="22"/>
        </w:rPr>
      </w:pPr>
      <w:r>
        <w:rPr>
          <w:rFonts w:cs="Arial"/>
          <w:b/>
          <w:szCs w:val="22"/>
        </w:rPr>
        <w:br w:type="page"/>
      </w:r>
      <w:r>
        <w:rPr>
          <w:rFonts w:cs="Arial"/>
          <w:b/>
          <w:szCs w:val="22"/>
        </w:rPr>
        <w:lastRenderedPageBreak/>
        <w:t xml:space="preserve">Acoustic Measures </w:t>
      </w:r>
    </w:p>
    <w:p w:rsidR="00D0666E" w:rsidRDefault="00D0666E" w:rsidP="00D0666E">
      <w:pPr>
        <w:tabs>
          <w:tab w:val="left" w:pos="567"/>
        </w:tabs>
        <w:ind w:left="567" w:hanging="567"/>
        <w:jc w:val="both"/>
        <w:rPr>
          <w:rFonts w:cs="Arial"/>
          <w:b/>
          <w:szCs w:val="22"/>
        </w:rPr>
      </w:pPr>
    </w:p>
    <w:p w:rsidR="00D0666E" w:rsidRDefault="00D0666E" w:rsidP="00D0666E">
      <w:pPr>
        <w:tabs>
          <w:tab w:val="left" w:pos="567"/>
        </w:tabs>
        <w:ind w:left="567" w:hanging="567"/>
        <w:jc w:val="both"/>
        <w:rPr>
          <w:rFonts w:cs="Arial"/>
          <w:b/>
          <w:szCs w:val="22"/>
        </w:rPr>
      </w:pPr>
      <w:r>
        <w:rPr>
          <w:rFonts w:cs="Arial"/>
          <w:szCs w:val="22"/>
        </w:rPr>
        <w:t>5.</w:t>
      </w:r>
      <w:r>
        <w:rPr>
          <w:rFonts w:cs="Arial"/>
          <w:szCs w:val="22"/>
        </w:rPr>
        <w:tab/>
        <w:t>Prior to works commencing, an acoustic report prepared by a suitably qualified acoustic engineer must be submitted to the Responsible Authority.  The report must outline the appropriate level of acoustic abatement required to ensure no unreasonable detriment occurs to the adjacent residential interface as a result of the rooftop condenser to the satisfaction of the Responsible Authority.</w:t>
      </w:r>
    </w:p>
    <w:p w:rsidR="00D0666E" w:rsidRDefault="00D0666E" w:rsidP="00D0666E">
      <w:pPr>
        <w:jc w:val="both"/>
        <w:rPr>
          <w:rFonts w:cs="Arial"/>
          <w:b/>
          <w:szCs w:val="22"/>
        </w:rPr>
      </w:pPr>
    </w:p>
    <w:p w:rsidR="00D0666E" w:rsidRDefault="00D0666E" w:rsidP="00D0666E">
      <w:pPr>
        <w:ind w:left="567" w:hanging="567"/>
        <w:jc w:val="both"/>
        <w:rPr>
          <w:rFonts w:cs="Arial"/>
          <w:b/>
          <w:szCs w:val="22"/>
        </w:rPr>
      </w:pPr>
      <w:r>
        <w:rPr>
          <w:rFonts w:cs="Arial"/>
          <w:b/>
          <w:szCs w:val="22"/>
        </w:rPr>
        <w:t>Protection of trees during construction</w:t>
      </w:r>
    </w:p>
    <w:p w:rsidR="00D0666E" w:rsidRDefault="005167D7" w:rsidP="00D0666E">
      <w:pPr>
        <w:jc w:val="both"/>
        <w:rPr>
          <w:rFonts w:cs="Arial"/>
          <w:szCs w:val="22"/>
        </w:rPr>
      </w:pPr>
      <w:r w:rsidRPr="005167D7">
        <w:pict>
          <v:shape id="_x0000_s1027" type="#_x0000_t136" style="position:absolute;left:0;text-align:left;margin-left:0;margin-top:0;width:412.4pt;height:247.45pt;rotation:315;z-index:-2516602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D0666E" w:rsidRDefault="00D0666E" w:rsidP="00D0666E">
      <w:pPr>
        <w:ind w:left="567" w:hanging="567"/>
        <w:jc w:val="both"/>
        <w:rPr>
          <w:rFonts w:cs="Arial"/>
          <w:szCs w:val="22"/>
        </w:rPr>
      </w:pPr>
      <w:r>
        <w:rPr>
          <w:rFonts w:cs="Arial"/>
          <w:szCs w:val="22"/>
        </w:rPr>
        <w:t>6.</w:t>
      </w:r>
      <w:r>
        <w:rPr>
          <w:rFonts w:cs="Arial"/>
          <w:szCs w:val="22"/>
        </w:rPr>
        <w:tab/>
        <w:t xml:space="preserve">Prior to the works commencing, tree protection zones must be established around the large Eucalpyt tree at the front of the site within the road reserve and the planted trees within the adjoining property to the south. The tree protection zone must be suitably fenced, along the alignment of the drip line of the trees to the satisfaction of the Responsible Authority.  </w:t>
      </w:r>
    </w:p>
    <w:p w:rsidR="00D0666E" w:rsidRDefault="00D0666E" w:rsidP="00D0666E">
      <w:pPr>
        <w:ind w:left="567" w:hanging="567"/>
        <w:jc w:val="both"/>
        <w:rPr>
          <w:rFonts w:cs="Arial"/>
          <w:szCs w:val="22"/>
        </w:rPr>
      </w:pPr>
    </w:p>
    <w:p w:rsidR="00D0666E" w:rsidRDefault="00D0666E" w:rsidP="00D0666E">
      <w:pPr>
        <w:ind w:left="567" w:hanging="567"/>
        <w:jc w:val="both"/>
        <w:rPr>
          <w:rFonts w:cs="Arial"/>
          <w:szCs w:val="22"/>
        </w:rPr>
      </w:pPr>
      <w:r>
        <w:rPr>
          <w:rFonts w:cs="Arial"/>
          <w:szCs w:val="22"/>
        </w:rPr>
        <w:t>7.</w:t>
      </w:r>
      <w:r>
        <w:rPr>
          <w:rFonts w:cs="Arial"/>
          <w:szCs w:val="22"/>
        </w:rPr>
        <w:tab/>
        <w:t xml:space="preserve">Within the tree protection zones there must be no vehicular or pedestrian access, trenching or soil excavation, storage of waste all to the satisfaction of the Responsible Authority.  The tree protection zones must be maintained throughout the development phase, to the satisfaction of the Responsible Authority. </w:t>
      </w:r>
    </w:p>
    <w:p w:rsidR="00D0666E" w:rsidRDefault="00D0666E" w:rsidP="00D0666E">
      <w:pPr>
        <w:jc w:val="both"/>
        <w:rPr>
          <w:rFonts w:cs="Arial"/>
          <w:b/>
          <w:szCs w:val="22"/>
        </w:rPr>
      </w:pPr>
    </w:p>
    <w:p w:rsidR="00D0666E" w:rsidRDefault="00D0666E" w:rsidP="00D0666E">
      <w:pPr>
        <w:jc w:val="both"/>
        <w:rPr>
          <w:rFonts w:cs="Arial"/>
          <w:b/>
          <w:szCs w:val="22"/>
        </w:rPr>
      </w:pPr>
      <w:r>
        <w:rPr>
          <w:rFonts w:cs="Arial"/>
          <w:b/>
          <w:szCs w:val="22"/>
        </w:rPr>
        <w:t>PRIOR TO THE OCCUPATION OF THE DEVELOPMENT</w:t>
      </w:r>
    </w:p>
    <w:p w:rsidR="00D0666E" w:rsidRDefault="00D0666E" w:rsidP="00D0666E">
      <w:pPr>
        <w:jc w:val="both"/>
        <w:rPr>
          <w:rFonts w:cs="Arial"/>
          <w:b/>
          <w:szCs w:val="22"/>
        </w:rPr>
      </w:pPr>
    </w:p>
    <w:p w:rsidR="00D0666E" w:rsidRDefault="00D0666E" w:rsidP="00D0666E">
      <w:pPr>
        <w:jc w:val="both"/>
        <w:rPr>
          <w:rFonts w:cs="Arial"/>
          <w:b/>
          <w:szCs w:val="22"/>
        </w:rPr>
      </w:pPr>
      <w:r>
        <w:rPr>
          <w:rFonts w:cs="Arial"/>
          <w:b/>
          <w:szCs w:val="22"/>
        </w:rPr>
        <w:t>Section 173 Agreement</w:t>
      </w:r>
    </w:p>
    <w:p w:rsidR="00D0666E" w:rsidRDefault="00D0666E" w:rsidP="00D0666E">
      <w:pPr>
        <w:jc w:val="both"/>
        <w:rPr>
          <w:rFonts w:cs="Arial"/>
          <w:szCs w:val="22"/>
        </w:rPr>
      </w:pPr>
    </w:p>
    <w:p w:rsidR="00D0666E" w:rsidRDefault="00D0666E" w:rsidP="00D0666E">
      <w:pPr>
        <w:ind w:left="567" w:hanging="567"/>
        <w:jc w:val="both"/>
        <w:rPr>
          <w:rFonts w:cs="Arial"/>
          <w:szCs w:val="22"/>
        </w:rPr>
      </w:pPr>
      <w:r>
        <w:rPr>
          <w:rFonts w:cs="Arial"/>
          <w:szCs w:val="22"/>
        </w:rPr>
        <w:t>8.</w:t>
      </w:r>
      <w:r>
        <w:rPr>
          <w:rFonts w:cs="Arial"/>
          <w:szCs w:val="22"/>
        </w:rPr>
        <w:tab/>
        <w:t>Prior to the occupation of the development, the applicant must enter into an agreement under Section 173 of the Planning and Environment Act 1987 with the Responsible Authority. The agreement must be in a form to the satisfaction of the Responsible Authority, and the applicant must be responsible for the expense of the preparation and registration of the agreement, including the Responsible Authority’s reasonable costs and expense (including legal expenses) incidental to the preparation, registration and enforcement of the agreement.  The agreement must contain covenants to be registered on the Title of the property so as to run with the land, and must provide for the following:</w:t>
      </w:r>
    </w:p>
    <w:p w:rsidR="00D0666E" w:rsidRDefault="00D0666E" w:rsidP="00D0666E">
      <w:pPr>
        <w:ind w:left="567" w:hanging="567"/>
        <w:jc w:val="both"/>
        <w:rPr>
          <w:rFonts w:cs="Arial"/>
          <w:szCs w:val="22"/>
        </w:rPr>
      </w:pPr>
    </w:p>
    <w:p w:rsidR="00D0666E" w:rsidRDefault="00D0666E" w:rsidP="00D0666E">
      <w:pPr>
        <w:tabs>
          <w:tab w:val="left" w:pos="567"/>
          <w:tab w:val="left" w:pos="1134"/>
        </w:tabs>
        <w:ind w:left="1134" w:hanging="414"/>
        <w:jc w:val="both"/>
        <w:rPr>
          <w:rFonts w:cs="Arial"/>
          <w:szCs w:val="22"/>
        </w:rPr>
      </w:pPr>
      <w:r>
        <w:rPr>
          <w:rFonts w:cs="Arial"/>
          <w:szCs w:val="22"/>
        </w:rPr>
        <w:t>a)</w:t>
      </w:r>
      <w:r>
        <w:rPr>
          <w:rFonts w:cs="Arial"/>
          <w:szCs w:val="22"/>
        </w:rPr>
        <w:tab/>
        <w:t xml:space="preserve">That public access through the site from Murradoc Road to the residential land to the south will be available at all times, in the form of the pedestrian path shown on the endorsed plans. </w:t>
      </w:r>
    </w:p>
    <w:p w:rsidR="00D0666E" w:rsidRDefault="00D0666E" w:rsidP="00D0666E">
      <w:pPr>
        <w:tabs>
          <w:tab w:val="left" w:pos="567"/>
          <w:tab w:val="left" w:pos="1134"/>
        </w:tabs>
        <w:ind w:left="1134" w:hanging="414"/>
        <w:jc w:val="both"/>
        <w:rPr>
          <w:rFonts w:cs="Arial"/>
          <w:szCs w:val="22"/>
        </w:rPr>
      </w:pPr>
    </w:p>
    <w:p w:rsidR="00D0666E" w:rsidRDefault="00D0666E" w:rsidP="00D0666E">
      <w:pPr>
        <w:tabs>
          <w:tab w:val="left" w:pos="567"/>
          <w:tab w:val="left" w:pos="1134"/>
        </w:tabs>
        <w:ind w:left="1134" w:hanging="414"/>
        <w:jc w:val="both"/>
        <w:rPr>
          <w:rFonts w:cs="Arial"/>
          <w:szCs w:val="22"/>
        </w:rPr>
      </w:pPr>
      <w:r>
        <w:rPr>
          <w:rFonts w:cs="Arial"/>
          <w:szCs w:val="22"/>
        </w:rPr>
        <w:t>b)</w:t>
      </w:r>
      <w:r>
        <w:rPr>
          <w:rFonts w:cs="Arial"/>
          <w:szCs w:val="22"/>
        </w:rPr>
        <w:tab/>
        <w:t>That the path will be maintained in a safe and traversable state, including the installation of signage indicating access through to the adjoining residential area, provision of lighting and pruning of adjacent plantings to a low level.</w:t>
      </w:r>
    </w:p>
    <w:p w:rsidR="00D0666E" w:rsidRDefault="00D0666E" w:rsidP="00D0666E">
      <w:pPr>
        <w:jc w:val="both"/>
        <w:rPr>
          <w:rFonts w:cs="Arial"/>
          <w:szCs w:val="22"/>
        </w:rPr>
      </w:pPr>
    </w:p>
    <w:p w:rsidR="00D0666E" w:rsidRDefault="00D0666E" w:rsidP="00D0666E">
      <w:pPr>
        <w:ind w:left="567"/>
        <w:jc w:val="both"/>
        <w:rPr>
          <w:rFonts w:cs="Arial"/>
          <w:szCs w:val="22"/>
        </w:rPr>
      </w:pPr>
      <w:r>
        <w:rPr>
          <w:rFonts w:cs="Arial"/>
          <w:szCs w:val="22"/>
        </w:rPr>
        <w:t>The agreement will be registered on Title in accordance with Section 181 of the Planning and Environment Act 1987.</w:t>
      </w:r>
    </w:p>
    <w:p w:rsidR="00D0666E" w:rsidRDefault="00D0666E" w:rsidP="00D0666E">
      <w:pPr>
        <w:jc w:val="both"/>
        <w:rPr>
          <w:rFonts w:cs="Arial"/>
          <w:b/>
          <w:szCs w:val="22"/>
        </w:rPr>
      </w:pPr>
    </w:p>
    <w:p w:rsidR="00D0666E" w:rsidRDefault="00D0666E" w:rsidP="00D0666E">
      <w:pPr>
        <w:jc w:val="both"/>
        <w:rPr>
          <w:rFonts w:cs="Arial"/>
          <w:b/>
          <w:szCs w:val="22"/>
        </w:rPr>
      </w:pPr>
      <w:r>
        <w:rPr>
          <w:rFonts w:cs="Arial"/>
          <w:b/>
          <w:szCs w:val="22"/>
        </w:rPr>
        <w:br w:type="page"/>
        <w:t>Engineering</w:t>
      </w:r>
    </w:p>
    <w:p w:rsidR="00D0666E" w:rsidRDefault="00D0666E" w:rsidP="00D0666E">
      <w:pPr>
        <w:jc w:val="both"/>
        <w:rPr>
          <w:rFonts w:cs="Arial"/>
          <w:b/>
          <w:szCs w:val="22"/>
        </w:rPr>
      </w:pPr>
    </w:p>
    <w:p w:rsidR="00D0666E" w:rsidRDefault="00D0666E" w:rsidP="00D0666E">
      <w:pPr>
        <w:ind w:left="567" w:hanging="567"/>
        <w:jc w:val="both"/>
        <w:rPr>
          <w:rFonts w:cs="Arial"/>
          <w:szCs w:val="22"/>
        </w:rPr>
      </w:pPr>
      <w:r>
        <w:rPr>
          <w:rFonts w:cs="Arial"/>
          <w:szCs w:val="22"/>
        </w:rPr>
        <w:t>9.</w:t>
      </w:r>
      <w:r>
        <w:rPr>
          <w:rFonts w:cs="Arial"/>
          <w:szCs w:val="22"/>
        </w:rPr>
        <w:tab/>
        <w:t>Unless otherwise approved by the Responsible Authority, prior to the occupation of the development, the areas set aside for the parking of vehicles, access lanes and pedestrian paths as shown on the endorsed plans must, to the satisfaction of the Responsible Authority:</w:t>
      </w:r>
    </w:p>
    <w:p w:rsidR="00D0666E" w:rsidRDefault="00D0666E" w:rsidP="00D0666E">
      <w:pPr>
        <w:ind w:left="567" w:hanging="567"/>
        <w:jc w:val="both"/>
        <w:rPr>
          <w:rFonts w:cs="Arial"/>
          <w:szCs w:val="22"/>
        </w:rPr>
      </w:pPr>
    </w:p>
    <w:p w:rsidR="00D0666E" w:rsidRDefault="00D0666E" w:rsidP="00D0666E">
      <w:pPr>
        <w:tabs>
          <w:tab w:val="left" w:pos="567"/>
          <w:tab w:val="left" w:pos="1134"/>
        </w:tabs>
        <w:ind w:left="1134" w:hanging="567"/>
        <w:jc w:val="both"/>
        <w:rPr>
          <w:rFonts w:cs="Arial"/>
          <w:szCs w:val="22"/>
        </w:rPr>
      </w:pPr>
      <w:r>
        <w:rPr>
          <w:rFonts w:cs="Arial"/>
          <w:szCs w:val="22"/>
        </w:rPr>
        <w:t>a)</w:t>
      </w:r>
      <w:r>
        <w:rPr>
          <w:rFonts w:cs="Arial"/>
          <w:szCs w:val="22"/>
        </w:rPr>
        <w:tab/>
        <w:t>Be constructed;</w:t>
      </w:r>
    </w:p>
    <w:p w:rsidR="00D0666E" w:rsidRDefault="00D0666E" w:rsidP="00D0666E">
      <w:pPr>
        <w:tabs>
          <w:tab w:val="left" w:pos="567"/>
          <w:tab w:val="left" w:pos="1134"/>
        </w:tabs>
        <w:ind w:left="1134" w:hanging="567"/>
        <w:jc w:val="both"/>
        <w:rPr>
          <w:rFonts w:cs="Arial"/>
          <w:szCs w:val="22"/>
        </w:rPr>
      </w:pPr>
      <w:r>
        <w:rPr>
          <w:rFonts w:cs="Arial"/>
          <w:szCs w:val="22"/>
        </w:rPr>
        <w:t>b)</w:t>
      </w:r>
      <w:r>
        <w:rPr>
          <w:rFonts w:cs="Arial"/>
          <w:szCs w:val="22"/>
        </w:rPr>
        <w:tab/>
        <w:t>Be properly formed to such levels that they can be used in accordance with the plans;</w:t>
      </w:r>
    </w:p>
    <w:p w:rsidR="00D0666E" w:rsidRDefault="00D0666E" w:rsidP="00D0666E">
      <w:pPr>
        <w:tabs>
          <w:tab w:val="left" w:pos="567"/>
          <w:tab w:val="left" w:pos="1134"/>
        </w:tabs>
        <w:ind w:left="1134" w:hanging="567"/>
        <w:jc w:val="both"/>
        <w:rPr>
          <w:rFonts w:cs="Arial"/>
          <w:szCs w:val="22"/>
        </w:rPr>
      </w:pPr>
      <w:r>
        <w:rPr>
          <w:rFonts w:cs="Arial"/>
          <w:szCs w:val="22"/>
        </w:rPr>
        <w:t>c)</w:t>
      </w:r>
      <w:r>
        <w:rPr>
          <w:rFonts w:cs="Arial"/>
          <w:szCs w:val="22"/>
        </w:rPr>
        <w:tab/>
        <w:t>Be surfaced with an all weather seal coat;</w:t>
      </w:r>
    </w:p>
    <w:p w:rsidR="00D0666E" w:rsidRDefault="00D0666E" w:rsidP="00D0666E">
      <w:pPr>
        <w:tabs>
          <w:tab w:val="left" w:pos="567"/>
          <w:tab w:val="left" w:pos="1134"/>
        </w:tabs>
        <w:ind w:left="1134" w:hanging="567"/>
        <w:jc w:val="both"/>
        <w:rPr>
          <w:rFonts w:cs="Arial"/>
          <w:szCs w:val="22"/>
        </w:rPr>
      </w:pPr>
      <w:r>
        <w:rPr>
          <w:rFonts w:cs="Arial"/>
          <w:szCs w:val="22"/>
        </w:rPr>
        <w:t>d)</w:t>
      </w:r>
      <w:r>
        <w:rPr>
          <w:rFonts w:cs="Arial"/>
          <w:szCs w:val="22"/>
        </w:rPr>
        <w:tab/>
        <w:t>Be drained;</w:t>
      </w:r>
    </w:p>
    <w:p w:rsidR="00D0666E" w:rsidRDefault="00D0666E" w:rsidP="00D0666E">
      <w:pPr>
        <w:tabs>
          <w:tab w:val="left" w:pos="567"/>
          <w:tab w:val="left" w:pos="1134"/>
        </w:tabs>
        <w:ind w:left="1134" w:hanging="567"/>
        <w:jc w:val="both"/>
        <w:rPr>
          <w:rFonts w:cs="Arial"/>
          <w:szCs w:val="22"/>
        </w:rPr>
      </w:pPr>
      <w:proofErr w:type="gramStart"/>
      <w:r>
        <w:rPr>
          <w:rFonts w:cs="Arial"/>
          <w:szCs w:val="22"/>
        </w:rPr>
        <w:t>e)</w:t>
      </w:r>
      <w:r>
        <w:rPr>
          <w:rFonts w:cs="Arial"/>
          <w:szCs w:val="22"/>
        </w:rPr>
        <w:tab/>
        <w:t>Be</w:t>
      </w:r>
      <w:proofErr w:type="gramEnd"/>
      <w:r>
        <w:rPr>
          <w:rFonts w:cs="Arial"/>
          <w:szCs w:val="22"/>
        </w:rPr>
        <w:t xml:space="preserve"> line marked to indicate each car space and all access lanes;</w:t>
      </w:r>
    </w:p>
    <w:p w:rsidR="00D0666E" w:rsidRDefault="00D0666E" w:rsidP="00D0666E">
      <w:pPr>
        <w:tabs>
          <w:tab w:val="left" w:pos="567"/>
          <w:tab w:val="left" w:pos="1134"/>
        </w:tabs>
        <w:ind w:left="1134" w:hanging="567"/>
        <w:jc w:val="both"/>
        <w:rPr>
          <w:rFonts w:cs="Arial"/>
          <w:szCs w:val="22"/>
        </w:rPr>
      </w:pPr>
      <w:r>
        <w:rPr>
          <w:rFonts w:cs="Arial"/>
          <w:szCs w:val="22"/>
        </w:rPr>
        <w:t>f)</w:t>
      </w:r>
      <w:r>
        <w:rPr>
          <w:rFonts w:cs="Arial"/>
          <w:szCs w:val="22"/>
        </w:rPr>
        <w:tab/>
        <w:t>Be clearly marked to show the direction of traffic along access lanes and driveways;</w:t>
      </w:r>
    </w:p>
    <w:p w:rsidR="00D0666E" w:rsidRDefault="00D0666E" w:rsidP="00D0666E">
      <w:pPr>
        <w:tabs>
          <w:tab w:val="left" w:pos="567"/>
          <w:tab w:val="left" w:pos="1134"/>
        </w:tabs>
        <w:ind w:left="1134" w:hanging="567"/>
        <w:jc w:val="both"/>
        <w:rPr>
          <w:rFonts w:cs="Arial"/>
          <w:szCs w:val="22"/>
        </w:rPr>
      </w:pPr>
      <w:r>
        <w:rPr>
          <w:rFonts w:cs="Arial"/>
          <w:szCs w:val="22"/>
        </w:rPr>
        <w:t>g)</w:t>
      </w:r>
      <w:r>
        <w:rPr>
          <w:rFonts w:cs="Arial"/>
          <w:szCs w:val="22"/>
        </w:rPr>
        <w:tab/>
        <w:t>Have signage installed for all designated staff car parking spaces, as shown on the endorsed plans;</w:t>
      </w:r>
    </w:p>
    <w:p w:rsidR="00D0666E" w:rsidRDefault="00D0666E" w:rsidP="00D0666E">
      <w:pPr>
        <w:tabs>
          <w:tab w:val="left" w:pos="567"/>
          <w:tab w:val="left" w:pos="1134"/>
        </w:tabs>
        <w:ind w:left="1134" w:hanging="567"/>
        <w:jc w:val="both"/>
        <w:rPr>
          <w:rFonts w:cs="Arial"/>
          <w:szCs w:val="22"/>
        </w:rPr>
      </w:pPr>
      <w:r>
        <w:rPr>
          <w:rFonts w:cs="Arial"/>
          <w:szCs w:val="22"/>
        </w:rPr>
        <w:t>h)</w:t>
      </w:r>
      <w:r>
        <w:rPr>
          <w:rFonts w:cs="Arial"/>
          <w:szCs w:val="22"/>
        </w:rPr>
        <w:tab/>
        <w:t>Have line markings (or some other treatment, as appropriate) undertaken to indicate pedestrian priority at the points where the pedestrian pathways cross the vehicle access ways;</w:t>
      </w:r>
    </w:p>
    <w:p w:rsidR="00D0666E" w:rsidRDefault="00D0666E" w:rsidP="00D0666E">
      <w:pPr>
        <w:tabs>
          <w:tab w:val="left" w:pos="567"/>
          <w:tab w:val="left" w:pos="1134"/>
        </w:tabs>
        <w:ind w:left="1134" w:hanging="567"/>
        <w:jc w:val="both"/>
        <w:rPr>
          <w:rFonts w:cs="Arial"/>
          <w:szCs w:val="22"/>
        </w:rPr>
      </w:pPr>
      <w:r>
        <w:rPr>
          <w:rFonts w:cs="Arial"/>
          <w:szCs w:val="22"/>
        </w:rPr>
        <w:t>i)</w:t>
      </w:r>
      <w:r>
        <w:rPr>
          <w:rFonts w:cs="Arial"/>
          <w:szCs w:val="22"/>
        </w:rPr>
        <w:tab/>
        <w:t>Be lit.</w:t>
      </w:r>
    </w:p>
    <w:p w:rsidR="00D0666E" w:rsidRDefault="00D0666E" w:rsidP="00D0666E">
      <w:pPr>
        <w:ind w:left="567" w:hanging="567"/>
        <w:jc w:val="both"/>
        <w:rPr>
          <w:rFonts w:cs="Arial"/>
          <w:szCs w:val="22"/>
        </w:rPr>
      </w:pPr>
    </w:p>
    <w:p w:rsidR="00D0666E" w:rsidRDefault="00D0666E" w:rsidP="00D0666E">
      <w:pPr>
        <w:ind w:left="567" w:hanging="567"/>
        <w:jc w:val="both"/>
        <w:rPr>
          <w:rFonts w:cs="Arial"/>
          <w:szCs w:val="22"/>
        </w:rPr>
      </w:pPr>
      <w:r>
        <w:rPr>
          <w:rFonts w:cs="Arial"/>
          <w:szCs w:val="22"/>
        </w:rPr>
        <w:t>10.</w:t>
      </w:r>
      <w:r>
        <w:rPr>
          <w:rFonts w:cs="Arial"/>
          <w:szCs w:val="22"/>
        </w:rPr>
        <w:tab/>
        <w:t xml:space="preserve">Prior to the occupation of the development, all drainage and road construction works internal and external to the site must be completed in accordance with the endorsed plans, at the developer’s full cost, to the satisfaction of the Responsible Authority. </w:t>
      </w:r>
    </w:p>
    <w:p w:rsidR="00D0666E" w:rsidRDefault="005167D7" w:rsidP="00D0666E">
      <w:pPr>
        <w:ind w:left="567" w:hanging="567"/>
        <w:jc w:val="both"/>
        <w:rPr>
          <w:rFonts w:cs="Arial"/>
          <w:szCs w:val="22"/>
        </w:rPr>
      </w:pPr>
      <w:r w:rsidRPr="005167D7">
        <w:pict>
          <v:shape id="_x0000_s1028"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D0666E" w:rsidRDefault="00D0666E" w:rsidP="00D0666E">
      <w:pPr>
        <w:ind w:left="567" w:hanging="567"/>
        <w:jc w:val="both"/>
        <w:rPr>
          <w:rFonts w:cs="Arial"/>
          <w:szCs w:val="22"/>
        </w:rPr>
      </w:pPr>
      <w:r>
        <w:rPr>
          <w:rFonts w:cs="Arial"/>
          <w:szCs w:val="22"/>
        </w:rPr>
        <w:t>11.</w:t>
      </w:r>
      <w:r>
        <w:rPr>
          <w:rFonts w:cs="Arial"/>
          <w:szCs w:val="22"/>
        </w:rPr>
        <w:tab/>
        <w:t>Prior to the occupation of the development, a footpath must be constructed adjacent to the site on Murradoc Road, in accordance with engineering plans approved by the Responsible Authority, to the satisfaction of the Responsible Authority.</w:t>
      </w:r>
    </w:p>
    <w:p w:rsidR="00D0666E" w:rsidRDefault="00D0666E" w:rsidP="00D0666E">
      <w:pPr>
        <w:ind w:left="567" w:hanging="567"/>
        <w:jc w:val="both"/>
        <w:rPr>
          <w:rFonts w:cs="Arial"/>
          <w:szCs w:val="22"/>
        </w:rPr>
      </w:pPr>
    </w:p>
    <w:p w:rsidR="00D0666E" w:rsidRDefault="00D0666E" w:rsidP="00D0666E">
      <w:pPr>
        <w:ind w:left="567" w:hanging="567"/>
        <w:jc w:val="both"/>
        <w:rPr>
          <w:rFonts w:cs="Arial"/>
          <w:szCs w:val="22"/>
        </w:rPr>
      </w:pPr>
      <w:r>
        <w:rPr>
          <w:rFonts w:cs="Arial"/>
          <w:szCs w:val="22"/>
        </w:rPr>
        <w:t>12.</w:t>
      </w:r>
      <w:r>
        <w:rPr>
          <w:rFonts w:cs="Arial"/>
          <w:szCs w:val="22"/>
        </w:rPr>
        <w:tab/>
        <w:t xml:space="preserve">Prior to the occupation of the </w:t>
      </w:r>
      <w:proofErr w:type="gramStart"/>
      <w:r>
        <w:rPr>
          <w:rFonts w:cs="Arial"/>
          <w:szCs w:val="22"/>
        </w:rPr>
        <w:t>development  all</w:t>
      </w:r>
      <w:proofErr w:type="gramEnd"/>
      <w:r>
        <w:rPr>
          <w:rFonts w:cs="Arial"/>
          <w:szCs w:val="22"/>
        </w:rPr>
        <w:t xml:space="preserve"> vehicle crossings shall be constructed in accordance with Council specifications. Any redundant crossings must be removed and necessary reinstatement works undertaken to match the surrounding construction in the street, to the satisfaction of the Responsible Authority. </w:t>
      </w:r>
    </w:p>
    <w:p w:rsidR="00D0666E" w:rsidRDefault="00D0666E" w:rsidP="00D0666E">
      <w:pPr>
        <w:jc w:val="both"/>
        <w:rPr>
          <w:rFonts w:cs="Arial"/>
          <w:szCs w:val="22"/>
        </w:rPr>
      </w:pPr>
    </w:p>
    <w:p w:rsidR="00D0666E" w:rsidRDefault="00D0666E" w:rsidP="00D0666E">
      <w:pPr>
        <w:jc w:val="both"/>
        <w:rPr>
          <w:rFonts w:cs="Arial"/>
          <w:b/>
          <w:szCs w:val="22"/>
        </w:rPr>
      </w:pPr>
      <w:r>
        <w:rPr>
          <w:rFonts w:cs="Arial"/>
          <w:b/>
          <w:szCs w:val="22"/>
        </w:rPr>
        <w:t>Pedestrian Path</w:t>
      </w:r>
    </w:p>
    <w:p w:rsidR="00D0666E" w:rsidRDefault="00D0666E" w:rsidP="00D0666E">
      <w:pPr>
        <w:jc w:val="both"/>
        <w:rPr>
          <w:rFonts w:cs="Arial"/>
          <w:szCs w:val="22"/>
        </w:rPr>
      </w:pPr>
    </w:p>
    <w:p w:rsidR="00D0666E" w:rsidRDefault="00D0666E" w:rsidP="00D0666E">
      <w:pPr>
        <w:tabs>
          <w:tab w:val="left" w:pos="567"/>
        </w:tabs>
        <w:ind w:left="567" w:hanging="567"/>
        <w:jc w:val="both"/>
        <w:rPr>
          <w:rFonts w:cs="Arial"/>
          <w:szCs w:val="22"/>
        </w:rPr>
      </w:pPr>
      <w:r>
        <w:rPr>
          <w:rFonts w:cs="Arial"/>
          <w:szCs w:val="22"/>
        </w:rPr>
        <w:t>13.</w:t>
      </w:r>
      <w:r>
        <w:rPr>
          <w:rFonts w:cs="Arial"/>
          <w:szCs w:val="22"/>
        </w:rPr>
        <w:tab/>
        <w:t xml:space="preserve">Prior to the occupation of the development, the internal pedestrian path must be constructed to the southern boundary.  A temporary barrier must be installed at the southern boundary to restrict pedestrian movement to the residential land to the south until such time that the land is developed to the immediate south. </w:t>
      </w:r>
    </w:p>
    <w:p w:rsidR="00D0666E" w:rsidRDefault="00D0666E" w:rsidP="00D0666E">
      <w:pPr>
        <w:tabs>
          <w:tab w:val="left" w:pos="567"/>
        </w:tabs>
        <w:ind w:left="567" w:hanging="567"/>
        <w:jc w:val="both"/>
        <w:rPr>
          <w:rFonts w:cs="Arial"/>
          <w:szCs w:val="22"/>
        </w:rPr>
      </w:pPr>
    </w:p>
    <w:p w:rsidR="00D0666E" w:rsidRDefault="00D0666E" w:rsidP="00D0666E">
      <w:pPr>
        <w:tabs>
          <w:tab w:val="left" w:pos="567"/>
        </w:tabs>
        <w:ind w:left="567" w:hanging="567"/>
        <w:jc w:val="both"/>
        <w:rPr>
          <w:rFonts w:cs="Arial"/>
          <w:b/>
          <w:szCs w:val="22"/>
        </w:rPr>
      </w:pPr>
      <w:r>
        <w:rPr>
          <w:rFonts w:cs="Arial"/>
          <w:b/>
          <w:szCs w:val="22"/>
        </w:rPr>
        <w:t>Completion of landscaping</w:t>
      </w:r>
    </w:p>
    <w:p w:rsidR="00D0666E" w:rsidRDefault="00D0666E" w:rsidP="00D0666E">
      <w:pPr>
        <w:tabs>
          <w:tab w:val="left" w:pos="567"/>
        </w:tabs>
        <w:ind w:left="567" w:hanging="567"/>
        <w:jc w:val="both"/>
        <w:rPr>
          <w:rFonts w:cs="Arial"/>
          <w:szCs w:val="22"/>
        </w:rPr>
      </w:pPr>
    </w:p>
    <w:p w:rsidR="00D0666E" w:rsidRDefault="00D0666E" w:rsidP="00D0666E">
      <w:pPr>
        <w:tabs>
          <w:tab w:val="left" w:pos="567"/>
        </w:tabs>
        <w:ind w:left="567" w:hanging="567"/>
        <w:jc w:val="both"/>
        <w:rPr>
          <w:rFonts w:cs="Arial"/>
          <w:szCs w:val="22"/>
        </w:rPr>
      </w:pPr>
      <w:r>
        <w:rPr>
          <w:rFonts w:cs="Arial"/>
          <w:szCs w:val="22"/>
        </w:rPr>
        <w:t>14.</w:t>
      </w:r>
      <w:r>
        <w:rPr>
          <w:rFonts w:cs="Arial"/>
          <w:szCs w:val="22"/>
        </w:rPr>
        <w:tab/>
        <w:t xml:space="preserve">Prior to the occupation of the development, the landscaping works as shown on the endorsed plans must be carried out and completed to the satisfaction of the Responsible Authority. </w:t>
      </w:r>
    </w:p>
    <w:p w:rsidR="00D0666E" w:rsidRDefault="00D0666E" w:rsidP="00D0666E">
      <w:pPr>
        <w:ind w:left="567" w:hanging="567"/>
        <w:jc w:val="both"/>
        <w:rPr>
          <w:rFonts w:cs="Arial"/>
          <w:b/>
          <w:szCs w:val="22"/>
        </w:rPr>
      </w:pPr>
    </w:p>
    <w:p w:rsidR="00D0666E" w:rsidRDefault="00D0666E" w:rsidP="00D0666E">
      <w:pPr>
        <w:ind w:left="567" w:hanging="567"/>
        <w:jc w:val="both"/>
        <w:rPr>
          <w:rFonts w:cs="Arial"/>
          <w:b/>
          <w:szCs w:val="22"/>
        </w:rPr>
      </w:pPr>
      <w:r>
        <w:rPr>
          <w:rFonts w:cs="Arial"/>
          <w:b/>
          <w:szCs w:val="22"/>
        </w:rPr>
        <w:br w:type="page"/>
        <w:t>Waste Management</w:t>
      </w:r>
    </w:p>
    <w:p w:rsidR="00D0666E" w:rsidRDefault="00D0666E" w:rsidP="00D0666E">
      <w:pPr>
        <w:ind w:left="567" w:hanging="567"/>
        <w:jc w:val="both"/>
        <w:rPr>
          <w:rFonts w:cs="Arial"/>
          <w:b/>
          <w:szCs w:val="22"/>
        </w:rPr>
      </w:pPr>
    </w:p>
    <w:p w:rsidR="00D0666E" w:rsidRDefault="00D0666E" w:rsidP="00D0666E">
      <w:pPr>
        <w:tabs>
          <w:tab w:val="left" w:pos="567"/>
        </w:tabs>
        <w:ind w:left="567" w:hanging="567"/>
        <w:jc w:val="both"/>
        <w:rPr>
          <w:rFonts w:cs="Arial"/>
          <w:b/>
          <w:szCs w:val="22"/>
        </w:rPr>
      </w:pPr>
      <w:r>
        <w:rPr>
          <w:rFonts w:cs="Arial"/>
          <w:szCs w:val="22"/>
        </w:rPr>
        <w:t>15.</w:t>
      </w:r>
      <w:r>
        <w:rPr>
          <w:rFonts w:cs="Arial"/>
          <w:szCs w:val="22"/>
        </w:rPr>
        <w:tab/>
        <w:t xml:space="preserve">Prior to the occupation of the development, a waste management plan must be submitted to and approved by the Responsible Authority. The plan must provide details of a regular garbage collection service to each of the uses on the subject land, including information regarding the type of refuse bins, type/size of trucks, </w:t>
      </w:r>
      <w:proofErr w:type="gramStart"/>
      <w:r>
        <w:rPr>
          <w:rFonts w:cs="Arial"/>
          <w:szCs w:val="22"/>
        </w:rPr>
        <w:t>means</w:t>
      </w:r>
      <w:proofErr w:type="gramEnd"/>
      <w:r>
        <w:rPr>
          <w:rFonts w:cs="Arial"/>
          <w:szCs w:val="22"/>
        </w:rPr>
        <w:t xml:space="preserve"> of accessing bins and frequency of refuse collection, to the satisfaction of the Responsible Authority. Once approved, the plan must be implemented to the satisfaction of the Responsible Authority</w:t>
      </w:r>
    </w:p>
    <w:p w:rsidR="00D0666E" w:rsidRDefault="00D0666E" w:rsidP="00D0666E">
      <w:pPr>
        <w:ind w:left="720" w:hanging="720"/>
        <w:jc w:val="both"/>
        <w:rPr>
          <w:rFonts w:cs="Arial"/>
          <w:szCs w:val="22"/>
        </w:rPr>
      </w:pPr>
    </w:p>
    <w:p w:rsidR="00D0666E" w:rsidRDefault="00D0666E" w:rsidP="00D0666E">
      <w:pPr>
        <w:jc w:val="both"/>
        <w:rPr>
          <w:rFonts w:cs="Arial"/>
          <w:b/>
          <w:szCs w:val="22"/>
        </w:rPr>
      </w:pPr>
      <w:r>
        <w:rPr>
          <w:rFonts w:cs="Arial"/>
          <w:b/>
          <w:szCs w:val="22"/>
        </w:rPr>
        <w:t>Walls on boundaries</w:t>
      </w:r>
    </w:p>
    <w:p w:rsidR="00D0666E" w:rsidRDefault="00D0666E" w:rsidP="00D0666E">
      <w:pPr>
        <w:jc w:val="both"/>
        <w:rPr>
          <w:rFonts w:cs="Arial"/>
          <w:b/>
          <w:szCs w:val="22"/>
        </w:rPr>
      </w:pPr>
    </w:p>
    <w:p w:rsidR="00D0666E" w:rsidRDefault="00D0666E" w:rsidP="00D0666E">
      <w:pPr>
        <w:tabs>
          <w:tab w:val="left" w:pos="567"/>
        </w:tabs>
        <w:ind w:left="567" w:hanging="567"/>
        <w:jc w:val="both"/>
        <w:rPr>
          <w:rFonts w:cs="Arial"/>
          <w:szCs w:val="22"/>
        </w:rPr>
      </w:pPr>
      <w:r>
        <w:rPr>
          <w:rFonts w:cs="Arial"/>
          <w:szCs w:val="22"/>
        </w:rPr>
        <w:t>16.</w:t>
      </w:r>
      <w:r>
        <w:rPr>
          <w:rFonts w:cs="Arial"/>
          <w:szCs w:val="22"/>
        </w:rPr>
        <w:tab/>
        <w:t>Prior to occupation of the development all external walls on or facing property boundaries must be cleaned and finished to the satisfaction of the Responsible Authority.</w:t>
      </w:r>
    </w:p>
    <w:p w:rsidR="00D0666E" w:rsidRDefault="005167D7" w:rsidP="00D0666E">
      <w:pPr>
        <w:ind w:left="720" w:hanging="720"/>
        <w:jc w:val="both"/>
        <w:rPr>
          <w:rFonts w:cs="Arial"/>
          <w:szCs w:val="22"/>
        </w:rPr>
      </w:pPr>
      <w:r w:rsidRPr="005167D7">
        <w:pict>
          <v:shape id="_x0000_s102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D0666E" w:rsidRDefault="00D0666E" w:rsidP="00D0666E">
      <w:pPr>
        <w:ind w:left="720" w:hanging="720"/>
        <w:jc w:val="both"/>
        <w:rPr>
          <w:rFonts w:cs="Arial"/>
          <w:b/>
          <w:szCs w:val="22"/>
        </w:rPr>
      </w:pPr>
      <w:r>
        <w:rPr>
          <w:rFonts w:cs="Arial"/>
          <w:b/>
          <w:szCs w:val="22"/>
        </w:rPr>
        <w:t>GENERAL</w:t>
      </w:r>
    </w:p>
    <w:p w:rsidR="00D0666E" w:rsidRDefault="00D0666E" w:rsidP="00D0666E">
      <w:pPr>
        <w:jc w:val="both"/>
        <w:rPr>
          <w:rFonts w:cs="Arial"/>
          <w:b/>
          <w:szCs w:val="22"/>
        </w:rPr>
      </w:pPr>
    </w:p>
    <w:p w:rsidR="00D0666E" w:rsidRDefault="00D0666E" w:rsidP="00D0666E">
      <w:pPr>
        <w:jc w:val="both"/>
        <w:rPr>
          <w:rFonts w:cs="Arial"/>
          <w:b/>
          <w:szCs w:val="22"/>
        </w:rPr>
      </w:pPr>
      <w:r>
        <w:rPr>
          <w:rFonts w:cs="Arial"/>
          <w:b/>
          <w:szCs w:val="22"/>
        </w:rPr>
        <w:t>Loading</w:t>
      </w:r>
    </w:p>
    <w:p w:rsidR="00D0666E" w:rsidRDefault="00D0666E" w:rsidP="00D0666E">
      <w:pPr>
        <w:jc w:val="both"/>
        <w:rPr>
          <w:rFonts w:cs="Arial"/>
          <w:b/>
          <w:szCs w:val="22"/>
        </w:rPr>
      </w:pPr>
    </w:p>
    <w:p w:rsidR="00D0666E" w:rsidRDefault="00D0666E" w:rsidP="00D0666E">
      <w:pPr>
        <w:spacing w:after="60"/>
        <w:ind w:left="567" w:hanging="567"/>
        <w:jc w:val="both"/>
        <w:rPr>
          <w:rFonts w:cs="Arial"/>
          <w:szCs w:val="22"/>
        </w:rPr>
      </w:pPr>
      <w:r>
        <w:rPr>
          <w:rFonts w:cs="Arial"/>
          <w:szCs w:val="22"/>
        </w:rPr>
        <w:t>17.</w:t>
      </w:r>
      <w:r>
        <w:rPr>
          <w:rFonts w:cs="Arial"/>
          <w:szCs w:val="22"/>
        </w:rPr>
        <w:tab/>
        <w:t>The loading and unloading of goods from vehicles must only be carried out on the land to the satisfaction of the Responsible Authority. Except with the prior consent of the Responsible Authority deliveries to the supermarket must only occur between the hours of:</w:t>
      </w:r>
    </w:p>
    <w:p w:rsidR="00D0666E" w:rsidRDefault="00D0666E" w:rsidP="00D0666E">
      <w:pPr>
        <w:tabs>
          <w:tab w:val="left" w:pos="567"/>
          <w:tab w:val="left" w:pos="1134"/>
        </w:tabs>
        <w:ind w:left="567"/>
        <w:rPr>
          <w:rFonts w:cs="Arial"/>
          <w:szCs w:val="22"/>
        </w:rPr>
      </w:pPr>
      <w:r>
        <w:rPr>
          <w:rFonts w:cs="Arial"/>
          <w:szCs w:val="22"/>
        </w:rPr>
        <w:t>7.00am – 10.00pm daily (with no restriction to the number of deliveries); and</w:t>
      </w:r>
    </w:p>
    <w:p w:rsidR="00D0666E" w:rsidRDefault="00D0666E" w:rsidP="00D0666E">
      <w:pPr>
        <w:tabs>
          <w:tab w:val="left" w:pos="567"/>
          <w:tab w:val="left" w:pos="1134"/>
        </w:tabs>
        <w:ind w:left="567"/>
        <w:rPr>
          <w:rFonts w:cs="Arial"/>
          <w:szCs w:val="22"/>
        </w:rPr>
      </w:pPr>
      <w:r>
        <w:rPr>
          <w:rFonts w:cs="Arial"/>
          <w:szCs w:val="22"/>
        </w:rPr>
        <w:t>10.00pm – 7.00am (with not more than one delivery between these hours).</w:t>
      </w:r>
    </w:p>
    <w:p w:rsidR="00D0666E" w:rsidRDefault="00D0666E" w:rsidP="00D0666E">
      <w:pPr>
        <w:spacing w:after="120"/>
        <w:ind w:left="1260"/>
        <w:rPr>
          <w:rFonts w:cs="Arial"/>
          <w:szCs w:val="22"/>
        </w:rPr>
      </w:pPr>
    </w:p>
    <w:p w:rsidR="00D0666E" w:rsidRDefault="00D0666E" w:rsidP="00D0666E">
      <w:pPr>
        <w:spacing w:after="120"/>
        <w:ind w:left="567" w:hanging="567"/>
        <w:jc w:val="both"/>
        <w:rPr>
          <w:rFonts w:cs="Arial"/>
          <w:szCs w:val="22"/>
        </w:rPr>
      </w:pPr>
      <w:r>
        <w:rPr>
          <w:rFonts w:cs="Arial"/>
          <w:szCs w:val="22"/>
        </w:rPr>
        <w:t>18.</w:t>
      </w:r>
      <w:r>
        <w:rPr>
          <w:rFonts w:cs="Arial"/>
          <w:szCs w:val="22"/>
        </w:rPr>
        <w:tab/>
        <w:t>No reversing beepers may be used by trucks making any night-time deliveries between the hours of 10.00pm and 7.00am. Any refrigeration units on the trucks are also to be turned off when approaching the loading bay.</w:t>
      </w:r>
    </w:p>
    <w:p w:rsidR="00D0666E" w:rsidRDefault="00D0666E" w:rsidP="00D0666E">
      <w:pPr>
        <w:spacing w:after="60"/>
        <w:ind w:left="567" w:hanging="567"/>
        <w:jc w:val="both"/>
        <w:rPr>
          <w:rFonts w:cs="Arial"/>
          <w:szCs w:val="22"/>
        </w:rPr>
      </w:pPr>
      <w:r>
        <w:rPr>
          <w:rFonts w:cs="Arial"/>
          <w:szCs w:val="22"/>
        </w:rPr>
        <w:t>19.</w:t>
      </w:r>
      <w:r>
        <w:rPr>
          <w:rFonts w:cs="Arial"/>
          <w:szCs w:val="22"/>
        </w:rPr>
        <w:tab/>
        <w:t>Waste and compactor collection must only take place between the following hours:</w:t>
      </w:r>
    </w:p>
    <w:p w:rsidR="00D0666E" w:rsidRDefault="00D0666E" w:rsidP="00D0666E">
      <w:pPr>
        <w:tabs>
          <w:tab w:val="left" w:pos="567"/>
          <w:tab w:val="left" w:pos="1134"/>
        </w:tabs>
        <w:ind w:left="567"/>
        <w:rPr>
          <w:rFonts w:cs="Arial"/>
          <w:szCs w:val="22"/>
        </w:rPr>
      </w:pPr>
      <w:r>
        <w:rPr>
          <w:rFonts w:cs="Arial"/>
          <w:szCs w:val="22"/>
        </w:rPr>
        <w:t>7.00am and 8.00pm (Monday to Saturday)</w:t>
      </w:r>
    </w:p>
    <w:p w:rsidR="00D0666E" w:rsidRDefault="00D0666E" w:rsidP="00D0666E">
      <w:pPr>
        <w:tabs>
          <w:tab w:val="left" w:pos="567"/>
          <w:tab w:val="left" w:pos="1134"/>
        </w:tabs>
        <w:ind w:left="567"/>
        <w:rPr>
          <w:rFonts w:cs="Arial"/>
          <w:szCs w:val="22"/>
        </w:rPr>
      </w:pPr>
      <w:proofErr w:type="gramStart"/>
      <w:r>
        <w:rPr>
          <w:rFonts w:cs="Arial"/>
          <w:szCs w:val="22"/>
        </w:rPr>
        <w:t>9.00am and 8.00pm (Sundays and Public Holidays).</w:t>
      </w:r>
      <w:proofErr w:type="gramEnd"/>
    </w:p>
    <w:p w:rsidR="00D0666E" w:rsidRDefault="00D0666E" w:rsidP="00D0666E">
      <w:pPr>
        <w:jc w:val="both"/>
        <w:rPr>
          <w:rFonts w:cs="Arial"/>
          <w:szCs w:val="22"/>
        </w:rPr>
      </w:pPr>
    </w:p>
    <w:p w:rsidR="00D0666E" w:rsidRDefault="00D0666E" w:rsidP="00D0666E">
      <w:pPr>
        <w:jc w:val="both"/>
        <w:rPr>
          <w:rFonts w:cs="Arial"/>
          <w:b/>
          <w:szCs w:val="22"/>
        </w:rPr>
      </w:pPr>
      <w:r>
        <w:rPr>
          <w:rFonts w:cs="Arial"/>
          <w:b/>
          <w:szCs w:val="22"/>
        </w:rPr>
        <w:t>Car spaces, access lanes, pedestrian paths and driveways</w:t>
      </w:r>
    </w:p>
    <w:p w:rsidR="00D0666E" w:rsidRDefault="00D0666E" w:rsidP="00D0666E">
      <w:pPr>
        <w:jc w:val="both"/>
        <w:rPr>
          <w:rFonts w:cs="Arial"/>
          <w:b/>
          <w:szCs w:val="22"/>
        </w:rPr>
      </w:pPr>
    </w:p>
    <w:p w:rsidR="00D0666E" w:rsidRDefault="00D0666E" w:rsidP="00D0666E">
      <w:pPr>
        <w:tabs>
          <w:tab w:val="left" w:pos="567"/>
        </w:tabs>
        <w:ind w:left="567" w:hanging="567"/>
        <w:jc w:val="both"/>
        <w:rPr>
          <w:rFonts w:cs="Arial"/>
          <w:szCs w:val="22"/>
        </w:rPr>
      </w:pPr>
      <w:r>
        <w:rPr>
          <w:rFonts w:cs="Arial"/>
          <w:szCs w:val="22"/>
        </w:rPr>
        <w:t>20.</w:t>
      </w:r>
      <w:r>
        <w:rPr>
          <w:rFonts w:cs="Arial"/>
          <w:szCs w:val="22"/>
        </w:rPr>
        <w:tab/>
        <w:t xml:space="preserve">Car spaces, access lanes, pedestrian paths and driveways must be kept available for these purposes at all times. </w:t>
      </w:r>
    </w:p>
    <w:p w:rsidR="00D0666E" w:rsidRDefault="00D0666E" w:rsidP="00D0666E">
      <w:pPr>
        <w:ind w:left="720" w:hanging="720"/>
        <w:jc w:val="both"/>
        <w:rPr>
          <w:rFonts w:cs="Arial"/>
          <w:szCs w:val="22"/>
        </w:rPr>
      </w:pPr>
    </w:p>
    <w:p w:rsidR="00D0666E" w:rsidRDefault="00D0666E" w:rsidP="00D0666E">
      <w:pPr>
        <w:ind w:left="720" w:hanging="720"/>
        <w:jc w:val="both"/>
        <w:rPr>
          <w:rFonts w:cs="Arial"/>
          <w:b/>
          <w:szCs w:val="22"/>
        </w:rPr>
      </w:pPr>
      <w:r>
        <w:rPr>
          <w:rFonts w:cs="Arial"/>
          <w:b/>
          <w:szCs w:val="22"/>
        </w:rPr>
        <w:t>Concealment of equipment</w:t>
      </w:r>
    </w:p>
    <w:p w:rsidR="00D0666E" w:rsidRDefault="00D0666E" w:rsidP="00D0666E">
      <w:pPr>
        <w:ind w:left="720" w:hanging="720"/>
        <w:jc w:val="both"/>
        <w:rPr>
          <w:rFonts w:cs="Arial"/>
          <w:b/>
          <w:szCs w:val="22"/>
        </w:rPr>
      </w:pPr>
    </w:p>
    <w:p w:rsidR="00D0666E" w:rsidRDefault="00D0666E" w:rsidP="00D0666E">
      <w:pPr>
        <w:tabs>
          <w:tab w:val="left" w:pos="567"/>
        </w:tabs>
        <w:ind w:left="567" w:hanging="567"/>
        <w:jc w:val="both"/>
        <w:rPr>
          <w:rFonts w:cs="Arial"/>
          <w:b/>
          <w:szCs w:val="22"/>
        </w:rPr>
      </w:pPr>
      <w:r>
        <w:rPr>
          <w:rFonts w:cs="Arial"/>
          <w:szCs w:val="22"/>
        </w:rPr>
        <w:t>21.</w:t>
      </w:r>
      <w:r>
        <w:rPr>
          <w:rFonts w:cs="Arial"/>
          <w:szCs w:val="22"/>
        </w:rPr>
        <w:tab/>
        <w:t>With the exception of guttering, rainheads and downpipes, all pipes, fixtures, fittings, vents, plant and equipment servicing any building on the land must be concealed in service ducts or otherwise hidden from view to the satisfaction of the Responsible Authority.</w:t>
      </w:r>
    </w:p>
    <w:p w:rsidR="00D0666E" w:rsidRDefault="00D0666E" w:rsidP="00D0666E">
      <w:pPr>
        <w:ind w:left="567" w:hanging="567"/>
        <w:jc w:val="both"/>
        <w:rPr>
          <w:rFonts w:cs="Arial"/>
          <w:b/>
          <w:szCs w:val="22"/>
        </w:rPr>
      </w:pPr>
    </w:p>
    <w:p w:rsidR="00D0666E" w:rsidRDefault="00D0666E" w:rsidP="00D0666E">
      <w:pPr>
        <w:ind w:left="567" w:hanging="567"/>
        <w:jc w:val="both"/>
        <w:rPr>
          <w:rFonts w:cs="Arial"/>
          <w:b/>
          <w:szCs w:val="22"/>
        </w:rPr>
      </w:pPr>
      <w:r>
        <w:rPr>
          <w:rFonts w:cs="Arial"/>
          <w:b/>
          <w:szCs w:val="22"/>
        </w:rPr>
        <w:br w:type="page"/>
        <w:t>NOISE</w:t>
      </w:r>
    </w:p>
    <w:p w:rsidR="00D0666E" w:rsidRDefault="00D0666E" w:rsidP="00D0666E">
      <w:pPr>
        <w:ind w:left="567" w:hanging="567"/>
        <w:jc w:val="both"/>
        <w:rPr>
          <w:rFonts w:cs="Arial"/>
          <w:b/>
          <w:szCs w:val="22"/>
        </w:rPr>
      </w:pPr>
    </w:p>
    <w:p w:rsidR="00D0666E" w:rsidRDefault="00D0666E" w:rsidP="00D0666E">
      <w:pPr>
        <w:tabs>
          <w:tab w:val="left" w:pos="567"/>
        </w:tabs>
        <w:ind w:left="567" w:hanging="567"/>
        <w:jc w:val="both"/>
        <w:rPr>
          <w:rFonts w:cs="Arial"/>
          <w:szCs w:val="22"/>
        </w:rPr>
      </w:pPr>
      <w:r>
        <w:rPr>
          <w:rFonts w:cs="Arial"/>
          <w:szCs w:val="22"/>
        </w:rPr>
        <w:t>22.</w:t>
      </w:r>
      <w:r>
        <w:rPr>
          <w:rFonts w:cs="Arial"/>
          <w:szCs w:val="22"/>
        </w:rPr>
        <w:tab/>
        <w:t xml:space="preserve">Noise levels emanating from the premises must not exceed those required to be met under the State Environment Protection Policy (Control of Noise from Commerce, Industry and Trade), No. </w:t>
      </w:r>
      <w:proofErr w:type="gramStart"/>
      <w:r>
        <w:rPr>
          <w:rFonts w:cs="Arial"/>
          <w:szCs w:val="22"/>
        </w:rPr>
        <w:t>N-1.</w:t>
      </w:r>
      <w:proofErr w:type="gramEnd"/>
    </w:p>
    <w:p w:rsidR="00D0666E" w:rsidRDefault="00D0666E" w:rsidP="00D0666E">
      <w:pPr>
        <w:ind w:left="567" w:hanging="567"/>
        <w:jc w:val="both"/>
        <w:rPr>
          <w:rFonts w:cs="Arial"/>
          <w:b/>
          <w:szCs w:val="22"/>
        </w:rPr>
      </w:pPr>
    </w:p>
    <w:p w:rsidR="00D0666E" w:rsidRDefault="00D0666E" w:rsidP="00D0666E">
      <w:pPr>
        <w:ind w:left="567" w:hanging="567"/>
        <w:jc w:val="both"/>
        <w:rPr>
          <w:rFonts w:cs="Arial"/>
          <w:b/>
          <w:szCs w:val="22"/>
        </w:rPr>
      </w:pPr>
      <w:r>
        <w:rPr>
          <w:rFonts w:cs="Arial"/>
          <w:b/>
          <w:szCs w:val="22"/>
        </w:rPr>
        <w:t>ADVERTISING SIGNS</w:t>
      </w:r>
    </w:p>
    <w:p w:rsidR="00D0666E" w:rsidRDefault="005167D7" w:rsidP="00D0666E">
      <w:pPr>
        <w:ind w:left="567" w:hanging="567"/>
        <w:jc w:val="both"/>
        <w:rPr>
          <w:rFonts w:cs="Arial"/>
          <w:szCs w:val="22"/>
        </w:rPr>
      </w:pPr>
      <w:r w:rsidRPr="005167D7">
        <w:pict>
          <v:shape id="_x0000_s103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D0666E" w:rsidRDefault="00D0666E" w:rsidP="00D0666E">
      <w:pPr>
        <w:ind w:left="567" w:hanging="567"/>
        <w:jc w:val="both"/>
        <w:rPr>
          <w:rFonts w:cs="Arial"/>
          <w:szCs w:val="22"/>
        </w:rPr>
      </w:pPr>
      <w:r>
        <w:rPr>
          <w:rFonts w:cs="Arial"/>
          <w:szCs w:val="22"/>
        </w:rPr>
        <w:t>23.</w:t>
      </w:r>
      <w:r>
        <w:rPr>
          <w:rFonts w:cs="Arial"/>
          <w:szCs w:val="22"/>
        </w:rPr>
        <w:tab/>
        <w:t>The location and details of the signage, including those of the supporting structure, as shown on the endorsed plans, must not be altered without the written consent of the Responsible Authority.</w:t>
      </w:r>
    </w:p>
    <w:p w:rsidR="00D0666E" w:rsidRDefault="00D0666E" w:rsidP="00D0666E">
      <w:pPr>
        <w:ind w:left="567" w:hanging="567"/>
        <w:jc w:val="both"/>
        <w:rPr>
          <w:rFonts w:cs="Arial"/>
          <w:szCs w:val="22"/>
        </w:rPr>
      </w:pPr>
    </w:p>
    <w:p w:rsidR="00D0666E" w:rsidRDefault="00D0666E" w:rsidP="00D0666E">
      <w:pPr>
        <w:ind w:left="567" w:hanging="567"/>
        <w:jc w:val="both"/>
        <w:rPr>
          <w:rFonts w:cs="Arial"/>
          <w:szCs w:val="22"/>
        </w:rPr>
      </w:pPr>
      <w:r>
        <w:rPr>
          <w:rFonts w:cs="Arial"/>
          <w:szCs w:val="22"/>
        </w:rPr>
        <w:t>24.</w:t>
      </w:r>
      <w:r>
        <w:rPr>
          <w:rFonts w:cs="Arial"/>
          <w:szCs w:val="22"/>
        </w:rPr>
        <w:tab/>
        <w:t>All sign(s) must be constructed and maintained to the satisfaction of the Responsible Authority.</w:t>
      </w:r>
    </w:p>
    <w:p w:rsidR="00D0666E" w:rsidRDefault="00D0666E" w:rsidP="00D0666E">
      <w:pPr>
        <w:ind w:left="567" w:hanging="567"/>
        <w:jc w:val="both"/>
        <w:rPr>
          <w:rFonts w:cs="Arial"/>
          <w:szCs w:val="22"/>
        </w:rPr>
      </w:pPr>
    </w:p>
    <w:p w:rsidR="00D0666E" w:rsidRDefault="00D0666E" w:rsidP="00D0666E">
      <w:pPr>
        <w:tabs>
          <w:tab w:val="left" w:pos="567"/>
        </w:tabs>
        <w:ind w:left="567" w:hanging="567"/>
        <w:rPr>
          <w:rFonts w:cs="Arial"/>
          <w:bCs/>
          <w:szCs w:val="22"/>
        </w:rPr>
      </w:pPr>
      <w:r>
        <w:rPr>
          <w:rFonts w:cs="Arial"/>
          <w:bCs/>
          <w:szCs w:val="22"/>
        </w:rPr>
        <w:t>25.</w:t>
      </w:r>
      <w:r>
        <w:rPr>
          <w:rFonts w:cs="Arial"/>
          <w:bCs/>
          <w:szCs w:val="22"/>
        </w:rPr>
        <w:tab/>
        <w:t>The signage hereby permitted must not contain any flashing or intermittent flashing light.</w:t>
      </w:r>
    </w:p>
    <w:p w:rsidR="00D0666E" w:rsidRDefault="00D0666E" w:rsidP="00D0666E">
      <w:pPr>
        <w:tabs>
          <w:tab w:val="left" w:pos="567"/>
        </w:tabs>
        <w:ind w:left="567" w:hanging="567"/>
        <w:rPr>
          <w:rFonts w:cs="Arial"/>
          <w:bCs/>
          <w:szCs w:val="22"/>
        </w:rPr>
      </w:pPr>
    </w:p>
    <w:p w:rsidR="00D0666E" w:rsidRDefault="00D0666E" w:rsidP="00D0666E">
      <w:pPr>
        <w:tabs>
          <w:tab w:val="left" w:pos="567"/>
        </w:tabs>
        <w:ind w:left="567" w:hanging="567"/>
        <w:rPr>
          <w:rFonts w:cs="Arial"/>
          <w:bCs/>
          <w:szCs w:val="22"/>
        </w:rPr>
      </w:pPr>
      <w:r>
        <w:rPr>
          <w:rFonts w:cs="Arial"/>
          <w:bCs/>
          <w:szCs w:val="22"/>
        </w:rPr>
        <w:t>26.</w:t>
      </w:r>
      <w:r>
        <w:rPr>
          <w:rFonts w:cs="Arial"/>
          <w:bCs/>
          <w:szCs w:val="22"/>
        </w:rPr>
        <w:tab/>
        <w:t>The signage hereby permitted must be located wholly within the boundaries of the land.</w:t>
      </w:r>
    </w:p>
    <w:p w:rsidR="00D0666E" w:rsidRDefault="00D0666E" w:rsidP="00D0666E">
      <w:pPr>
        <w:tabs>
          <w:tab w:val="left" w:pos="567"/>
        </w:tabs>
        <w:ind w:left="567" w:hanging="567"/>
        <w:rPr>
          <w:rFonts w:cs="Arial"/>
          <w:bCs/>
          <w:szCs w:val="22"/>
        </w:rPr>
      </w:pPr>
    </w:p>
    <w:p w:rsidR="00D0666E" w:rsidRDefault="00D0666E" w:rsidP="00D0666E">
      <w:pPr>
        <w:tabs>
          <w:tab w:val="left" w:pos="567"/>
        </w:tabs>
        <w:ind w:left="567" w:hanging="567"/>
        <w:rPr>
          <w:rFonts w:cs="Arial"/>
          <w:szCs w:val="22"/>
        </w:rPr>
      </w:pPr>
      <w:r>
        <w:rPr>
          <w:rFonts w:cs="Arial"/>
          <w:szCs w:val="22"/>
        </w:rPr>
        <w:t>27.</w:t>
      </w:r>
      <w:r>
        <w:rPr>
          <w:rFonts w:cs="Arial"/>
          <w:szCs w:val="22"/>
        </w:rPr>
        <w:tab/>
        <w:t>The signage lighting must be designed, baffled and located so as to prevent any adverse effect on adjoining properties or roads to the satisfaction of the Responsible Authority.</w:t>
      </w:r>
    </w:p>
    <w:p w:rsidR="00D0666E" w:rsidRDefault="00D0666E" w:rsidP="00D0666E">
      <w:pPr>
        <w:ind w:left="567" w:hanging="567"/>
        <w:jc w:val="both"/>
        <w:rPr>
          <w:rFonts w:cs="Arial"/>
          <w:szCs w:val="22"/>
        </w:rPr>
      </w:pPr>
    </w:p>
    <w:p w:rsidR="00D0666E" w:rsidRDefault="00D0666E" w:rsidP="00D0666E">
      <w:pPr>
        <w:ind w:left="567" w:hanging="567"/>
        <w:jc w:val="both"/>
        <w:rPr>
          <w:rFonts w:cs="Arial"/>
          <w:b/>
          <w:szCs w:val="22"/>
        </w:rPr>
      </w:pPr>
      <w:r>
        <w:rPr>
          <w:rFonts w:cs="Arial"/>
          <w:b/>
          <w:szCs w:val="22"/>
        </w:rPr>
        <w:t>VICROADS CONDITIONS</w:t>
      </w:r>
    </w:p>
    <w:p w:rsidR="00D0666E" w:rsidRDefault="00D0666E" w:rsidP="00D0666E">
      <w:pPr>
        <w:ind w:left="567" w:hanging="567"/>
        <w:jc w:val="both"/>
        <w:rPr>
          <w:rFonts w:cs="Arial"/>
          <w:b/>
          <w:szCs w:val="22"/>
        </w:rPr>
      </w:pPr>
    </w:p>
    <w:p w:rsidR="00D0666E" w:rsidRDefault="00D0666E" w:rsidP="00D0666E">
      <w:pPr>
        <w:ind w:left="567" w:hanging="567"/>
        <w:jc w:val="both"/>
        <w:rPr>
          <w:rFonts w:cs="Arial"/>
          <w:szCs w:val="22"/>
        </w:rPr>
      </w:pPr>
      <w:r>
        <w:rPr>
          <w:rFonts w:cs="Arial"/>
          <w:szCs w:val="22"/>
        </w:rPr>
        <w:t>28.</w:t>
      </w:r>
      <w:r>
        <w:rPr>
          <w:rFonts w:cs="Arial"/>
          <w:szCs w:val="22"/>
        </w:rPr>
        <w:tab/>
        <w:t>The redundant vehicle crossovers shall be removed with kerb and channel reinstated to the satisfaction of VicRoads.</w:t>
      </w:r>
    </w:p>
    <w:p w:rsidR="00D0666E" w:rsidRDefault="00D0666E" w:rsidP="00D0666E">
      <w:pPr>
        <w:ind w:left="567" w:hanging="567"/>
        <w:jc w:val="both"/>
        <w:rPr>
          <w:rFonts w:cs="Arial"/>
          <w:szCs w:val="22"/>
        </w:rPr>
      </w:pPr>
    </w:p>
    <w:p w:rsidR="00D0666E" w:rsidRDefault="00D0666E" w:rsidP="00D0666E">
      <w:pPr>
        <w:ind w:left="567" w:hanging="567"/>
        <w:jc w:val="both"/>
        <w:rPr>
          <w:rFonts w:cs="Arial"/>
          <w:szCs w:val="22"/>
        </w:rPr>
      </w:pPr>
      <w:r>
        <w:rPr>
          <w:rFonts w:cs="Arial"/>
          <w:szCs w:val="22"/>
        </w:rPr>
        <w:t>29.</w:t>
      </w:r>
      <w:r>
        <w:rPr>
          <w:rFonts w:cs="Arial"/>
          <w:szCs w:val="22"/>
        </w:rPr>
        <w:tab/>
        <w:t>The proposed crossovers shall be constructed in accordance with the submitted plans (Ref No. 2012-159 Drawing No.TP03) to the satisfaction of VicRoads and the Responsible Authority.</w:t>
      </w:r>
    </w:p>
    <w:p w:rsidR="00D0666E" w:rsidRDefault="00D0666E" w:rsidP="00D0666E">
      <w:pPr>
        <w:ind w:left="567" w:hanging="567"/>
        <w:rPr>
          <w:rFonts w:cs="Arial"/>
          <w:szCs w:val="22"/>
        </w:rPr>
      </w:pPr>
    </w:p>
    <w:p w:rsidR="00D0666E" w:rsidRDefault="00D0666E" w:rsidP="00D0666E">
      <w:pPr>
        <w:rPr>
          <w:rFonts w:cs="Arial"/>
          <w:b/>
          <w:szCs w:val="22"/>
        </w:rPr>
      </w:pPr>
      <w:r>
        <w:rPr>
          <w:rFonts w:cs="Arial"/>
          <w:b/>
          <w:szCs w:val="22"/>
        </w:rPr>
        <w:t>EXPIRY</w:t>
      </w:r>
    </w:p>
    <w:p w:rsidR="00D0666E" w:rsidRDefault="00D0666E" w:rsidP="00D0666E">
      <w:pPr>
        <w:rPr>
          <w:rFonts w:cs="Arial"/>
          <w:b/>
          <w:szCs w:val="22"/>
        </w:rPr>
      </w:pPr>
    </w:p>
    <w:p w:rsidR="00D0666E" w:rsidRDefault="00D0666E" w:rsidP="00D0666E">
      <w:pPr>
        <w:ind w:left="567" w:hanging="567"/>
        <w:jc w:val="both"/>
        <w:rPr>
          <w:rFonts w:cs="Arial"/>
          <w:b/>
          <w:szCs w:val="22"/>
        </w:rPr>
      </w:pPr>
      <w:r>
        <w:rPr>
          <w:rFonts w:cs="Arial"/>
          <w:b/>
          <w:szCs w:val="22"/>
        </w:rPr>
        <w:t>Development and creation of easement</w:t>
      </w:r>
    </w:p>
    <w:p w:rsidR="00D0666E" w:rsidRDefault="00D0666E" w:rsidP="00D0666E">
      <w:pPr>
        <w:ind w:left="567" w:hanging="567"/>
        <w:jc w:val="both"/>
        <w:rPr>
          <w:rFonts w:cs="Arial"/>
          <w:szCs w:val="22"/>
        </w:rPr>
      </w:pPr>
    </w:p>
    <w:p w:rsidR="00D0666E" w:rsidRDefault="00D0666E" w:rsidP="00D0666E">
      <w:pPr>
        <w:ind w:left="567" w:hanging="567"/>
        <w:jc w:val="both"/>
        <w:rPr>
          <w:rFonts w:cs="Arial"/>
          <w:szCs w:val="22"/>
        </w:rPr>
      </w:pPr>
      <w:r>
        <w:rPr>
          <w:rFonts w:cs="Arial"/>
          <w:szCs w:val="22"/>
        </w:rPr>
        <w:t>30.</w:t>
      </w:r>
      <w:r>
        <w:rPr>
          <w:rFonts w:cs="Arial"/>
          <w:szCs w:val="22"/>
        </w:rPr>
        <w:tab/>
        <w:t>This permit will expire if one of the following circumstances applies:</w:t>
      </w:r>
    </w:p>
    <w:p w:rsidR="00D0666E" w:rsidRDefault="00D0666E" w:rsidP="00D0666E">
      <w:pPr>
        <w:ind w:left="567" w:hanging="567"/>
        <w:jc w:val="both"/>
        <w:rPr>
          <w:rFonts w:cs="Arial"/>
          <w:szCs w:val="22"/>
        </w:rPr>
      </w:pPr>
    </w:p>
    <w:p w:rsidR="00D0666E" w:rsidRDefault="00D0666E" w:rsidP="00D0666E">
      <w:pPr>
        <w:tabs>
          <w:tab w:val="left" w:pos="567"/>
        </w:tabs>
        <w:spacing w:after="60"/>
        <w:ind w:left="1134" w:hanging="567"/>
        <w:jc w:val="both"/>
        <w:rPr>
          <w:rFonts w:cs="Arial"/>
          <w:szCs w:val="22"/>
        </w:rPr>
      </w:pPr>
      <w:r>
        <w:rPr>
          <w:rFonts w:cs="Arial"/>
          <w:szCs w:val="22"/>
        </w:rPr>
        <w:t>a)</w:t>
      </w:r>
      <w:r>
        <w:rPr>
          <w:rFonts w:cs="Arial"/>
          <w:szCs w:val="22"/>
        </w:rPr>
        <w:tab/>
        <w:t>The development is not commenced within two (2) years of the date of this permit.</w:t>
      </w:r>
    </w:p>
    <w:p w:rsidR="00D0666E" w:rsidRDefault="00D0666E" w:rsidP="00D0666E">
      <w:pPr>
        <w:tabs>
          <w:tab w:val="left" w:pos="567"/>
        </w:tabs>
        <w:spacing w:after="60"/>
        <w:ind w:left="1134" w:hanging="567"/>
        <w:jc w:val="both"/>
        <w:rPr>
          <w:rFonts w:cs="Arial"/>
          <w:szCs w:val="22"/>
        </w:rPr>
      </w:pPr>
      <w:r>
        <w:rPr>
          <w:rFonts w:cs="Arial"/>
          <w:szCs w:val="22"/>
        </w:rPr>
        <w:t>b)</w:t>
      </w:r>
      <w:r>
        <w:rPr>
          <w:rFonts w:cs="Arial"/>
          <w:szCs w:val="22"/>
        </w:rPr>
        <w:tab/>
        <w:t xml:space="preserve">The creation </w:t>
      </w:r>
      <w:proofErr w:type="gramStart"/>
      <w:r>
        <w:rPr>
          <w:rFonts w:cs="Arial"/>
          <w:szCs w:val="22"/>
        </w:rPr>
        <w:t>of  the</w:t>
      </w:r>
      <w:proofErr w:type="gramEnd"/>
      <w:r>
        <w:rPr>
          <w:rFonts w:cs="Arial"/>
          <w:szCs w:val="22"/>
        </w:rPr>
        <w:t xml:space="preserve"> carriageway easement is not registered on Title within two (2) years of the date of this permit.</w:t>
      </w:r>
    </w:p>
    <w:p w:rsidR="00D0666E" w:rsidRDefault="00D0666E" w:rsidP="00D0666E">
      <w:pPr>
        <w:tabs>
          <w:tab w:val="left" w:pos="567"/>
        </w:tabs>
        <w:spacing w:after="60"/>
        <w:ind w:left="1134" w:hanging="567"/>
        <w:jc w:val="both"/>
        <w:rPr>
          <w:rFonts w:cs="Arial"/>
          <w:szCs w:val="22"/>
        </w:rPr>
      </w:pPr>
      <w:r>
        <w:rPr>
          <w:rFonts w:cs="Arial"/>
          <w:szCs w:val="22"/>
        </w:rPr>
        <w:t>c)</w:t>
      </w:r>
      <w:r>
        <w:rPr>
          <w:rFonts w:cs="Arial"/>
          <w:szCs w:val="22"/>
        </w:rPr>
        <w:tab/>
        <w:t>The development is not completed within four (4) years of the date of this permit.</w:t>
      </w:r>
    </w:p>
    <w:p w:rsidR="00D0666E" w:rsidRDefault="00D0666E" w:rsidP="00D0666E">
      <w:pPr>
        <w:ind w:left="567" w:hanging="567"/>
        <w:jc w:val="both"/>
        <w:rPr>
          <w:rFonts w:cs="Arial"/>
          <w:szCs w:val="22"/>
        </w:rPr>
      </w:pPr>
    </w:p>
    <w:p w:rsidR="00D0666E" w:rsidRDefault="00D0666E" w:rsidP="00D0666E">
      <w:pPr>
        <w:ind w:left="567"/>
        <w:jc w:val="both"/>
        <w:rPr>
          <w:rFonts w:cs="Arial"/>
          <w:szCs w:val="22"/>
        </w:rPr>
      </w:pPr>
      <w:r>
        <w:rPr>
          <w:rFonts w:cs="Arial"/>
          <w:szCs w:val="22"/>
        </w:rPr>
        <w:t>The Responsible Authority may extend the periods referred to if a request is made in writing within six (6) months of the date of expiry.</w:t>
      </w:r>
    </w:p>
    <w:p w:rsidR="00D0666E" w:rsidRDefault="00D0666E" w:rsidP="00D0666E">
      <w:pPr>
        <w:ind w:left="567" w:hanging="567"/>
        <w:jc w:val="both"/>
        <w:rPr>
          <w:rFonts w:cs="Arial"/>
          <w:szCs w:val="22"/>
        </w:rPr>
      </w:pPr>
    </w:p>
    <w:p w:rsidR="00D0666E" w:rsidRDefault="00D0666E" w:rsidP="00D0666E">
      <w:pPr>
        <w:rPr>
          <w:rFonts w:cs="Arial"/>
          <w:b/>
          <w:szCs w:val="22"/>
        </w:rPr>
      </w:pPr>
    </w:p>
    <w:p w:rsidR="00D0666E" w:rsidRDefault="00D0666E" w:rsidP="00D0666E">
      <w:pPr>
        <w:ind w:left="567" w:hanging="567"/>
        <w:jc w:val="both"/>
        <w:rPr>
          <w:rFonts w:cs="Arial"/>
          <w:b/>
          <w:szCs w:val="22"/>
        </w:rPr>
      </w:pPr>
      <w:r>
        <w:rPr>
          <w:rFonts w:cs="Arial"/>
          <w:b/>
          <w:szCs w:val="22"/>
        </w:rPr>
        <w:t>Signage</w:t>
      </w:r>
      <w:r w:rsidR="005167D7" w:rsidRPr="005167D7">
        <w:pict>
          <v:shape id="_x0000_s1031"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D0666E" w:rsidRDefault="00D0666E" w:rsidP="00D0666E">
      <w:pPr>
        <w:ind w:left="567" w:hanging="567"/>
        <w:jc w:val="both"/>
        <w:rPr>
          <w:rFonts w:cs="Arial"/>
          <w:szCs w:val="22"/>
        </w:rPr>
      </w:pPr>
    </w:p>
    <w:p w:rsidR="00D0666E" w:rsidRDefault="00D0666E" w:rsidP="00D0666E">
      <w:pPr>
        <w:ind w:left="567" w:hanging="567"/>
        <w:jc w:val="both"/>
        <w:rPr>
          <w:rFonts w:cs="Arial"/>
          <w:b/>
          <w:szCs w:val="22"/>
        </w:rPr>
      </w:pPr>
      <w:r>
        <w:rPr>
          <w:rFonts w:cs="Arial"/>
          <w:szCs w:val="22"/>
        </w:rPr>
        <w:t>31.</w:t>
      </w:r>
      <w:r>
        <w:rPr>
          <w:rFonts w:cs="Arial"/>
          <w:szCs w:val="22"/>
        </w:rPr>
        <w:tab/>
        <w:t>Unless otherwise extended in writing by the Responsible Authority, this permit, as it relates to signage expires fifteen (15) years from the date of issue, at which time the signage and all supporting structures must be removed and the site made good to the satisfaction of the Responsible Authority.</w:t>
      </w:r>
    </w:p>
    <w:p w:rsidR="002D3F95" w:rsidRDefault="002D3F95"/>
    <w:sectPr w:rsidR="002D3F95" w:rsidSect="0039049E">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F2" w:rsidRDefault="006757F2" w:rsidP="006757F2">
      <w:r>
        <w:separator/>
      </w:r>
    </w:p>
  </w:endnote>
  <w:endnote w:type="continuationSeparator" w:id="0">
    <w:p w:rsidR="006757F2" w:rsidRDefault="006757F2" w:rsidP="00675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F2" w:rsidRDefault="00675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F2" w:rsidRDefault="006757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F2" w:rsidRDefault="00675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F2" w:rsidRDefault="006757F2" w:rsidP="006757F2">
      <w:r>
        <w:separator/>
      </w:r>
    </w:p>
  </w:footnote>
  <w:footnote w:type="continuationSeparator" w:id="0">
    <w:p w:rsidR="006757F2" w:rsidRDefault="006757F2" w:rsidP="00675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F2" w:rsidRDefault="00FC2C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4594" o:spid="_x0000_s2058" type="#_x0000_t136" style="position:absolute;margin-left:0;margin-top:0;width:418.6pt;height:167.4pt;rotation:315;z-index:-251652096;mso-position-horizontal:center;mso-position-horizontal-relative:margin;mso-position-vertical:center;mso-position-vertical-relative:margin" o:allowincell="f" fillcolor="red" stroked="f">
          <v:fill opacity=".5"/>
          <v:textpath style="font-family:&quot;Arial&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F2" w:rsidRDefault="00FC2C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4595" o:spid="_x0000_s2059" type="#_x0000_t136" style="position:absolute;margin-left:0;margin-top:0;width:418.6pt;height:167.4pt;rotation:315;z-index:-251650048;mso-position-horizontal:center;mso-position-horizontal-relative:margin;mso-position-vertical:center;mso-position-vertical-relative:margin" o:allowincell="f" fillcolor="red" stroked="f">
          <v:fill opacity=".5"/>
          <v:textpath style="font-family:&quot;Arial&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F2" w:rsidRDefault="00FC2C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4593" o:spid="_x0000_s2057" type="#_x0000_t136" style="position:absolute;margin-left:0;margin-top:0;width:418.6pt;height:167.4pt;rotation:315;z-index:-251654144;mso-position-horizontal:center;mso-position-horizontal-relative:margin;mso-position-vertical:center;mso-position-vertical-relative:margin" o:allowincell="f" fillcolor="red" stroked="f">
          <v:fill opacity=".5"/>
          <v:textpath style="font-family:&quot;Arial&quot;;font-size:1pt" string="DRAFT"/>
        </v:shape>
      </w:pict>
    </w:r>
  </w:p>
  <w:sdt>
    <w:sdtPr>
      <w:id w:val="25282065"/>
      <w:docPartObj>
        <w:docPartGallery w:val="Watermarks"/>
        <w:docPartUnique/>
      </w:docPartObj>
    </w:sdtPr>
    <w:sdtContent>
      <w:p w:rsidR="006757F2" w:rsidRDefault="00FC2CE4">
        <w:pPr>
          <w:pStyle w:val="Header"/>
        </w:pPr>
        <w:r w:rsidRPr="0027231C">
          <w:rPr>
            <w:noProof/>
            <w:lang w:val="en-US" w:eastAsia="zh-TW"/>
          </w:rPr>
          <w:pict>
            <v:shape id="PowerPlusWaterMarkObject357831064" o:spid="_x0000_s2056"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C4A"/>
    <w:multiLevelType w:val="hybridMultilevel"/>
    <w:tmpl w:val="C09E260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embedSystemFonts/>
  <w:hideSpellingErrors/>
  <w:hideGrammaticalErrors/>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60">
      <o:colormenu v:ext="edit" fillcolor="none"/>
    </o:shapedefaults>
    <o:shapelayout v:ext="edit">
      <o:idmap v:ext="edit" data="2"/>
    </o:shapelayout>
  </w:hdrShapeDefaults>
  <w:footnotePr>
    <w:footnote w:id="-1"/>
    <w:footnote w:id="0"/>
  </w:footnotePr>
  <w:endnotePr>
    <w:endnote w:id="-1"/>
    <w:endnote w:id="0"/>
  </w:endnotePr>
  <w:compat/>
  <w:rsids>
    <w:rsidRoot w:val="00D0666E"/>
    <w:rsid w:val="001706DB"/>
    <w:rsid w:val="002011A1"/>
    <w:rsid w:val="002725BC"/>
    <w:rsid w:val="002D3F95"/>
    <w:rsid w:val="00333F21"/>
    <w:rsid w:val="00381743"/>
    <w:rsid w:val="0039049E"/>
    <w:rsid w:val="00397E40"/>
    <w:rsid w:val="003E6E8D"/>
    <w:rsid w:val="00432597"/>
    <w:rsid w:val="004D5825"/>
    <w:rsid w:val="005167D7"/>
    <w:rsid w:val="00521E64"/>
    <w:rsid w:val="005B073C"/>
    <w:rsid w:val="005B33F8"/>
    <w:rsid w:val="005E1A74"/>
    <w:rsid w:val="00636C3B"/>
    <w:rsid w:val="006757F2"/>
    <w:rsid w:val="006B7DA3"/>
    <w:rsid w:val="006D3D45"/>
    <w:rsid w:val="007303CA"/>
    <w:rsid w:val="007630B9"/>
    <w:rsid w:val="00823E76"/>
    <w:rsid w:val="008C2503"/>
    <w:rsid w:val="00A935CC"/>
    <w:rsid w:val="00C54551"/>
    <w:rsid w:val="00CD2FCC"/>
    <w:rsid w:val="00D0666E"/>
    <w:rsid w:val="00D701EB"/>
    <w:rsid w:val="00DF18FF"/>
    <w:rsid w:val="00E439DD"/>
    <w:rsid w:val="00F60DC3"/>
    <w:rsid w:val="00F77CB6"/>
    <w:rsid w:val="00FC2CE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6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6E"/>
    <w:rPr>
      <w:rFonts w:ascii="Arial" w:hAnsi="Arial"/>
      <w:sz w:val="22"/>
      <w:lang w:eastAsia="en-US"/>
    </w:rPr>
  </w:style>
  <w:style w:type="paragraph" w:styleId="Heading6">
    <w:name w:val="heading 6"/>
    <w:basedOn w:val="Normal"/>
    <w:next w:val="Normal"/>
    <w:link w:val="Heading6Char"/>
    <w:unhideWhenUsed/>
    <w:qFormat/>
    <w:rsid w:val="00D0666E"/>
    <w:pPr>
      <w:keepNext/>
      <w:outlineLvl w:val="5"/>
    </w:pPr>
    <w:rPr>
      <w:b/>
    </w:rPr>
  </w:style>
  <w:style w:type="paragraph" w:styleId="Heading7">
    <w:name w:val="heading 7"/>
    <w:basedOn w:val="Normal"/>
    <w:next w:val="Normal"/>
    <w:link w:val="Heading7Char"/>
    <w:unhideWhenUsed/>
    <w:qFormat/>
    <w:rsid w:val="00D0666E"/>
    <w:pPr>
      <w:keepNext/>
      <w:outlineLvl w:val="6"/>
    </w:pPr>
    <w:rPr>
      <w:sz w:val="52"/>
    </w:rPr>
  </w:style>
  <w:style w:type="paragraph" w:styleId="Heading9">
    <w:name w:val="heading 9"/>
    <w:basedOn w:val="Normal"/>
    <w:next w:val="Normal"/>
    <w:link w:val="Heading9Char"/>
    <w:unhideWhenUsed/>
    <w:qFormat/>
    <w:rsid w:val="00D0666E"/>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0666E"/>
    <w:rPr>
      <w:rFonts w:ascii="Arial" w:hAnsi="Arial"/>
      <w:b/>
      <w:sz w:val="22"/>
      <w:lang w:eastAsia="en-US"/>
    </w:rPr>
  </w:style>
  <w:style w:type="character" w:customStyle="1" w:styleId="Heading7Char">
    <w:name w:val="Heading 7 Char"/>
    <w:basedOn w:val="DefaultParagraphFont"/>
    <w:link w:val="Heading7"/>
    <w:rsid w:val="00D0666E"/>
    <w:rPr>
      <w:rFonts w:ascii="Arial" w:hAnsi="Arial"/>
      <w:sz w:val="52"/>
      <w:lang w:eastAsia="en-US"/>
    </w:rPr>
  </w:style>
  <w:style w:type="character" w:customStyle="1" w:styleId="Heading9Char">
    <w:name w:val="Heading 9 Char"/>
    <w:basedOn w:val="DefaultParagraphFont"/>
    <w:link w:val="Heading9"/>
    <w:rsid w:val="00D0666E"/>
    <w:rPr>
      <w:rFonts w:ascii="Arial" w:hAnsi="Arial"/>
      <w:b/>
      <w:sz w:val="24"/>
      <w:lang w:eastAsia="en-US"/>
    </w:rPr>
  </w:style>
  <w:style w:type="paragraph" w:styleId="ListParagraph">
    <w:name w:val="List Paragraph"/>
    <w:basedOn w:val="Normal"/>
    <w:uiPriority w:val="34"/>
    <w:qFormat/>
    <w:rsid w:val="00D0666E"/>
    <w:pPr>
      <w:ind w:left="720"/>
      <w:contextualSpacing/>
    </w:pPr>
    <w:rPr>
      <w:color w:val="000000"/>
      <w:sz w:val="20"/>
    </w:rPr>
  </w:style>
  <w:style w:type="paragraph" w:styleId="Header">
    <w:name w:val="header"/>
    <w:basedOn w:val="Normal"/>
    <w:link w:val="HeaderChar"/>
    <w:uiPriority w:val="99"/>
    <w:semiHidden/>
    <w:unhideWhenUsed/>
    <w:rsid w:val="006757F2"/>
    <w:pPr>
      <w:tabs>
        <w:tab w:val="center" w:pos="4513"/>
        <w:tab w:val="right" w:pos="9026"/>
      </w:tabs>
    </w:pPr>
  </w:style>
  <w:style w:type="character" w:customStyle="1" w:styleId="HeaderChar">
    <w:name w:val="Header Char"/>
    <w:basedOn w:val="DefaultParagraphFont"/>
    <w:link w:val="Header"/>
    <w:uiPriority w:val="99"/>
    <w:semiHidden/>
    <w:rsid w:val="006757F2"/>
    <w:rPr>
      <w:rFonts w:ascii="Arial" w:hAnsi="Arial"/>
      <w:sz w:val="22"/>
      <w:lang w:eastAsia="en-US"/>
    </w:rPr>
  </w:style>
  <w:style w:type="paragraph" w:styleId="Footer">
    <w:name w:val="footer"/>
    <w:basedOn w:val="Normal"/>
    <w:link w:val="FooterChar"/>
    <w:uiPriority w:val="99"/>
    <w:semiHidden/>
    <w:unhideWhenUsed/>
    <w:rsid w:val="006757F2"/>
    <w:pPr>
      <w:tabs>
        <w:tab w:val="center" w:pos="4513"/>
        <w:tab w:val="right" w:pos="9026"/>
      </w:tabs>
    </w:pPr>
  </w:style>
  <w:style w:type="character" w:customStyle="1" w:styleId="FooterChar">
    <w:name w:val="Footer Char"/>
    <w:basedOn w:val="DefaultParagraphFont"/>
    <w:link w:val="Footer"/>
    <w:uiPriority w:val="99"/>
    <w:semiHidden/>
    <w:rsid w:val="006757F2"/>
    <w:rPr>
      <w:rFonts w:ascii="Arial" w:hAnsi="Arial"/>
      <w:sz w:val="22"/>
      <w:lang w:eastAsia="en-US"/>
    </w:rPr>
  </w:style>
</w:styles>
</file>

<file path=word/webSettings.xml><?xml version="1.0" encoding="utf-8"?>
<w:webSettings xmlns:r="http://schemas.openxmlformats.org/officeDocument/2006/relationships" xmlns:w="http://schemas.openxmlformats.org/wordprocessingml/2006/main">
  <w:divs>
    <w:div w:id="310596232">
      <w:bodyDiv w:val="1"/>
      <w:marLeft w:val="0"/>
      <w:marRight w:val="0"/>
      <w:marTop w:val="0"/>
      <w:marBottom w:val="0"/>
      <w:divBdr>
        <w:top w:val="none" w:sz="0" w:space="0" w:color="auto"/>
        <w:left w:val="none" w:sz="0" w:space="0" w:color="auto"/>
        <w:bottom w:val="none" w:sz="0" w:space="0" w:color="auto"/>
        <w:right w:val="none" w:sz="0" w:space="0" w:color="auto"/>
      </w:divBdr>
    </w:div>
    <w:div w:id="18362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8A9A3-1952-4774-91A1-503B7601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1993</Words>
  <Characters>10781</Characters>
  <Application>Microsoft Office Word</Application>
  <DocSecurity>0</DocSecurity>
  <Lines>89</Lines>
  <Paragraphs>25</Paragraphs>
  <ScaleCrop>false</ScaleCrop>
  <Company>The City of Greater Geelong</Company>
  <LinksUpToDate>false</LinksUpToDate>
  <CharactersWithSpaces>12749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gl04760</dc:creator>
  <cp:lastModifiedBy>ps04759</cp:lastModifiedBy>
  <cp:revision>4</cp:revision>
  <dcterms:created xsi:type="dcterms:W3CDTF">2014-05-21T04:13:00Z</dcterms:created>
  <dcterms:modified xsi:type="dcterms:W3CDTF">2014-06-16T00:04:00Z</dcterms:modified>
</cp:coreProperties>
</file>