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51" w:rsidRPr="006E6FC1" w:rsidRDefault="007A7E9B" w:rsidP="00397951">
      <w:pPr>
        <w:spacing w:before="120" w:after="120"/>
        <w:jc w:val="center"/>
        <w:rPr>
          <w:rStyle w:val="BookTitle"/>
          <w:rFonts w:ascii="Tahoma" w:hAnsi="Tahoma" w:cs="Tahoma"/>
          <w:color w:val="0070C0"/>
          <w:sz w:val="28"/>
          <w:szCs w:val="28"/>
        </w:rPr>
      </w:pPr>
      <w:r w:rsidRPr="006E6FC1">
        <w:rPr>
          <w:rStyle w:val="BookTitle"/>
          <w:rFonts w:ascii="Tahoma" w:hAnsi="Tahoma" w:cs="Tahoma"/>
          <w:color w:val="0070C0"/>
          <w:sz w:val="28"/>
          <w:szCs w:val="28"/>
        </w:rPr>
        <w:t>Notice of Preparation of Amendment</w:t>
      </w:r>
    </w:p>
    <w:p w:rsidR="00397951" w:rsidRDefault="007A7E9B" w:rsidP="00397951">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sidR="00B43223">
        <w:rPr>
          <w:rFonts w:ascii="Tahoma" w:hAnsi="Tahoma" w:cs="Tahoma"/>
          <w:b/>
          <w:sz w:val="22"/>
          <w:szCs w:val="22"/>
        </w:rPr>
        <w:t>C</w:t>
      </w:r>
      <w:r w:rsidRPr="00FF1469">
        <w:rPr>
          <w:rFonts w:ascii="Tahoma" w:hAnsi="Tahoma" w:cs="Tahoma"/>
          <w:b/>
          <w:sz w:val="22"/>
          <w:szCs w:val="22"/>
        </w:rPr>
        <w:t>312</w:t>
      </w:r>
    </w:p>
    <w:p w:rsidR="00397951" w:rsidRDefault="00397951" w:rsidP="00397951">
      <w:pPr>
        <w:spacing w:before="120" w:after="120"/>
        <w:jc w:val="center"/>
        <w:rPr>
          <w:rFonts w:ascii="Tahoma" w:hAnsi="Tahoma" w:cs="Tahoma"/>
          <w:b/>
          <w:sz w:val="22"/>
          <w:szCs w:val="22"/>
        </w:rPr>
      </w:pPr>
      <w:r>
        <w:rPr>
          <w:rFonts w:ascii="Tahoma" w:hAnsi="Tahoma" w:cs="Tahoma"/>
          <w:b/>
          <w:sz w:val="22"/>
          <w:szCs w:val="22"/>
        </w:rPr>
        <w:t>St Leonards Structure Plan Review</w:t>
      </w:r>
    </w:p>
    <w:p w:rsidR="00397951" w:rsidRDefault="007A7E9B" w:rsidP="00397951">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00D32F35">
        <w:rPr>
          <w:rFonts w:ascii="Tahoma" w:hAnsi="Tahoma" w:cs="Tahoma"/>
          <w:sz w:val="22"/>
          <w:szCs w:val="22"/>
        </w:rPr>
        <w:t xml:space="preserve"> C</w:t>
      </w:r>
      <w:r w:rsidRPr="00FF1469">
        <w:rPr>
          <w:rFonts w:ascii="Tahoma" w:hAnsi="Tahoma" w:cs="Tahoma"/>
          <w:sz w:val="22"/>
          <w:szCs w:val="22"/>
        </w:rPr>
        <w:t xml:space="preserve">312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397951" w:rsidRPr="00FF1469" w:rsidRDefault="00881168" w:rsidP="00397951">
      <w:pPr>
        <w:spacing w:before="120"/>
        <w:jc w:val="both"/>
        <w:rPr>
          <w:rFonts w:ascii="Tahoma" w:hAnsi="Tahoma" w:cs="Tahoma"/>
          <w:sz w:val="22"/>
          <w:szCs w:val="22"/>
        </w:rPr>
      </w:pPr>
      <w:r>
        <w:rPr>
          <w:rFonts w:ascii="Tahoma" w:hAnsi="Tahoma" w:cs="Tahoma"/>
          <w:sz w:val="22"/>
          <w:szCs w:val="22"/>
        </w:rPr>
        <w:t>The</w:t>
      </w:r>
      <w:r w:rsidR="007A7E9B" w:rsidRPr="00FF1469">
        <w:rPr>
          <w:rFonts w:ascii="Tahoma" w:hAnsi="Tahoma" w:cs="Tahoma"/>
          <w:sz w:val="22"/>
          <w:szCs w:val="22"/>
        </w:rPr>
        <w:t xml:space="preserve"> amendment</w:t>
      </w:r>
      <w:r>
        <w:rPr>
          <w:rFonts w:ascii="Tahoma" w:hAnsi="Tahoma" w:cs="Tahoma"/>
          <w:sz w:val="22"/>
          <w:szCs w:val="22"/>
        </w:rPr>
        <w:t xml:space="preserve"> applies to</w:t>
      </w:r>
      <w:r w:rsidR="00726869">
        <w:rPr>
          <w:rFonts w:ascii="Tahoma" w:hAnsi="Tahoma" w:cs="Tahoma"/>
          <w:sz w:val="22"/>
          <w:szCs w:val="22"/>
        </w:rPr>
        <w:t xml:space="preserve"> all the land within</w:t>
      </w:r>
      <w:r w:rsidR="00D32F35">
        <w:rPr>
          <w:rFonts w:ascii="Tahoma" w:hAnsi="Tahoma" w:cs="Tahoma"/>
          <w:sz w:val="22"/>
          <w:szCs w:val="22"/>
        </w:rPr>
        <w:t xml:space="preserve"> the</w:t>
      </w:r>
      <w:r w:rsidR="007A7E9B" w:rsidRPr="00FF1469">
        <w:rPr>
          <w:rFonts w:ascii="Tahoma" w:hAnsi="Tahoma" w:cs="Tahoma"/>
          <w:sz w:val="22"/>
          <w:szCs w:val="22"/>
        </w:rPr>
        <w:t xml:space="preserve"> S</w:t>
      </w:r>
      <w:r w:rsidR="00D32F35">
        <w:rPr>
          <w:rFonts w:ascii="Tahoma" w:hAnsi="Tahoma" w:cs="Tahoma"/>
          <w:sz w:val="22"/>
          <w:szCs w:val="22"/>
        </w:rPr>
        <w:t>t Leonards Structure Plan Study Area</w:t>
      </w:r>
      <w:r w:rsidR="007A7E9B" w:rsidRPr="00FF1469">
        <w:rPr>
          <w:rFonts w:ascii="Tahoma" w:hAnsi="Tahoma" w:cs="Tahoma"/>
          <w:sz w:val="22"/>
          <w:szCs w:val="22"/>
        </w:rPr>
        <w:t>.</w:t>
      </w:r>
    </w:p>
    <w:p w:rsidR="00397951" w:rsidRPr="00FF1469" w:rsidRDefault="007A7E9B" w:rsidP="00397951">
      <w:pPr>
        <w:spacing w:before="120"/>
        <w:jc w:val="both"/>
        <w:rPr>
          <w:rFonts w:ascii="Tahoma" w:hAnsi="Tahoma" w:cs="Tahoma"/>
          <w:sz w:val="22"/>
          <w:szCs w:val="22"/>
        </w:rPr>
      </w:pPr>
      <w:r w:rsidRPr="00FF1469">
        <w:rPr>
          <w:rFonts w:ascii="Tahoma" w:hAnsi="Tahoma" w:cs="Tahoma"/>
          <w:sz w:val="22"/>
          <w:szCs w:val="22"/>
        </w:rPr>
        <w:t xml:space="preserve">The amendment proposes to </w:t>
      </w:r>
      <w:r w:rsidR="00D32F35">
        <w:rPr>
          <w:rFonts w:ascii="Tahoma" w:hAnsi="Tahoma" w:cs="Tahoma"/>
          <w:sz w:val="22"/>
          <w:szCs w:val="22"/>
        </w:rPr>
        <w:t xml:space="preserve">replace Clause 21.14 </w:t>
      </w:r>
      <w:r w:rsidR="00397951">
        <w:rPr>
          <w:rFonts w:ascii="Tahoma" w:hAnsi="Tahoma" w:cs="Tahoma"/>
          <w:i/>
          <w:sz w:val="22"/>
          <w:szCs w:val="22"/>
        </w:rPr>
        <w:t xml:space="preserve">The Bellarine Peninsula </w:t>
      </w:r>
      <w:r w:rsidR="00D32F35">
        <w:rPr>
          <w:rFonts w:ascii="Tahoma" w:hAnsi="Tahoma" w:cs="Tahoma"/>
          <w:sz w:val="22"/>
          <w:szCs w:val="22"/>
        </w:rPr>
        <w:t>with an updated clause that will include the land use directions and policies identified in the adopted St Leonards Structure Plan February 2014</w:t>
      </w:r>
      <w:r w:rsidRPr="00FF1469">
        <w:rPr>
          <w:rFonts w:ascii="Tahoma" w:hAnsi="Tahoma" w:cs="Tahoma"/>
          <w:sz w:val="22"/>
          <w:szCs w:val="22"/>
        </w:rPr>
        <w:t>.</w:t>
      </w:r>
    </w:p>
    <w:p w:rsidR="00397951" w:rsidRPr="00FF1469" w:rsidRDefault="007A7E9B" w:rsidP="00397951">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03074F" w:rsidRPr="0003074F" w:rsidRDefault="00D32F35" w:rsidP="00397951">
      <w:pPr>
        <w:numPr>
          <w:ilvl w:val="0"/>
          <w:numId w:val="3"/>
        </w:numPr>
        <w:tabs>
          <w:tab w:val="clear" w:pos="1527"/>
          <w:tab w:val="num" w:pos="284"/>
        </w:tabs>
        <w:spacing w:before="60" w:after="60"/>
        <w:ind w:left="284" w:hanging="284"/>
        <w:rPr>
          <w:rFonts w:ascii="Tahoma" w:hAnsi="Tahoma" w:cs="Tahoma"/>
          <w:b/>
          <w:sz w:val="22"/>
          <w:szCs w:val="22"/>
        </w:rPr>
      </w:pPr>
      <w:r>
        <w:rPr>
          <w:rFonts w:ascii="Tahoma" w:hAnsi="Tahoma" w:cs="Tahoma"/>
          <w:sz w:val="22"/>
          <w:szCs w:val="22"/>
        </w:rPr>
        <w:t>D</w:t>
      </w:r>
      <w:r w:rsidR="007A7E9B">
        <w:rPr>
          <w:rFonts w:ascii="Tahoma" w:hAnsi="Tahoma" w:cs="Tahoma"/>
          <w:sz w:val="22"/>
          <w:szCs w:val="22"/>
        </w:rPr>
        <w:t xml:space="preserve">uring office hours, at </w:t>
      </w:r>
      <w:r w:rsidR="007A7E9B" w:rsidRPr="00FF1469">
        <w:rPr>
          <w:rFonts w:ascii="Tahoma" w:hAnsi="Tahoma" w:cs="Tahoma"/>
          <w:sz w:val="22"/>
          <w:szCs w:val="22"/>
        </w:rPr>
        <w:t xml:space="preserve">Greater Geelong City Council, </w:t>
      </w:r>
      <w:r w:rsidR="007A7E9B" w:rsidRPr="00881168">
        <w:rPr>
          <w:rFonts w:ascii="Tahoma" w:hAnsi="Tahoma" w:cs="Tahoma"/>
          <w:b/>
          <w:sz w:val="22"/>
          <w:szCs w:val="22"/>
        </w:rPr>
        <w:t>Brougham Street Customer Service Centre</w:t>
      </w:r>
      <w:r w:rsidR="00881168">
        <w:rPr>
          <w:rFonts w:ascii="Tahoma" w:hAnsi="Tahoma" w:cs="Tahoma"/>
          <w:sz w:val="22"/>
          <w:szCs w:val="22"/>
        </w:rPr>
        <w:t>, 100 Brougham St</w:t>
      </w:r>
      <w:r w:rsidR="007A7E9B" w:rsidRPr="00FF1469">
        <w:rPr>
          <w:rFonts w:ascii="Tahoma" w:hAnsi="Tahoma" w:cs="Tahoma"/>
          <w:sz w:val="22"/>
          <w:szCs w:val="22"/>
        </w:rPr>
        <w:t xml:space="preserve">. GEELONG – </w:t>
      </w:r>
      <w:r w:rsidR="007A7E9B" w:rsidRPr="00881168">
        <w:rPr>
          <w:rFonts w:ascii="Tahoma" w:hAnsi="Tahoma" w:cs="Tahoma"/>
          <w:sz w:val="22"/>
          <w:szCs w:val="22"/>
        </w:rPr>
        <w:t>8.00am to 5.00pm weekdays</w:t>
      </w:r>
      <w:r w:rsidR="0003074F">
        <w:rPr>
          <w:rFonts w:ascii="Tahoma" w:hAnsi="Tahoma" w:cs="Tahoma"/>
          <w:sz w:val="22"/>
          <w:szCs w:val="22"/>
        </w:rPr>
        <w:t xml:space="preserve">; </w:t>
      </w:r>
    </w:p>
    <w:p w:rsidR="00397951" w:rsidRPr="00FF1469" w:rsidRDefault="00881168" w:rsidP="00397951">
      <w:pPr>
        <w:numPr>
          <w:ilvl w:val="0"/>
          <w:numId w:val="3"/>
        </w:numPr>
        <w:tabs>
          <w:tab w:val="clear" w:pos="1527"/>
          <w:tab w:val="num" w:pos="284"/>
        </w:tabs>
        <w:spacing w:before="60" w:after="60"/>
        <w:ind w:left="284" w:hanging="284"/>
        <w:rPr>
          <w:rFonts w:ascii="Tahoma" w:hAnsi="Tahoma" w:cs="Tahoma"/>
          <w:b/>
          <w:sz w:val="22"/>
          <w:szCs w:val="22"/>
        </w:rPr>
      </w:pPr>
      <w:r w:rsidRPr="00881168">
        <w:rPr>
          <w:rFonts w:ascii="Tahoma" w:hAnsi="Tahoma" w:cs="Tahoma"/>
          <w:b/>
          <w:sz w:val="22"/>
          <w:szCs w:val="22"/>
        </w:rPr>
        <w:t>Drysdale Customer Service Centre</w:t>
      </w:r>
      <w:r>
        <w:rPr>
          <w:rFonts w:ascii="Tahoma" w:hAnsi="Tahoma" w:cs="Tahoma"/>
          <w:sz w:val="22"/>
          <w:szCs w:val="22"/>
        </w:rPr>
        <w:t>, 18-20 Hancock St. (inside library) – 9am to 5pm weekdays</w:t>
      </w:r>
      <w:r w:rsidR="0003074F">
        <w:rPr>
          <w:rFonts w:ascii="Tahoma" w:hAnsi="Tahoma" w:cs="Tahoma"/>
          <w:sz w:val="22"/>
          <w:szCs w:val="22"/>
        </w:rPr>
        <w:t>;</w:t>
      </w:r>
    </w:p>
    <w:p w:rsidR="00397951" w:rsidRPr="00881168" w:rsidRDefault="00881168" w:rsidP="00397951">
      <w:pPr>
        <w:numPr>
          <w:ilvl w:val="0"/>
          <w:numId w:val="3"/>
        </w:numPr>
        <w:tabs>
          <w:tab w:val="clear" w:pos="1527"/>
          <w:tab w:val="num" w:pos="284"/>
        </w:tabs>
        <w:spacing w:before="60" w:after="60"/>
        <w:ind w:left="284" w:hanging="284"/>
        <w:rPr>
          <w:rFonts w:ascii="Tahoma" w:hAnsi="Tahoma" w:cs="Tahoma"/>
          <w:sz w:val="22"/>
          <w:szCs w:val="22"/>
        </w:rPr>
      </w:pPr>
      <w:r>
        <w:rPr>
          <w:rFonts w:ascii="Tahoma" w:hAnsi="Tahoma" w:cs="Tahoma"/>
          <w:sz w:val="22"/>
          <w:szCs w:val="22"/>
        </w:rPr>
        <w:t xml:space="preserve">At the St Leonards Community Meeting Space, </w:t>
      </w:r>
      <w:r w:rsidRPr="00881168">
        <w:rPr>
          <w:rFonts w:ascii="Tahoma" w:hAnsi="Tahoma" w:cs="Tahoma"/>
          <w:b/>
          <w:sz w:val="22"/>
          <w:szCs w:val="22"/>
        </w:rPr>
        <w:t xml:space="preserve">1377 </w:t>
      </w:r>
      <w:proofErr w:type="spellStart"/>
      <w:r w:rsidRPr="00881168">
        <w:rPr>
          <w:rFonts w:ascii="Tahoma" w:hAnsi="Tahoma" w:cs="Tahoma"/>
          <w:b/>
          <w:sz w:val="22"/>
          <w:szCs w:val="22"/>
        </w:rPr>
        <w:t>Murradoc</w:t>
      </w:r>
      <w:proofErr w:type="spellEnd"/>
      <w:r w:rsidRPr="00881168">
        <w:rPr>
          <w:rFonts w:ascii="Tahoma" w:hAnsi="Tahoma" w:cs="Tahoma"/>
          <w:b/>
          <w:sz w:val="22"/>
          <w:szCs w:val="22"/>
        </w:rPr>
        <w:t xml:space="preserve"> Rd</w:t>
      </w:r>
      <w:r>
        <w:rPr>
          <w:rFonts w:ascii="Tahoma" w:hAnsi="Tahoma" w:cs="Tahoma"/>
          <w:sz w:val="22"/>
          <w:szCs w:val="22"/>
        </w:rPr>
        <w:t>. 10am to 3pm Tuesday, Wednesday &amp; Thursday.</w:t>
      </w:r>
    </w:p>
    <w:p w:rsidR="00397951" w:rsidRDefault="007A7E9B" w:rsidP="00397951">
      <w:pPr>
        <w:numPr>
          <w:ilvl w:val="0"/>
          <w:numId w:val="3"/>
        </w:numPr>
        <w:tabs>
          <w:tab w:val="clear" w:pos="1527"/>
          <w:tab w:val="num" w:pos="284"/>
        </w:tabs>
        <w:spacing w:before="60" w:after="60"/>
        <w:ind w:left="284" w:hanging="284"/>
        <w:rPr>
          <w:rFonts w:ascii="Tahoma" w:hAnsi="Tahoma" w:cs="Tahoma"/>
          <w:sz w:val="22"/>
          <w:szCs w:val="22"/>
        </w:rPr>
      </w:pPr>
      <w:r w:rsidRPr="00FF1469">
        <w:rPr>
          <w:rFonts w:ascii="Tahoma" w:hAnsi="Tahoma" w:cs="Tahoma"/>
          <w:b/>
          <w:sz w:val="22"/>
          <w:szCs w:val="22"/>
        </w:rPr>
        <w:t>‘Have Your Say’</w:t>
      </w:r>
      <w:r w:rsidRPr="00FF1469">
        <w:rPr>
          <w:rFonts w:ascii="Tahoma" w:hAnsi="Tahoma" w:cs="Tahoma"/>
          <w:sz w:val="22"/>
          <w:szCs w:val="22"/>
        </w:rPr>
        <w:t xml:space="preserve"> section of the City’s website </w:t>
      </w:r>
      <w:hyperlink r:id="rId7" w:history="1">
        <w:r w:rsidRPr="001B4320">
          <w:rPr>
            <w:rStyle w:val="Hyperlink"/>
            <w:rFonts w:ascii="Tahoma" w:hAnsi="Tahoma" w:cs="Tahoma"/>
            <w:sz w:val="22"/>
            <w:szCs w:val="22"/>
          </w:rPr>
          <w:t>www.geelongaustralia.com.au/yoursay</w:t>
        </w:r>
      </w:hyperlink>
    </w:p>
    <w:p w:rsidR="00397951" w:rsidRDefault="00725306" w:rsidP="00397951">
      <w:pPr>
        <w:numPr>
          <w:ilvl w:val="0"/>
          <w:numId w:val="3"/>
        </w:numPr>
        <w:tabs>
          <w:tab w:val="clear" w:pos="1527"/>
          <w:tab w:val="num" w:pos="284"/>
        </w:tabs>
        <w:spacing w:before="60" w:after="60"/>
        <w:ind w:left="284" w:hanging="284"/>
        <w:rPr>
          <w:rFonts w:ascii="Tahoma" w:hAnsi="Tahoma" w:cs="Tahoma"/>
          <w:sz w:val="22"/>
          <w:szCs w:val="22"/>
        </w:rPr>
      </w:pPr>
      <w:r>
        <w:rPr>
          <w:rFonts w:ascii="Tahoma" w:hAnsi="Tahoma" w:cs="Tahoma"/>
          <w:sz w:val="22"/>
          <w:szCs w:val="22"/>
        </w:rPr>
        <w:t>A</w:t>
      </w:r>
      <w:r w:rsidR="007A7E9B" w:rsidRPr="00FF1469">
        <w:rPr>
          <w:rFonts w:ascii="Tahoma" w:hAnsi="Tahoma" w:cs="Tahoma"/>
          <w:sz w:val="22"/>
          <w:szCs w:val="22"/>
        </w:rPr>
        <w:t xml:space="preserve">t the </w:t>
      </w:r>
      <w:r w:rsidR="007A7E9B">
        <w:rPr>
          <w:rFonts w:ascii="Tahoma" w:hAnsi="Tahoma" w:cs="Tahoma"/>
          <w:sz w:val="22"/>
          <w:szCs w:val="22"/>
        </w:rPr>
        <w:t xml:space="preserve">Department of Transport, Planning and Local Infrastructure </w:t>
      </w:r>
      <w:r w:rsidR="007A7E9B" w:rsidRPr="00FF1469">
        <w:rPr>
          <w:rFonts w:ascii="Tahoma" w:hAnsi="Tahoma" w:cs="Tahoma"/>
          <w:sz w:val="22"/>
          <w:szCs w:val="22"/>
        </w:rPr>
        <w:t xml:space="preserve"> web site </w:t>
      </w:r>
      <w:hyperlink r:id="rId8" w:history="1">
        <w:r w:rsidR="007A7E9B" w:rsidRPr="001B4320">
          <w:rPr>
            <w:rStyle w:val="Hyperlink"/>
            <w:rFonts w:ascii="Tahoma" w:hAnsi="Tahoma" w:cs="Tahoma"/>
            <w:sz w:val="22"/>
            <w:szCs w:val="22"/>
          </w:rPr>
          <w:t>www.dtpli.vic.gov.au/publicinspection</w:t>
        </w:r>
      </w:hyperlink>
    </w:p>
    <w:p w:rsidR="00397951" w:rsidRPr="00C2137B" w:rsidRDefault="007A7E9B" w:rsidP="00397951">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397951" w:rsidRPr="00C2137B" w:rsidRDefault="007A7E9B" w:rsidP="00397951">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397951" w:rsidRPr="00516DC2" w:rsidRDefault="007A7E9B" w:rsidP="00397951">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725306">
        <w:rPr>
          <w:rFonts w:ascii="Tahoma" w:hAnsi="Tahoma" w:cs="Tahoma"/>
          <w:b/>
          <w:sz w:val="22"/>
          <w:szCs w:val="22"/>
        </w:rPr>
        <w:t>8 September, 2014.</w:t>
      </w:r>
      <w:r>
        <w:rPr>
          <w:rFonts w:ascii="Tahoma" w:hAnsi="Tahoma" w:cs="Tahoma"/>
          <w:b/>
          <w:sz w:val="22"/>
          <w:szCs w:val="22"/>
        </w:rPr>
        <w:t xml:space="preserve"> </w:t>
      </w:r>
    </w:p>
    <w:p w:rsidR="00397951" w:rsidRDefault="00397951" w:rsidP="00397951">
      <w:pPr>
        <w:spacing w:before="120"/>
        <w:rPr>
          <w:rFonts w:ascii="Tahoma" w:hAnsi="Tahoma" w:cs="Tahoma"/>
          <w:sz w:val="22"/>
          <w:szCs w:val="22"/>
        </w:rPr>
      </w:pPr>
      <w:r w:rsidRPr="00397951">
        <w:rPr>
          <w:rFonts w:ascii="Tahoma" w:hAnsi="Tahoma" w:cs="Tahoma"/>
          <w:sz w:val="22"/>
          <w:szCs w:val="22"/>
        </w:rPr>
        <w:t xml:space="preserve">A submission must be sent to: The Coordinator, Strategic Implementation Unit, City  of Greater Geelong, P O Box 104, GEELONG VIC 3220; or via email to: </w:t>
      </w:r>
      <w:hyperlink r:id="rId9" w:history="1">
        <w:r w:rsidRPr="00397951">
          <w:rPr>
            <w:rStyle w:val="Hyperlink"/>
            <w:rFonts w:ascii="Tahoma" w:hAnsi="Tahoma" w:cs="Tahoma"/>
            <w:sz w:val="22"/>
            <w:szCs w:val="22"/>
          </w:rPr>
          <w:t>strategicplanning@geelongcity.vic.gov.au</w:t>
        </w:r>
      </w:hyperlink>
      <w:r w:rsidRPr="00397951">
        <w:rPr>
          <w:rFonts w:ascii="Tahoma" w:hAnsi="Tahoma" w:cs="Tahoma"/>
          <w:sz w:val="22"/>
          <w:szCs w:val="22"/>
        </w:rPr>
        <w:t xml:space="preserve"> </w:t>
      </w:r>
    </w:p>
    <w:p w:rsidR="00397951" w:rsidRPr="00FF1469" w:rsidRDefault="007A7E9B" w:rsidP="00397951">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397951" w:rsidRPr="00FF1469" w:rsidRDefault="00397951" w:rsidP="00397951">
      <w:pPr>
        <w:rPr>
          <w:rFonts w:ascii="Tahoma" w:hAnsi="Tahoma" w:cs="Tahoma"/>
          <w:b/>
          <w:sz w:val="22"/>
          <w:szCs w:val="22"/>
        </w:rPr>
      </w:pPr>
    </w:p>
    <w:p w:rsidR="00397951" w:rsidRPr="00FF1469" w:rsidRDefault="007A7E9B" w:rsidP="00397951">
      <w:pPr>
        <w:rPr>
          <w:rFonts w:ascii="Tahoma" w:hAnsi="Tahoma" w:cs="Tahoma"/>
          <w:b/>
          <w:sz w:val="22"/>
          <w:szCs w:val="22"/>
        </w:rPr>
      </w:pPr>
      <w:r w:rsidRPr="00FF1469">
        <w:rPr>
          <w:rFonts w:ascii="Tahoma" w:hAnsi="Tahoma" w:cs="Tahoma"/>
          <w:b/>
          <w:sz w:val="22"/>
          <w:szCs w:val="22"/>
        </w:rPr>
        <w:t xml:space="preserve">PETER SMITH </w:t>
      </w:r>
    </w:p>
    <w:p w:rsidR="00397951" w:rsidRPr="00FF1469" w:rsidRDefault="007A7E9B" w:rsidP="00397951">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397951" w:rsidRPr="00FF1469" w:rsidSect="0003074F">
      <w:footerReference w:type="default" r:id="rId10"/>
      <w:pgSz w:w="11906" w:h="16838" w:code="9"/>
      <w:pgMar w:top="851"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DFC" w:rsidRDefault="00FD4DFC" w:rsidP="00296C81">
      <w:r>
        <w:separator/>
      </w:r>
    </w:p>
  </w:endnote>
  <w:endnote w:type="continuationSeparator" w:id="0">
    <w:p w:rsidR="00FD4DFC" w:rsidRDefault="00FD4DFC" w:rsidP="00296C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FC" w:rsidRPr="00A519CC" w:rsidRDefault="00FD4DFC">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DFC" w:rsidRDefault="00FD4DFC" w:rsidP="00296C81">
      <w:r>
        <w:separator/>
      </w:r>
    </w:p>
  </w:footnote>
  <w:footnote w:type="continuationSeparator" w:id="0">
    <w:p w:rsidR="00FD4DFC" w:rsidRDefault="00FD4DFC" w:rsidP="00296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90B4F76E"/>
    <w:lvl w:ilvl="0" w:tplc="F0F20D0E">
      <w:start w:val="1"/>
      <w:numFmt w:val="bullet"/>
      <w:lvlText w:val=""/>
      <w:lvlJc w:val="left"/>
      <w:pPr>
        <w:tabs>
          <w:tab w:val="num" w:pos="1527"/>
        </w:tabs>
        <w:ind w:left="1527" w:hanging="360"/>
      </w:pPr>
      <w:rPr>
        <w:rFonts w:ascii="Wingdings" w:hAnsi="Wingdings" w:hint="default"/>
        <w:color w:val="auto"/>
        <w:sz w:val="16"/>
        <w:szCs w:val="16"/>
      </w:rPr>
    </w:lvl>
    <w:lvl w:ilvl="1" w:tplc="9AE6E858">
      <w:start w:val="1"/>
      <w:numFmt w:val="decimal"/>
      <w:lvlText w:val="%2."/>
      <w:lvlJc w:val="left"/>
      <w:pPr>
        <w:tabs>
          <w:tab w:val="num" w:pos="1440"/>
        </w:tabs>
        <w:ind w:left="1440" w:hanging="360"/>
      </w:pPr>
    </w:lvl>
    <w:lvl w:ilvl="2" w:tplc="2870961C">
      <w:start w:val="1"/>
      <w:numFmt w:val="decimal"/>
      <w:lvlText w:val="%3."/>
      <w:lvlJc w:val="left"/>
      <w:pPr>
        <w:tabs>
          <w:tab w:val="num" w:pos="2160"/>
        </w:tabs>
        <w:ind w:left="2160" w:hanging="360"/>
      </w:pPr>
    </w:lvl>
    <w:lvl w:ilvl="3" w:tplc="168AFD18">
      <w:start w:val="1"/>
      <w:numFmt w:val="decimal"/>
      <w:lvlText w:val="%4."/>
      <w:lvlJc w:val="left"/>
      <w:pPr>
        <w:tabs>
          <w:tab w:val="num" w:pos="2880"/>
        </w:tabs>
        <w:ind w:left="2880" w:hanging="360"/>
      </w:pPr>
    </w:lvl>
    <w:lvl w:ilvl="4" w:tplc="4C3AAD8C">
      <w:start w:val="1"/>
      <w:numFmt w:val="decimal"/>
      <w:lvlText w:val="%5."/>
      <w:lvlJc w:val="left"/>
      <w:pPr>
        <w:tabs>
          <w:tab w:val="num" w:pos="3600"/>
        </w:tabs>
        <w:ind w:left="3600" w:hanging="360"/>
      </w:pPr>
    </w:lvl>
    <w:lvl w:ilvl="5" w:tplc="7F241890">
      <w:start w:val="1"/>
      <w:numFmt w:val="decimal"/>
      <w:lvlText w:val="%6."/>
      <w:lvlJc w:val="left"/>
      <w:pPr>
        <w:tabs>
          <w:tab w:val="num" w:pos="4320"/>
        </w:tabs>
        <w:ind w:left="4320" w:hanging="360"/>
      </w:pPr>
    </w:lvl>
    <w:lvl w:ilvl="6" w:tplc="CF3014F8">
      <w:start w:val="1"/>
      <w:numFmt w:val="decimal"/>
      <w:lvlText w:val="%7."/>
      <w:lvlJc w:val="left"/>
      <w:pPr>
        <w:tabs>
          <w:tab w:val="num" w:pos="5040"/>
        </w:tabs>
        <w:ind w:left="5040" w:hanging="360"/>
      </w:pPr>
    </w:lvl>
    <w:lvl w:ilvl="7" w:tplc="E786AAD0">
      <w:start w:val="1"/>
      <w:numFmt w:val="decimal"/>
      <w:lvlText w:val="%8."/>
      <w:lvlJc w:val="left"/>
      <w:pPr>
        <w:tabs>
          <w:tab w:val="num" w:pos="5760"/>
        </w:tabs>
        <w:ind w:left="5760" w:hanging="360"/>
      </w:pPr>
    </w:lvl>
    <w:lvl w:ilvl="8" w:tplc="9502E924">
      <w:start w:val="1"/>
      <w:numFmt w:val="decimal"/>
      <w:lvlText w:val="%9."/>
      <w:lvlJc w:val="left"/>
      <w:pPr>
        <w:tabs>
          <w:tab w:val="num" w:pos="6480"/>
        </w:tabs>
        <w:ind w:left="6480" w:hanging="360"/>
      </w:pPr>
    </w:lvl>
  </w:abstractNum>
  <w:abstractNum w:abstractNumId="1">
    <w:nsid w:val="46AC6CF1"/>
    <w:multiLevelType w:val="hybridMultilevel"/>
    <w:tmpl w:val="57FCC0FC"/>
    <w:lvl w:ilvl="0" w:tplc="4C5245EA">
      <w:start w:val="1"/>
      <w:numFmt w:val="bullet"/>
      <w:lvlText w:val=""/>
      <w:lvlJc w:val="left"/>
      <w:pPr>
        <w:tabs>
          <w:tab w:val="num" w:pos="720"/>
        </w:tabs>
        <w:ind w:left="720" w:hanging="360"/>
      </w:pPr>
      <w:rPr>
        <w:rFonts w:ascii="Wingdings" w:hAnsi="Wingdings" w:hint="default"/>
      </w:rPr>
    </w:lvl>
    <w:lvl w:ilvl="1" w:tplc="6D780480">
      <w:start w:val="1"/>
      <w:numFmt w:val="decimal"/>
      <w:lvlText w:val="%2."/>
      <w:lvlJc w:val="left"/>
      <w:pPr>
        <w:tabs>
          <w:tab w:val="num" w:pos="1440"/>
        </w:tabs>
        <w:ind w:left="1440" w:hanging="360"/>
      </w:pPr>
    </w:lvl>
    <w:lvl w:ilvl="2" w:tplc="17384722">
      <w:start w:val="1"/>
      <w:numFmt w:val="decimal"/>
      <w:lvlText w:val="%3."/>
      <w:lvlJc w:val="left"/>
      <w:pPr>
        <w:tabs>
          <w:tab w:val="num" w:pos="2160"/>
        </w:tabs>
        <w:ind w:left="2160" w:hanging="360"/>
      </w:pPr>
    </w:lvl>
    <w:lvl w:ilvl="3" w:tplc="69D47762">
      <w:start w:val="1"/>
      <w:numFmt w:val="decimal"/>
      <w:lvlText w:val="%4."/>
      <w:lvlJc w:val="left"/>
      <w:pPr>
        <w:tabs>
          <w:tab w:val="num" w:pos="2880"/>
        </w:tabs>
        <w:ind w:left="2880" w:hanging="360"/>
      </w:pPr>
    </w:lvl>
    <w:lvl w:ilvl="4" w:tplc="5A48FFEA">
      <w:start w:val="1"/>
      <w:numFmt w:val="decimal"/>
      <w:lvlText w:val="%5."/>
      <w:lvlJc w:val="left"/>
      <w:pPr>
        <w:tabs>
          <w:tab w:val="num" w:pos="3600"/>
        </w:tabs>
        <w:ind w:left="3600" w:hanging="360"/>
      </w:pPr>
    </w:lvl>
    <w:lvl w:ilvl="5" w:tplc="6DE203E6">
      <w:start w:val="1"/>
      <w:numFmt w:val="decimal"/>
      <w:lvlText w:val="%6."/>
      <w:lvlJc w:val="left"/>
      <w:pPr>
        <w:tabs>
          <w:tab w:val="num" w:pos="4320"/>
        </w:tabs>
        <w:ind w:left="4320" w:hanging="360"/>
      </w:pPr>
    </w:lvl>
    <w:lvl w:ilvl="6" w:tplc="DBA85022">
      <w:start w:val="1"/>
      <w:numFmt w:val="decimal"/>
      <w:lvlText w:val="%7."/>
      <w:lvlJc w:val="left"/>
      <w:pPr>
        <w:tabs>
          <w:tab w:val="num" w:pos="5040"/>
        </w:tabs>
        <w:ind w:left="5040" w:hanging="360"/>
      </w:pPr>
    </w:lvl>
    <w:lvl w:ilvl="7" w:tplc="C1A45D42">
      <w:start w:val="1"/>
      <w:numFmt w:val="decimal"/>
      <w:lvlText w:val="%8."/>
      <w:lvlJc w:val="left"/>
      <w:pPr>
        <w:tabs>
          <w:tab w:val="num" w:pos="5760"/>
        </w:tabs>
        <w:ind w:left="5760" w:hanging="360"/>
      </w:pPr>
    </w:lvl>
    <w:lvl w:ilvl="8" w:tplc="3FD06AA0">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752"/>
  </w:docVars>
  <w:rsids>
    <w:rsidRoot w:val="00296C81"/>
    <w:rsid w:val="0003074F"/>
    <w:rsid w:val="0018104D"/>
    <w:rsid w:val="00296C81"/>
    <w:rsid w:val="00397951"/>
    <w:rsid w:val="005D41D5"/>
    <w:rsid w:val="006E6FC1"/>
    <w:rsid w:val="00725306"/>
    <w:rsid w:val="00726869"/>
    <w:rsid w:val="007A7E9B"/>
    <w:rsid w:val="00845828"/>
    <w:rsid w:val="00881168"/>
    <w:rsid w:val="008A0A91"/>
    <w:rsid w:val="00950B7E"/>
    <w:rsid w:val="00A77DA8"/>
    <w:rsid w:val="00AB7E97"/>
    <w:rsid w:val="00B43223"/>
    <w:rsid w:val="00BF34B7"/>
    <w:rsid w:val="00C4317A"/>
    <w:rsid w:val="00D1604D"/>
    <w:rsid w:val="00D32F35"/>
    <w:rsid w:val="00D713F6"/>
    <w:rsid w:val="00DD0AF6"/>
    <w:rsid w:val="00DD1CC8"/>
    <w:rsid w:val="00DF567A"/>
    <w:rsid w:val="00FD4DFC"/>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 w:type="character" w:styleId="BookTitle">
    <w:name w:val="Book Title"/>
    <w:basedOn w:val="DefaultParagraphFont"/>
    <w:uiPriority w:val="33"/>
    <w:qFormat/>
    <w:rsid w:val="006E6FC1"/>
    <w:rPr>
      <w:b/>
      <w:bCs/>
      <w:smallCaps/>
      <w:spacing w:val="5"/>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pli.vic.gov.au/publicinspection" TargetMode="External"/><Relationship Id="rId3" Type="http://schemas.openxmlformats.org/officeDocument/2006/relationships/settings" Target="settings.xml"/><Relationship Id="rId7" Type="http://schemas.openxmlformats.org/officeDocument/2006/relationships/hyperlink" Target="http://www.geelongaustralia.com.au/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lc0738</cp:lastModifiedBy>
  <cp:revision>4</cp:revision>
  <cp:lastPrinted>2014-07-30T01:13:00Z</cp:lastPrinted>
  <dcterms:created xsi:type="dcterms:W3CDTF">2014-07-16T04:31:00Z</dcterms:created>
  <dcterms:modified xsi:type="dcterms:W3CDTF">2014-07-30T06:14:00Z</dcterms:modified>
</cp:coreProperties>
</file>