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4E" w:rsidRPr="00F21E47" w:rsidRDefault="002032C0" w:rsidP="00DA4A4E">
      <w:pPr>
        <w:spacing w:before="120"/>
        <w:jc w:val="center"/>
        <w:rPr>
          <w:rFonts w:ascii="Arial" w:hAnsi="Arial" w:cs="Arial"/>
          <w:i/>
          <w:iCs/>
        </w:rPr>
      </w:pPr>
      <w:r w:rsidRPr="00F21E47">
        <w:rPr>
          <w:rFonts w:ascii="Arial" w:hAnsi="Arial" w:cs="Arial"/>
          <w:i/>
          <w:iCs/>
        </w:rPr>
        <w:t>Planning and Environment Act 1987</w:t>
      </w:r>
    </w:p>
    <w:p w:rsidR="00DA4A4E" w:rsidRPr="00F21E47" w:rsidRDefault="002032C0" w:rsidP="00DA4A4E">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DA4A4E" w:rsidRPr="00F21E47" w:rsidRDefault="002032C0" w:rsidP="00DA4A4E">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AMENDMENT C</w:t>
      </w:r>
      <w:r>
        <w:rPr>
          <w:rFonts w:ascii="Arial" w:hAnsi="Arial" w:cs="Arial"/>
          <w:b/>
          <w:bCs/>
          <w:caps/>
          <w:sz w:val="28"/>
          <w:szCs w:val="28"/>
        </w:rPr>
        <w:t>261</w:t>
      </w:r>
    </w:p>
    <w:p w:rsidR="00DA4A4E" w:rsidRPr="00F21E47" w:rsidRDefault="002032C0" w:rsidP="00DA4A4E">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DA4A4E" w:rsidRPr="00F21E47" w:rsidRDefault="002032C0" w:rsidP="00DA4A4E">
      <w:pPr>
        <w:spacing w:before="360"/>
        <w:jc w:val="both"/>
        <w:outlineLvl w:val="1"/>
        <w:rPr>
          <w:rFonts w:ascii="Arial" w:hAnsi="Arial" w:cs="Arial"/>
          <w:b/>
          <w:bCs/>
          <w:sz w:val="24"/>
        </w:rPr>
      </w:pPr>
      <w:r w:rsidRPr="00F21E47">
        <w:rPr>
          <w:rFonts w:ascii="Arial" w:hAnsi="Arial" w:cs="Arial"/>
          <w:b/>
          <w:bCs/>
          <w:sz w:val="24"/>
        </w:rPr>
        <w:t>Who is the planning authority?</w:t>
      </w:r>
    </w:p>
    <w:p w:rsidR="00DA4A4E" w:rsidRPr="00F21E47" w:rsidRDefault="002032C0" w:rsidP="00DA4A4E">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sidR="00C773F3">
        <w:rPr>
          <w:rFonts w:ascii="Arial" w:hAnsi="Arial" w:cs="Arial"/>
          <w:color w:val="000000"/>
          <w:sz w:val="22"/>
          <w:szCs w:val="22"/>
        </w:rPr>
        <w:t>City of Greater Geelong, who</w:t>
      </w:r>
      <w:r w:rsidRPr="00F21E47">
        <w:rPr>
          <w:rFonts w:ascii="Arial" w:hAnsi="Arial" w:cs="Arial"/>
          <w:sz w:val="22"/>
          <w:szCs w:val="22"/>
        </w:rPr>
        <w:t xml:space="preserve"> is the planning authority for this amendment.</w:t>
      </w:r>
    </w:p>
    <w:p w:rsidR="00DA4A4E" w:rsidRPr="00F21E47" w:rsidRDefault="002032C0" w:rsidP="00DA4A4E">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of TGM Group Pty Ltd</w:t>
      </w:r>
      <w:r w:rsidR="00C773F3">
        <w:rPr>
          <w:rFonts w:ascii="Arial" w:hAnsi="Arial" w:cs="Arial"/>
          <w:color w:val="000000"/>
          <w:sz w:val="22"/>
          <w:szCs w:val="22"/>
        </w:rPr>
        <w:t xml:space="preserve"> on behalf of L. </w:t>
      </w:r>
      <w:proofErr w:type="spellStart"/>
      <w:r w:rsidR="00C773F3">
        <w:rPr>
          <w:rFonts w:ascii="Arial" w:hAnsi="Arial" w:cs="Arial"/>
          <w:color w:val="000000"/>
          <w:sz w:val="22"/>
          <w:szCs w:val="22"/>
        </w:rPr>
        <w:t>Bisinella</w:t>
      </w:r>
      <w:proofErr w:type="spellEnd"/>
      <w:r w:rsidR="00C773F3">
        <w:rPr>
          <w:rFonts w:ascii="Arial" w:hAnsi="Arial" w:cs="Arial"/>
          <w:color w:val="000000"/>
          <w:sz w:val="22"/>
          <w:szCs w:val="22"/>
        </w:rPr>
        <w:t xml:space="preserve"> Developments.  </w:t>
      </w:r>
    </w:p>
    <w:p w:rsidR="00DA4A4E" w:rsidRPr="00F21E47" w:rsidRDefault="002032C0" w:rsidP="00DA4A4E">
      <w:pPr>
        <w:spacing w:before="360"/>
        <w:jc w:val="both"/>
        <w:outlineLvl w:val="1"/>
        <w:rPr>
          <w:rFonts w:ascii="Arial" w:hAnsi="Arial" w:cs="Arial"/>
          <w:b/>
          <w:bCs/>
          <w:sz w:val="24"/>
        </w:rPr>
      </w:pPr>
      <w:r w:rsidRPr="00F21E47">
        <w:rPr>
          <w:rFonts w:ascii="Arial" w:hAnsi="Arial" w:cs="Arial"/>
          <w:b/>
          <w:bCs/>
          <w:sz w:val="24"/>
        </w:rPr>
        <w:t>Land affected by the amendment</w:t>
      </w:r>
    </w:p>
    <w:p w:rsidR="00DA4A4E" w:rsidRDefault="002032C0" w:rsidP="00DA4A4E">
      <w:pPr>
        <w:spacing w:before="120"/>
        <w:jc w:val="both"/>
        <w:rPr>
          <w:rFonts w:ascii="Arial" w:hAnsi="Arial" w:cs="Arial"/>
          <w:sz w:val="22"/>
          <w:szCs w:val="22"/>
        </w:rPr>
      </w:pPr>
      <w:r w:rsidRPr="00F21E47">
        <w:rPr>
          <w:rFonts w:ascii="Arial" w:hAnsi="Arial" w:cs="Arial"/>
          <w:sz w:val="22"/>
          <w:szCs w:val="22"/>
        </w:rPr>
        <w:t xml:space="preserve">The amendment applies to </w:t>
      </w:r>
      <w:r w:rsidR="00C773F3">
        <w:rPr>
          <w:rFonts w:ascii="Arial" w:hAnsi="Arial" w:cs="Arial"/>
          <w:sz w:val="22"/>
          <w:szCs w:val="22"/>
        </w:rPr>
        <w:t xml:space="preserve">land at 130 – 150 Forest Road South, Lara.   The overall area of this land is approximately 8.1 hectares.   </w:t>
      </w:r>
    </w:p>
    <w:p w:rsidR="00DA4A4E" w:rsidRPr="00F21E47" w:rsidRDefault="002032C0" w:rsidP="00DA4A4E">
      <w:pPr>
        <w:spacing w:before="360"/>
        <w:jc w:val="both"/>
        <w:outlineLvl w:val="1"/>
        <w:rPr>
          <w:rFonts w:ascii="Arial" w:hAnsi="Arial" w:cs="Arial"/>
          <w:b/>
          <w:bCs/>
          <w:sz w:val="24"/>
        </w:rPr>
      </w:pPr>
      <w:r w:rsidRPr="00F21E47">
        <w:rPr>
          <w:rFonts w:ascii="Arial" w:hAnsi="Arial" w:cs="Arial"/>
          <w:b/>
          <w:bCs/>
          <w:sz w:val="24"/>
        </w:rPr>
        <w:t>What the amendment does</w:t>
      </w:r>
    </w:p>
    <w:p w:rsidR="00C773F3" w:rsidRDefault="00C773F3" w:rsidP="00C773F3">
      <w:pPr>
        <w:spacing w:before="120"/>
        <w:jc w:val="both"/>
        <w:rPr>
          <w:rFonts w:ascii="Arial" w:hAnsi="Arial" w:cs="Arial"/>
          <w:sz w:val="22"/>
          <w:szCs w:val="22"/>
        </w:rPr>
      </w:pPr>
      <w:r>
        <w:rPr>
          <w:rFonts w:ascii="Arial" w:hAnsi="Arial" w:cs="Arial"/>
          <w:sz w:val="22"/>
          <w:szCs w:val="22"/>
        </w:rPr>
        <w:t xml:space="preserve">The Amendment proposes to rezone land at 130 – 150 Forest Road South from Farming Zone to part General Residential Zone Schedule 1, part Public Use Zone 6 and part Public Park and Recreation Zone.   </w:t>
      </w:r>
    </w:p>
    <w:p w:rsidR="00C773F3" w:rsidRDefault="00C773F3" w:rsidP="00C773F3">
      <w:pPr>
        <w:spacing w:before="120"/>
        <w:jc w:val="both"/>
        <w:rPr>
          <w:rFonts w:ascii="Arial" w:hAnsi="Arial" w:cs="Arial"/>
          <w:sz w:val="22"/>
          <w:szCs w:val="22"/>
        </w:rPr>
      </w:pPr>
      <w:r>
        <w:rPr>
          <w:rFonts w:ascii="Arial" w:hAnsi="Arial" w:cs="Arial"/>
          <w:sz w:val="22"/>
          <w:szCs w:val="22"/>
        </w:rPr>
        <w:t xml:space="preserve">Concurrent with the preparation of the planning scheme amendment, a planning permit application is also made pursuant to Section 96A of the Planning and Environment Act 1987.    It proposes a 108 lot residential subdivision of conventional size lots on the northern half of the property and a major retarding basin and 0.5ha neighbourhood park on the southern part of the property.  </w:t>
      </w:r>
    </w:p>
    <w:p w:rsidR="00DA4A4E" w:rsidRPr="00F21E47" w:rsidRDefault="002032C0" w:rsidP="00DA4A4E">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DA4A4E"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Why is the amendment required?</w:t>
      </w:r>
    </w:p>
    <w:p w:rsidR="00C773F3" w:rsidRDefault="00C773F3" w:rsidP="00C773F3">
      <w:pPr>
        <w:spacing w:before="120"/>
        <w:jc w:val="both"/>
        <w:rPr>
          <w:rFonts w:ascii="Arial" w:hAnsi="Arial" w:cs="Arial"/>
          <w:sz w:val="22"/>
          <w:szCs w:val="22"/>
        </w:rPr>
      </w:pPr>
      <w:r>
        <w:rPr>
          <w:rFonts w:ascii="Arial" w:hAnsi="Arial" w:cs="Arial"/>
          <w:sz w:val="22"/>
          <w:szCs w:val="22"/>
        </w:rPr>
        <w:t xml:space="preserve">The Amendment is required in order to enable the land to be developed for residential purposes. </w:t>
      </w:r>
    </w:p>
    <w:p w:rsidR="00C773F3" w:rsidRDefault="00C773F3" w:rsidP="00C773F3">
      <w:pPr>
        <w:spacing w:before="120"/>
        <w:jc w:val="both"/>
        <w:rPr>
          <w:rFonts w:ascii="Arial" w:hAnsi="Arial" w:cs="Arial"/>
          <w:sz w:val="22"/>
          <w:szCs w:val="22"/>
        </w:rPr>
      </w:pPr>
      <w:r>
        <w:rPr>
          <w:rFonts w:ascii="Arial" w:hAnsi="Arial" w:cs="Arial"/>
          <w:sz w:val="22"/>
          <w:szCs w:val="22"/>
        </w:rPr>
        <w:t xml:space="preserve">The approved 2011 Lara Structure Plan recommends that the northern half of land known as 130 – 150 Forest Road South should be further investigated for possible increased residential densities given it is within the Settlement Boundary adjacent to the Grand Lakes Estate and outside the </w:t>
      </w:r>
      <w:proofErr w:type="spellStart"/>
      <w:r>
        <w:rPr>
          <w:rFonts w:ascii="Arial" w:hAnsi="Arial" w:cs="Arial"/>
          <w:sz w:val="22"/>
          <w:szCs w:val="22"/>
        </w:rPr>
        <w:t>Heales</w:t>
      </w:r>
      <w:proofErr w:type="spellEnd"/>
      <w:r>
        <w:rPr>
          <w:rFonts w:ascii="Arial" w:hAnsi="Arial" w:cs="Arial"/>
          <w:sz w:val="22"/>
          <w:szCs w:val="22"/>
        </w:rPr>
        <w:t xml:space="preserve"> Road Industrial Buffer.   </w:t>
      </w:r>
    </w:p>
    <w:p w:rsidR="00C773F3" w:rsidRPr="00C773F3" w:rsidRDefault="00C773F3" w:rsidP="00C773F3">
      <w:pPr>
        <w:spacing w:before="120"/>
        <w:jc w:val="both"/>
        <w:rPr>
          <w:rFonts w:ascii="Arial" w:hAnsi="Arial" w:cs="Arial"/>
          <w:sz w:val="22"/>
          <w:szCs w:val="22"/>
        </w:rPr>
      </w:pPr>
      <w:r>
        <w:rPr>
          <w:rFonts w:ascii="Arial" w:hAnsi="Arial" w:cs="Arial"/>
          <w:sz w:val="22"/>
          <w:szCs w:val="22"/>
        </w:rPr>
        <w:t xml:space="preserve">The Amendment is also required to facilitate an integrated stormwater management approach with adjacent land and to provide a </w:t>
      </w:r>
      <w:r w:rsidR="00D14AA9">
        <w:rPr>
          <w:rFonts w:ascii="Arial" w:hAnsi="Arial" w:cs="Arial"/>
          <w:sz w:val="22"/>
          <w:szCs w:val="22"/>
        </w:rPr>
        <w:t xml:space="preserve">neighbourhood park to serve the future residents of the land being subdivided. </w:t>
      </w:r>
    </w:p>
    <w:p w:rsidR="00DA4A4E" w:rsidRPr="00F21E47"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implement the objectives of planning in Victoria?</w:t>
      </w:r>
    </w:p>
    <w:p w:rsidR="00DA4A4E" w:rsidRDefault="006F642E" w:rsidP="00DA4A4E">
      <w:pPr>
        <w:spacing w:before="120"/>
        <w:jc w:val="both"/>
        <w:rPr>
          <w:rFonts w:ascii="Arial" w:hAnsi="Arial" w:cs="Arial"/>
          <w:sz w:val="22"/>
          <w:szCs w:val="22"/>
        </w:rPr>
      </w:pPr>
      <w:r>
        <w:rPr>
          <w:rFonts w:ascii="Arial" w:hAnsi="Arial" w:cs="Arial"/>
          <w:sz w:val="22"/>
          <w:szCs w:val="22"/>
        </w:rPr>
        <w:t xml:space="preserve">The Amendment is consistent with the objectives of Planning in Victoria. </w:t>
      </w:r>
    </w:p>
    <w:p w:rsidR="006F642E" w:rsidRPr="00F21E47" w:rsidRDefault="006F642E" w:rsidP="00DA4A4E">
      <w:pPr>
        <w:spacing w:before="120"/>
        <w:jc w:val="both"/>
        <w:rPr>
          <w:rFonts w:ascii="Arial" w:hAnsi="Arial" w:cs="Arial"/>
          <w:sz w:val="22"/>
          <w:szCs w:val="22"/>
        </w:rPr>
      </w:pPr>
      <w:r>
        <w:rPr>
          <w:rFonts w:ascii="Arial" w:hAnsi="Arial" w:cs="Arial"/>
          <w:sz w:val="22"/>
          <w:szCs w:val="22"/>
        </w:rPr>
        <w:t xml:space="preserve">The Amendment seeks to facilitate future residential development in an orderly and fair manner in accordance with approved planning processes and the relevant planning provisions of the Greater Geelong Planning Scheme.  </w:t>
      </w:r>
    </w:p>
    <w:p w:rsidR="00DA4A4E" w:rsidRPr="00F21E47" w:rsidRDefault="006F642E" w:rsidP="00DA4A4E">
      <w:pPr>
        <w:pStyle w:val="Heading3"/>
        <w:keepNext w:val="0"/>
        <w:keepLines w:val="0"/>
        <w:numPr>
          <w:ilvl w:val="0"/>
          <w:numId w:val="0"/>
        </w:numPr>
        <w:spacing w:line="240" w:lineRule="auto"/>
        <w:jc w:val="both"/>
        <w:rPr>
          <w:rFonts w:ascii="Arial" w:hAnsi="Arial" w:cs="Arial"/>
          <w:b/>
          <w:smallCaps w:val="0"/>
          <w:szCs w:val="24"/>
        </w:rPr>
      </w:pPr>
      <w:r>
        <w:rPr>
          <w:rFonts w:ascii="Arial" w:hAnsi="Arial" w:cs="Arial"/>
          <w:b/>
          <w:smallCaps w:val="0"/>
          <w:szCs w:val="24"/>
        </w:rPr>
        <w:br w:type="page"/>
      </w:r>
      <w:r w:rsidR="002032C0" w:rsidRPr="00F21E47">
        <w:rPr>
          <w:rFonts w:ascii="Arial" w:hAnsi="Arial" w:cs="Arial"/>
          <w:b/>
          <w:smallCaps w:val="0"/>
          <w:szCs w:val="24"/>
        </w:rPr>
        <w:lastRenderedPageBreak/>
        <w:t xml:space="preserve">How does the amendment address the environmental effects and any relevant social and economic effects? </w:t>
      </w:r>
    </w:p>
    <w:p w:rsidR="00DA4A4E" w:rsidRPr="006F642E" w:rsidRDefault="006F642E" w:rsidP="00DA4A4E">
      <w:pPr>
        <w:spacing w:before="120"/>
        <w:jc w:val="both"/>
        <w:rPr>
          <w:rFonts w:ascii="Arial" w:hAnsi="Arial" w:cs="Arial"/>
          <w:snapToGrid w:val="0"/>
          <w:sz w:val="22"/>
          <w:szCs w:val="22"/>
          <w:u w:val="single"/>
          <w:lang w:eastAsia="en-US"/>
        </w:rPr>
      </w:pPr>
      <w:r w:rsidRPr="006F642E">
        <w:rPr>
          <w:rFonts w:ascii="Arial" w:hAnsi="Arial" w:cs="Arial"/>
          <w:snapToGrid w:val="0"/>
          <w:sz w:val="22"/>
          <w:szCs w:val="22"/>
          <w:u w:val="single"/>
          <w:lang w:eastAsia="en-US"/>
        </w:rPr>
        <w:t xml:space="preserve">Environmental Effects </w:t>
      </w:r>
    </w:p>
    <w:p w:rsidR="006F642E" w:rsidRDefault="006F642E" w:rsidP="00DA4A4E">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proposed amendment is supported by a Vegetation and Net Gain Assessment that has revealed that there are no impediments to residential development at this site.   The proposed amendment is also supported by a Hydraulic Modelling and Impact Report which demonstrates the capabilities of the land to appropriately manage stormwater flows without detrimental downstream impacts.  </w:t>
      </w:r>
    </w:p>
    <w:p w:rsidR="006F642E" w:rsidRPr="006F642E" w:rsidRDefault="006F642E" w:rsidP="00DA4A4E">
      <w:pPr>
        <w:spacing w:before="120"/>
        <w:jc w:val="both"/>
        <w:rPr>
          <w:rFonts w:ascii="Arial" w:hAnsi="Arial" w:cs="Arial"/>
          <w:snapToGrid w:val="0"/>
          <w:sz w:val="22"/>
          <w:szCs w:val="22"/>
          <w:u w:val="single"/>
          <w:lang w:eastAsia="en-US"/>
        </w:rPr>
      </w:pPr>
      <w:r w:rsidRPr="006F642E">
        <w:rPr>
          <w:rFonts w:ascii="Arial" w:hAnsi="Arial" w:cs="Arial"/>
          <w:snapToGrid w:val="0"/>
          <w:sz w:val="22"/>
          <w:szCs w:val="22"/>
          <w:u w:val="single"/>
          <w:lang w:eastAsia="en-US"/>
        </w:rPr>
        <w:t xml:space="preserve">Social and Economic Effects </w:t>
      </w:r>
    </w:p>
    <w:p w:rsidR="006F642E" w:rsidRPr="00F21E47" w:rsidRDefault="006F642E" w:rsidP="00DA4A4E">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proposal will add to the supply of residential land within Lara and particularly promotes residential development in proximity to the town centre, community and recreation facilities, primary and secondary schools and public transport. </w:t>
      </w:r>
    </w:p>
    <w:p w:rsidR="00DA4A4E" w:rsidRPr="00F21E47" w:rsidRDefault="002032C0" w:rsidP="00DA4A4E">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address relevant bushfire risk?</w:t>
      </w:r>
    </w:p>
    <w:p w:rsidR="00DA4A4E" w:rsidRPr="00F21E47" w:rsidRDefault="006F642E" w:rsidP="00DA4A4E">
      <w:pPr>
        <w:spacing w:before="120"/>
        <w:jc w:val="both"/>
        <w:rPr>
          <w:rFonts w:ascii="Arial" w:hAnsi="Arial" w:cs="Arial"/>
          <w:snapToGrid w:val="0"/>
          <w:sz w:val="22"/>
          <w:szCs w:val="22"/>
          <w:lang w:eastAsia="en-US"/>
        </w:rPr>
      </w:pPr>
      <w:r>
        <w:rPr>
          <w:rFonts w:ascii="Arial" w:hAnsi="Arial" w:cs="Arial"/>
          <w:snapToGrid w:val="0"/>
          <w:sz w:val="22"/>
          <w:szCs w:val="22"/>
          <w:lang w:eastAsia="en-US"/>
        </w:rPr>
        <w:t xml:space="preserve">The subject land is not located within a Bushfire Risk Area.   </w:t>
      </w:r>
    </w:p>
    <w:p w:rsidR="00DA4A4E" w:rsidRPr="00F21E47" w:rsidRDefault="002032C0" w:rsidP="00DA4A4E">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A122F8" w:rsidRPr="00F21E47" w:rsidRDefault="00A122F8" w:rsidP="00A122F8">
      <w:pPr>
        <w:spacing w:before="120"/>
        <w:jc w:val="both"/>
        <w:rPr>
          <w:rFonts w:ascii="Arial" w:hAnsi="Arial" w:cs="Arial"/>
          <w:sz w:val="22"/>
          <w:szCs w:val="22"/>
        </w:rPr>
      </w:pPr>
      <w:r>
        <w:rPr>
          <w:rFonts w:ascii="Arial" w:hAnsi="Arial" w:cs="Arial"/>
          <w:sz w:val="22"/>
          <w:szCs w:val="22"/>
        </w:rPr>
        <w:t xml:space="preserve">The amendment is consistent with the Ministerial Direction regarding the form and content of Planning Schemes under section 7 (5) of the Act and Ministerial Direction No. 11 – Strategic Assessment of Amendments.    The Amendment is not affected by any other Ministerial Direction. </w:t>
      </w:r>
    </w:p>
    <w:p w:rsidR="00DA4A4E" w:rsidRPr="00F21E47" w:rsidRDefault="002032C0" w:rsidP="00DA4A4E">
      <w:pPr>
        <w:pStyle w:val="Heading3"/>
        <w:keepNext w:val="0"/>
        <w:keepLines w:val="0"/>
        <w:numPr>
          <w:ilvl w:val="0"/>
          <w:numId w:val="0"/>
        </w:numPr>
        <w:spacing w:line="240" w:lineRule="auto"/>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A122F8" w:rsidRDefault="00A122F8" w:rsidP="00A122F8">
      <w:pPr>
        <w:spacing w:before="120"/>
        <w:jc w:val="both"/>
        <w:rPr>
          <w:rFonts w:ascii="Arial" w:hAnsi="Arial" w:cs="Arial"/>
          <w:sz w:val="22"/>
          <w:szCs w:val="22"/>
        </w:rPr>
      </w:pPr>
      <w:r>
        <w:rPr>
          <w:rFonts w:ascii="Arial" w:hAnsi="Arial" w:cs="Arial"/>
          <w:sz w:val="22"/>
          <w:szCs w:val="22"/>
        </w:rPr>
        <w:t xml:space="preserve">The Amendment is consistent with the intent of the State Planning Policy Framework (SPPF) and supports its implementation by: </w:t>
      </w:r>
    </w:p>
    <w:p w:rsidR="00A122F8" w:rsidRDefault="00A122F8" w:rsidP="00A122F8">
      <w:pPr>
        <w:numPr>
          <w:ilvl w:val="0"/>
          <w:numId w:val="7"/>
        </w:numPr>
        <w:spacing w:before="120"/>
        <w:jc w:val="both"/>
        <w:rPr>
          <w:rFonts w:ascii="Arial" w:hAnsi="Arial" w:cs="Arial"/>
          <w:sz w:val="22"/>
          <w:szCs w:val="22"/>
        </w:rPr>
      </w:pPr>
      <w:r>
        <w:rPr>
          <w:rFonts w:ascii="Arial" w:hAnsi="Arial" w:cs="Arial"/>
          <w:sz w:val="22"/>
          <w:szCs w:val="22"/>
        </w:rPr>
        <w:t xml:space="preserve">Clause 11.02-1 Supply of land – To ensure ongoing land supply supported by infrastructure; </w:t>
      </w:r>
    </w:p>
    <w:p w:rsidR="00A122F8" w:rsidRDefault="00A122F8" w:rsidP="00A122F8">
      <w:pPr>
        <w:numPr>
          <w:ilvl w:val="0"/>
          <w:numId w:val="7"/>
        </w:numPr>
        <w:spacing w:before="120"/>
        <w:jc w:val="both"/>
        <w:rPr>
          <w:rFonts w:ascii="Arial" w:hAnsi="Arial" w:cs="Arial"/>
          <w:sz w:val="22"/>
          <w:szCs w:val="22"/>
        </w:rPr>
      </w:pPr>
      <w:r>
        <w:rPr>
          <w:rFonts w:ascii="Arial" w:hAnsi="Arial" w:cs="Arial"/>
          <w:sz w:val="22"/>
          <w:szCs w:val="22"/>
        </w:rPr>
        <w:t xml:space="preserve">Clause 11.02-2 Planning for Growth Areas – Limiting the impact of urban development on non-urban areas allowing development within a designated township boundary; </w:t>
      </w:r>
    </w:p>
    <w:p w:rsidR="00A122F8" w:rsidRDefault="00A122F8" w:rsidP="00A122F8">
      <w:pPr>
        <w:numPr>
          <w:ilvl w:val="0"/>
          <w:numId w:val="7"/>
        </w:numPr>
        <w:spacing w:before="120"/>
        <w:jc w:val="both"/>
        <w:rPr>
          <w:rFonts w:ascii="Arial" w:hAnsi="Arial" w:cs="Arial"/>
          <w:sz w:val="22"/>
          <w:szCs w:val="22"/>
        </w:rPr>
      </w:pPr>
      <w:r>
        <w:rPr>
          <w:rFonts w:ascii="Arial" w:hAnsi="Arial" w:cs="Arial"/>
          <w:sz w:val="22"/>
          <w:szCs w:val="22"/>
        </w:rPr>
        <w:t xml:space="preserve">Clause 15.01 Urban Design – To create urban environments that are safe, functional and provide good quality environments with a sense of place and cultural identity; </w:t>
      </w:r>
    </w:p>
    <w:p w:rsidR="00A122F8" w:rsidRDefault="00A122F8" w:rsidP="00A122F8">
      <w:pPr>
        <w:numPr>
          <w:ilvl w:val="0"/>
          <w:numId w:val="7"/>
        </w:numPr>
        <w:spacing w:before="120"/>
        <w:jc w:val="both"/>
        <w:rPr>
          <w:rFonts w:ascii="Arial" w:hAnsi="Arial" w:cs="Arial"/>
          <w:sz w:val="22"/>
          <w:szCs w:val="22"/>
        </w:rPr>
      </w:pPr>
      <w:r>
        <w:rPr>
          <w:rFonts w:ascii="Arial" w:hAnsi="Arial" w:cs="Arial"/>
          <w:sz w:val="22"/>
          <w:szCs w:val="22"/>
        </w:rPr>
        <w:t xml:space="preserve">Clause 16.01-1 Integrated Housing – Ensure housing developments are integrated with infrastructure and services, whether they are located in existing suburbs, growth areas or regional towns; and </w:t>
      </w:r>
    </w:p>
    <w:p w:rsidR="00A122F8" w:rsidRPr="00F21E47" w:rsidRDefault="00A122F8" w:rsidP="00A122F8">
      <w:pPr>
        <w:numPr>
          <w:ilvl w:val="0"/>
          <w:numId w:val="7"/>
        </w:numPr>
        <w:spacing w:before="120"/>
        <w:jc w:val="both"/>
        <w:rPr>
          <w:rFonts w:ascii="Arial" w:hAnsi="Arial" w:cs="Arial"/>
          <w:sz w:val="22"/>
          <w:szCs w:val="22"/>
        </w:rPr>
      </w:pPr>
      <w:r>
        <w:rPr>
          <w:rFonts w:ascii="Arial" w:hAnsi="Arial" w:cs="Arial"/>
          <w:sz w:val="22"/>
          <w:szCs w:val="22"/>
        </w:rPr>
        <w:t xml:space="preserve">Clause 19.03 Managing stormwater from the site through the incorporation of water-sensitive urban design techniques to reduce run-off and peak flows and integrate stormwater treatment into the landscape.  </w:t>
      </w:r>
    </w:p>
    <w:p w:rsidR="00DA4A4E" w:rsidRPr="00F21E47"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DA4A4E" w:rsidRDefault="00A122F8" w:rsidP="00DA4A4E">
      <w:pPr>
        <w:spacing w:before="120"/>
        <w:jc w:val="both"/>
        <w:rPr>
          <w:rFonts w:ascii="Arial" w:hAnsi="Arial" w:cs="Arial"/>
          <w:sz w:val="22"/>
          <w:szCs w:val="22"/>
        </w:rPr>
      </w:pPr>
      <w:r>
        <w:rPr>
          <w:rFonts w:ascii="Arial" w:hAnsi="Arial" w:cs="Arial"/>
          <w:sz w:val="22"/>
          <w:szCs w:val="22"/>
        </w:rPr>
        <w:t xml:space="preserve">The amendment is consistent with the Local Planning Policy Framework including; </w:t>
      </w:r>
    </w:p>
    <w:p w:rsidR="00A122F8" w:rsidRDefault="00A122F8" w:rsidP="00DA4A4E">
      <w:pPr>
        <w:spacing w:before="120"/>
        <w:jc w:val="both"/>
        <w:rPr>
          <w:rFonts w:ascii="Arial" w:hAnsi="Arial" w:cs="Arial"/>
          <w:sz w:val="22"/>
          <w:szCs w:val="22"/>
        </w:rPr>
      </w:pPr>
      <w:r>
        <w:rPr>
          <w:rFonts w:ascii="Arial" w:hAnsi="Arial" w:cs="Arial"/>
          <w:sz w:val="22"/>
          <w:szCs w:val="22"/>
        </w:rPr>
        <w:t xml:space="preserve">Clause 21.06-2 Urban Growth – The rezoning and development of a residential subdivision within a defined urban growth area and the provision of a mix of housing suited to the needs of a diverse range of household types; </w:t>
      </w:r>
    </w:p>
    <w:p w:rsidR="00A122F8" w:rsidRDefault="00A122F8" w:rsidP="00DA4A4E">
      <w:pPr>
        <w:spacing w:before="120"/>
        <w:jc w:val="both"/>
        <w:rPr>
          <w:rFonts w:ascii="Arial" w:hAnsi="Arial" w:cs="Arial"/>
          <w:sz w:val="22"/>
          <w:szCs w:val="22"/>
        </w:rPr>
      </w:pPr>
      <w:r>
        <w:rPr>
          <w:rFonts w:ascii="Arial" w:hAnsi="Arial" w:cs="Arial"/>
          <w:sz w:val="22"/>
          <w:szCs w:val="22"/>
        </w:rPr>
        <w:t xml:space="preserve">Clause </w:t>
      </w:r>
      <w:r w:rsidR="00F0346E">
        <w:rPr>
          <w:rFonts w:ascii="Arial" w:hAnsi="Arial" w:cs="Arial"/>
          <w:sz w:val="22"/>
          <w:szCs w:val="22"/>
        </w:rPr>
        <w:t xml:space="preserve">21.06-3 Urban consolidation – The encouragement of urban consolidation and encourage a range of development densities; </w:t>
      </w:r>
    </w:p>
    <w:p w:rsidR="00F0346E" w:rsidRDefault="00F0346E" w:rsidP="00DA4A4E">
      <w:pPr>
        <w:spacing w:before="120"/>
        <w:jc w:val="both"/>
        <w:rPr>
          <w:rFonts w:ascii="Arial" w:hAnsi="Arial" w:cs="Arial"/>
          <w:sz w:val="22"/>
          <w:szCs w:val="22"/>
        </w:rPr>
      </w:pPr>
      <w:r>
        <w:rPr>
          <w:rFonts w:ascii="Arial" w:hAnsi="Arial" w:cs="Arial"/>
          <w:sz w:val="22"/>
          <w:szCs w:val="22"/>
        </w:rPr>
        <w:lastRenderedPageBreak/>
        <w:t xml:space="preserve">Clause 21.06-4 Neighbourhood character – The development of land that seeks to ensure development appropriately responds to the existing character of the area; </w:t>
      </w:r>
    </w:p>
    <w:p w:rsidR="00176643" w:rsidRDefault="00F0346E" w:rsidP="00DA4A4E">
      <w:pPr>
        <w:spacing w:before="120"/>
        <w:jc w:val="both"/>
        <w:rPr>
          <w:rFonts w:ascii="Arial" w:hAnsi="Arial" w:cs="Arial"/>
          <w:sz w:val="22"/>
          <w:szCs w:val="22"/>
        </w:rPr>
      </w:pPr>
      <w:r>
        <w:rPr>
          <w:rFonts w:ascii="Arial" w:hAnsi="Arial" w:cs="Arial"/>
          <w:sz w:val="22"/>
          <w:szCs w:val="22"/>
        </w:rPr>
        <w:t xml:space="preserve">Clause 21.08 Development and community infrastructure – The need to provide for the efficient use of services and conservation of water; </w:t>
      </w:r>
    </w:p>
    <w:p w:rsidR="0017758E" w:rsidRDefault="0017758E" w:rsidP="00DA4A4E">
      <w:pPr>
        <w:spacing w:before="120"/>
        <w:jc w:val="both"/>
        <w:rPr>
          <w:rFonts w:ascii="Arial" w:hAnsi="Arial" w:cs="Arial"/>
          <w:sz w:val="22"/>
          <w:szCs w:val="22"/>
        </w:rPr>
      </w:pPr>
      <w:r>
        <w:rPr>
          <w:rFonts w:ascii="Arial" w:hAnsi="Arial" w:cs="Arial"/>
          <w:sz w:val="22"/>
          <w:szCs w:val="22"/>
        </w:rPr>
        <w:t>Clause 21.08-5 – The need to facilitate the development of access opportunities fo</w:t>
      </w:r>
      <w:r w:rsidR="00176643">
        <w:rPr>
          <w:rFonts w:ascii="Arial" w:hAnsi="Arial" w:cs="Arial"/>
          <w:sz w:val="22"/>
          <w:szCs w:val="22"/>
        </w:rPr>
        <w:t xml:space="preserve">r all members of the community; and </w:t>
      </w:r>
    </w:p>
    <w:p w:rsidR="0017758E" w:rsidRPr="00F21E47" w:rsidRDefault="0017758E" w:rsidP="00DA4A4E">
      <w:pPr>
        <w:spacing w:before="120"/>
        <w:jc w:val="both"/>
        <w:rPr>
          <w:rFonts w:ascii="Arial" w:hAnsi="Arial" w:cs="Arial"/>
          <w:sz w:val="22"/>
          <w:szCs w:val="22"/>
        </w:rPr>
      </w:pPr>
      <w:r>
        <w:rPr>
          <w:rFonts w:ascii="Arial" w:hAnsi="Arial" w:cs="Arial"/>
          <w:sz w:val="22"/>
          <w:szCs w:val="22"/>
        </w:rPr>
        <w:t xml:space="preserve">Clause 21.13 Lara – Seeks to contain development within the identified settlement boundary and supports the development of areas identified for rezoning for residential subdivision.   It also implements the policy of providing 10% </w:t>
      </w:r>
      <w:proofErr w:type="spellStart"/>
      <w:r>
        <w:rPr>
          <w:rFonts w:ascii="Arial" w:hAnsi="Arial" w:cs="Arial"/>
          <w:sz w:val="22"/>
          <w:szCs w:val="22"/>
        </w:rPr>
        <w:t>unemcumbered</w:t>
      </w:r>
      <w:proofErr w:type="spellEnd"/>
      <w:r>
        <w:rPr>
          <w:rFonts w:ascii="Arial" w:hAnsi="Arial" w:cs="Arial"/>
          <w:sz w:val="22"/>
          <w:szCs w:val="22"/>
        </w:rPr>
        <w:t xml:space="preserve"> open space as specified in the Lara Structure Plan. </w:t>
      </w:r>
    </w:p>
    <w:p w:rsidR="00DA4A4E" w:rsidRPr="00F21E47"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DA4A4E" w:rsidRPr="00F21E47" w:rsidRDefault="0017758E" w:rsidP="00DA4A4E">
      <w:pPr>
        <w:spacing w:before="120"/>
        <w:jc w:val="both"/>
        <w:rPr>
          <w:rFonts w:ascii="Arial" w:hAnsi="Arial" w:cs="Arial"/>
          <w:sz w:val="22"/>
          <w:szCs w:val="22"/>
        </w:rPr>
      </w:pPr>
      <w:r>
        <w:rPr>
          <w:rFonts w:ascii="Arial" w:hAnsi="Arial" w:cs="Arial"/>
          <w:sz w:val="22"/>
          <w:szCs w:val="22"/>
        </w:rPr>
        <w:t xml:space="preserve">The Amendment makes proper use of the Victorian Planning Provisions as the rezoning of land to General Residential Zone Schedule 1, Public </w:t>
      </w:r>
      <w:r w:rsidR="00C06696">
        <w:rPr>
          <w:rFonts w:ascii="Arial" w:hAnsi="Arial" w:cs="Arial"/>
          <w:sz w:val="22"/>
          <w:szCs w:val="22"/>
        </w:rPr>
        <w:t xml:space="preserve">Use Zone 6 and Public Park and Recreation zone are considered to be the most appropriate zones to facilitate orderly development consistent with Lara Structure Plan 2011 and Clause 21.13 Lara.  </w:t>
      </w:r>
    </w:p>
    <w:p w:rsidR="00DA4A4E" w:rsidRPr="00F21E47"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DA4A4E" w:rsidRPr="00F21E47" w:rsidRDefault="00C06696" w:rsidP="00DA4A4E">
      <w:pPr>
        <w:spacing w:before="120"/>
        <w:jc w:val="both"/>
        <w:rPr>
          <w:rFonts w:ascii="Arial" w:hAnsi="Arial" w:cs="Arial"/>
          <w:sz w:val="22"/>
          <w:szCs w:val="22"/>
        </w:rPr>
      </w:pPr>
      <w:r>
        <w:rPr>
          <w:rFonts w:ascii="Arial" w:hAnsi="Arial" w:cs="Arial"/>
          <w:sz w:val="22"/>
          <w:szCs w:val="22"/>
        </w:rPr>
        <w:t xml:space="preserve">The proposed </w:t>
      </w:r>
      <w:r w:rsidR="00905031">
        <w:rPr>
          <w:rFonts w:ascii="Arial" w:hAnsi="Arial" w:cs="Arial"/>
          <w:sz w:val="22"/>
          <w:szCs w:val="22"/>
        </w:rPr>
        <w:t xml:space="preserve">amendment accords with the recommendations of the approved Lara Structure Plan 2011 and Clause 21.13 Lara of the Greater Geelong Planning Scheme approved under Planning Scheme Amendment C198.    The preparation of Amendment </w:t>
      </w:r>
      <w:r w:rsidR="00176643">
        <w:rPr>
          <w:rFonts w:ascii="Arial" w:hAnsi="Arial" w:cs="Arial"/>
          <w:sz w:val="22"/>
          <w:szCs w:val="22"/>
        </w:rPr>
        <w:t>C261</w:t>
      </w:r>
      <w:r w:rsidR="00905031">
        <w:rPr>
          <w:rFonts w:ascii="Arial" w:hAnsi="Arial" w:cs="Arial"/>
          <w:sz w:val="22"/>
          <w:szCs w:val="22"/>
        </w:rPr>
        <w:t xml:space="preserve"> was undertaken in consultation with all relevant authorities which have had opportunity to provide input into this process. </w:t>
      </w:r>
    </w:p>
    <w:p w:rsidR="00DA4A4E" w:rsidRPr="00F21E47" w:rsidRDefault="002032C0" w:rsidP="00DA4A4E">
      <w:pPr>
        <w:pStyle w:val="Heading3"/>
        <w:keepNext w:val="0"/>
        <w:keepLines w:val="0"/>
        <w:numPr>
          <w:ilvl w:val="0"/>
          <w:numId w:val="0"/>
        </w:numPr>
        <w:spacing w:line="240" w:lineRule="auto"/>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DA4A4E" w:rsidRPr="00F21E47" w:rsidRDefault="00905031" w:rsidP="00DA4A4E">
      <w:pPr>
        <w:spacing w:before="120"/>
        <w:jc w:val="both"/>
        <w:rPr>
          <w:rFonts w:ascii="Arial" w:hAnsi="Arial" w:cs="Arial"/>
          <w:sz w:val="22"/>
          <w:szCs w:val="22"/>
        </w:rPr>
      </w:pPr>
      <w:r>
        <w:rPr>
          <w:rFonts w:ascii="Arial" w:hAnsi="Arial" w:cs="Arial"/>
          <w:sz w:val="22"/>
          <w:szCs w:val="22"/>
        </w:rPr>
        <w:t xml:space="preserve">The surrounding road network is capable of accommodating traffic generated by the residential development resulting from this amendment.   There are no significant impacts on the traffic system defined by the Transport Integration Act as a result of this Amendment.  </w:t>
      </w:r>
    </w:p>
    <w:p w:rsidR="00DA4A4E" w:rsidRPr="00F21E47" w:rsidRDefault="002032C0" w:rsidP="00DA4A4E">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DA4A4E" w:rsidRDefault="002032C0" w:rsidP="00DA4A4E">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p w:rsidR="00DA4A4E" w:rsidRDefault="002032C0" w:rsidP="00DA4A4E">
      <w:pPr>
        <w:tabs>
          <w:tab w:val="left" w:pos="742"/>
        </w:tabs>
        <w:spacing w:after="120"/>
        <w:rPr>
          <w:rFonts w:ascii="Arial" w:hAnsi="Arial" w:cs="Arial"/>
          <w:sz w:val="22"/>
          <w:szCs w:val="22"/>
        </w:rPr>
      </w:pPr>
      <w:r>
        <w:rPr>
          <w:rFonts w:ascii="Arial" w:hAnsi="Arial" w:cs="Arial"/>
          <w:b/>
          <w:sz w:val="22"/>
          <w:szCs w:val="22"/>
        </w:rPr>
        <w:t>Greater Geelong City Council</w:t>
      </w:r>
      <w:r>
        <w:rPr>
          <w:rFonts w:ascii="Arial" w:hAnsi="Arial" w:cs="Arial"/>
          <w:sz w:val="22"/>
          <w:szCs w:val="22"/>
        </w:rPr>
        <w:t xml:space="preserve">, Customer Service Centre, Ground Floor, 100 Brougham Street. GEELONG – 8.00am to 5.00pm weekdays </w:t>
      </w:r>
    </w:p>
    <w:p w:rsidR="00DA4A4E" w:rsidRDefault="002032C0" w:rsidP="00DA4A4E">
      <w:pPr>
        <w:tabs>
          <w:tab w:val="left" w:pos="742"/>
        </w:tabs>
        <w:spacing w:after="120"/>
        <w:rPr>
          <w:rFonts w:ascii="Arial" w:hAnsi="Arial" w:cs="Arial"/>
          <w:sz w:val="22"/>
          <w:szCs w:val="22"/>
        </w:rPr>
      </w:pPr>
      <w:r>
        <w:rPr>
          <w:rFonts w:ascii="Arial" w:hAnsi="Arial" w:cs="Arial"/>
          <w:b/>
          <w:sz w:val="22"/>
          <w:szCs w:val="22"/>
        </w:rPr>
        <w:t xml:space="preserve">‘Have a Say’ </w:t>
      </w:r>
      <w:r>
        <w:rPr>
          <w:rFonts w:ascii="Arial" w:hAnsi="Arial" w:cs="Arial"/>
          <w:sz w:val="22"/>
          <w:szCs w:val="22"/>
        </w:rPr>
        <w:t xml:space="preserve">section of the City’s website </w:t>
      </w:r>
      <w:hyperlink r:id="rId7" w:history="1">
        <w:r>
          <w:rPr>
            <w:rStyle w:val="Hyperlink"/>
            <w:rFonts w:ascii="Arial" w:hAnsi="Arial" w:cs="Arial"/>
            <w:sz w:val="22"/>
            <w:szCs w:val="22"/>
          </w:rPr>
          <w:t>www.geelongaustralia.com.au/council/yoursay</w:t>
        </w:r>
      </w:hyperlink>
      <w:r>
        <w:rPr>
          <w:rFonts w:ascii="Arial" w:hAnsi="Arial" w:cs="Arial"/>
          <w:sz w:val="22"/>
          <w:szCs w:val="22"/>
        </w:rPr>
        <w:t xml:space="preserve">  </w:t>
      </w:r>
    </w:p>
    <w:p w:rsidR="00DA4A4E" w:rsidRDefault="002032C0" w:rsidP="00DA4A4E">
      <w:pPr>
        <w:spacing w:before="120"/>
        <w:rPr>
          <w:rFonts w:ascii="Arial" w:hAnsi="Arial" w:cs="Arial"/>
          <w:sz w:val="22"/>
          <w:szCs w:val="22"/>
        </w:rPr>
      </w:pPr>
      <w:r>
        <w:rPr>
          <w:rFonts w:ascii="Arial" w:hAnsi="Arial" w:cs="Arial"/>
          <w:sz w:val="22"/>
          <w:szCs w:val="22"/>
        </w:rPr>
        <w:t xml:space="preserve">The amendment can also be inspected free of charge at the Department of Transport, Planning, and Local Infrastructure website at </w:t>
      </w:r>
      <w:hyperlink r:id="rId8" w:history="1">
        <w:r>
          <w:rPr>
            <w:rStyle w:val="Hyperlink"/>
            <w:rFonts w:ascii="Arial" w:hAnsi="Arial" w:cs="Arial"/>
            <w:sz w:val="22"/>
            <w:szCs w:val="22"/>
          </w:rPr>
          <w:t>www.dtpli.vic.gov.au/publicinspection</w:t>
        </w:r>
      </w:hyperlink>
      <w:r>
        <w:rPr>
          <w:rFonts w:ascii="Arial" w:hAnsi="Arial" w:cs="Arial"/>
          <w:sz w:val="22"/>
          <w:szCs w:val="22"/>
        </w:rPr>
        <w:t xml:space="preserve"> .</w:t>
      </w:r>
    </w:p>
    <w:p w:rsidR="00DA4A4E" w:rsidRPr="007B4CF0" w:rsidRDefault="002032C0" w:rsidP="00DA4A4E">
      <w:pPr>
        <w:spacing w:before="240" w:after="120"/>
        <w:rPr>
          <w:rFonts w:ascii="Arial" w:hAnsi="Arial" w:cs="Arial"/>
          <w:b/>
          <w:sz w:val="24"/>
          <w:szCs w:val="24"/>
        </w:rPr>
      </w:pPr>
      <w:r>
        <w:rPr>
          <w:rFonts w:ascii="Arial" w:hAnsi="Arial" w:cs="Arial"/>
          <w:b/>
          <w:sz w:val="24"/>
          <w:szCs w:val="24"/>
        </w:rPr>
        <w:t>Submissions</w:t>
      </w: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w:t>
      </w:r>
      <w:r w:rsidR="00384CD9">
        <w:rPr>
          <w:rFonts w:ascii="Arial" w:hAnsi="Arial" w:cs="Arial"/>
          <w:szCs w:val="22"/>
        </w:rPr>
        <w:t>261</w:t>
      </w:r>
      <w:r w:rsidRPr="00C60089">
        <w:rPr>
          <w:rFonts w:ascii="Arial" w:hAnsi="Arial" w:cs="Arial"/>
          <w:szCs w:val="22"/>
        </w:rPr>
        <w:t xml:space="preserve"> should be received by </w:t>
      </w:r>
      <w:r w:rsidR="00384CD9">
        <w:rPr>
          <w:rFonts w:ascii="Arial" w:hAnsi="Arial" w:cs="Arial"/>
          <w:b/>
          <w:szCs w:val="22"/>
        </w:rPr>
        <w:t xml:space="preserve">Monday </w:t>
      </w:r>
      <w:r w:rsidR="00AF3E34">
        <w:rPr>
          <w:rFonts w:ascii="Arial" w:hAnsi="Arial" w:cs="Arial"/>
          <w:b/>
          <w:szCs w:val="22"/>
        </w:rPr>
        <w:t>10</w:t>
      </w:r>
      <w:r w:rsidR="00176643" w:rsidRPr="00176643">
        <w:rPr>
          <w:rFonts w:ascii="Arial" w:hAnsi="Arial" w:cs="Arial"/>
          <w:b/>
          <w:szCs w:val="22"/>
          <w:vertAlign w:val="superscript"/>
        </w:rPr>
        <w:t>th</w:t>
      </w:r>
      <w:r w:rsidR="00176643">
        <w:rPr>
          <w:rFonts w:ascii="Arial" w:hAnsi="Arial" w:cs="Arial"/>
          <w:b/>
          <w:szCs w:val="22"/>
        </w:rPr>
        <w:t xml:space="preserve"> November</w:t>
      </w:r>
      <w:r w:rsidR="00384CD9">
        <w:rPr>
          <w:rFonts w:ascii="Arial" w:hAnsi="Arial" w:cs="Arial"/>
          <w:b/>
          <w:szCs w:val="22"/>
        </w:rPr>
        <w:t xml:space="preserve"> 2014</w:t>
      </w:r>
      <w:r w:rsidRPr="00C60089">
        <w:rPr>
          <w:rFonts w:ascii="Arial" w:hAnsi="Arial" w:cs="Arial"/>
          <w:szCs w:val="22"/>
        </w:rPr>
        <w:t xml:space="preserve"> and addressed to:</w:t>
      </w:r>
    </w:p>
    <w:p w:rsidR="00DA4A4E" w:rsidRPr="00C60089" w:rsidRDefault="00DA4A4E" w:rsidP="00DA4A4E">
      <w:pPr>
        <w:pStyle w:val="Bodytext1"/>
        <w:tabs>
          <w:tab w:val="left" w:pos="742"/>
        </w:tabs>
        <w:spacing w:after="0"/>
        <w:ind w:left="0"/>
        <w:rPr>
          <w:rFonts w:ascii="Arial" w:hAnsi="Arial" w:cs="Arial"/>
          <w:szCs w:val="22"/>
        </w:rPr>
      </w:pP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The Coordinator</w:t>
      </w: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Strategic Implementation</w:t>
      </w: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place">
        <w:smartTag w:uri="urn:schemas-microsoft-com:office:smarttags" w:element="City">
          <w:r w:rsidRPr="00C60089">
            <w:rPr>
              <w:rFonts w:ascii="Arial" w:hAnsi="Arial" w:cs="Arial"/>
              <w:szCs w:val="22"/>
            </w:rPr>
            <w:t>Geelong</w:t>
          </w:r>
        </w:smartTag>
      </w:smartTag>
    </w:p>
    <w:p w:rsidR="00DA4A4E" w:rsidRPr="00C60089" w:rsidRDefault="00DA4A4E" w:rsidP="00DA4A4E">
      <w:pPr>
        <w:pStyle w:val="Bodytext1"/>
        <w:tabs>
          <w:tab w:val="left" w:pos="742"/>
        </w:tabs>
        <w:spacing w:after="0"/>
        <w:ind w:left="0"/>
        <w:rPr>
          <w:rFonts w:ascii="Arial" w:hAnsi="Arial" w:cs="Arial"/>
          <w:szCs w:val="22"/>
        </w:rPr>
      </w:pP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either by mail to:</w:t>
      </w:r>
    </w:p>
    <w:p w:rsidR="00DA4A4E" w:rsidRPr="00C60089" w:rsidRDefault="002032C0" w:rsidP="00DA4A4E">
      <w:pPr>
        <w:pStyle w:val="Bodytext1"/>
        <w:numPr>
          <w:ilvl w:val="0"/>
          <w:numId w:val="1"/>
        </w:numPr>
        <w:tabs>
          <w:tab w:val="left" w:pos="742"/>
        </w:tabs>
        <w:spacing w:after="0"/>
        <w:ind w:left="0" w:firstLine="0"/>
        <w:textAlignment w:val="baseline"/>
        <w:rPr>
          <w:rFonts w:ascii="Arial" w:hAnsi="Arial" w:cs="Arial"/>
          <w:szCs w:val="22"/>
        </w:rPr>
      </w:pPr>
      <w:smartTag w:uri="urn:schemas-microsoft-com:office:smarttags" w:element="address">
        <w:smartTag w:uri="urn:schemas-microsoft-com:office:smarttags" w:element="Street">
          <w:r w:rsidRPr="00C60089">
            <w:rPr>
              <w:rFonts w:ascii="Arial" w:hAnsi="Arial" w:cs="Arial"/>
              <w:szCs w:val="22"/>
            </w:rPr>
            <w:t>PO Box 104</w:t>
          </w:r>
        </w:smartTag>
        <w:r w:rsidRPr="00C60089">
          <w:rPr>
            <w:rFonts w:ascii="Arial" w:hAnsi="Arial" w:cs="Arial"/>
            <w:szCs w:val="22"/>
          </w:rPr>
          <w:t xml:space="preserve">, </w:t>
        </w:r>
        <w:smartTag w:uri="urn:schemas-microsoft-com:office:smarttags" w:element="City">
          <w:r w:rsidRPr="00C60089">
            <w:rPr>
              <w:rFonts w:ascii="Arial" w:hAnsi="Arial" w:cs="Arial"/>
              <w:szCs w:val="22"/>
            </w:rPr>
            <w:t>GEELONG</w:t>
          </w:r>
        </w:smartTag>
      </w:smartTag>
      <w:r w:rsidRPr="00C60089">
        <w:rPr>
          <w:rFonts w:ascii="Arial" w:hAnsi="Arial" w:cs="Arial"/>
          <w:szCs w:val="22"/>
        </w:rPr>
        <w:t xml:space="preserve"> VIC 3220</w:t>
      </w:r>
    </w:p>
    <w:p w:rsidR="00DA4A4E" w:rsidRPr="00C60089" w:rsidRDefault="002032C0" w:rsidP="00DA4A4E">
      <w:pPr>
        <w:pStyle w:val="Bodytext1"/>
        <w:tabs>
          <w:tab w:val="left" w:pos="742"/>
        </w:tabs>
        <w:spacing w:after="0"/>
        <w:ind w:left="0"/>
        <w:rPr>
          <w:rFonts w:ascii="Arial" w:hAnsi="Arial" w:cs="Arial"/>
          <w:szCs w:val="22"/>
        </w:rPr>
      </w:pPr>
      <w:r w:rsidRPr="00C60089">
        <w:rPr>
          <w:rFonts w:ascii="Arial" w:hAnsi="Arial" w:cs="Arial"/>
          <w:szCs w:val="22"/>
        </w:rPr>
        <w:t>or by email to:</w:t>
      </w:r>
    </w:p>
    <w:p w:rsidR="00DA4A4E" w:rsidRPr="00350F29" w:rsidRDefault="00825960" w:rsidP="00DA4A4E">
      <w:pPr>
        <w:numPr>
          <w:ilvl w:val="0"/>
          <w:numId w:val="1"/>
        </w:numPr>
        <w:tabs>
          <w:tab w:val="left" w:pos="742"/>
        </w:tabs>
        <w:ind w:left="0" w:firstLine="0"/>
        <w:rPr>
          <w:rFonts w:ascii="Arial" w:hAnsi="Arial" w:cs="Arial"/>
          <w:sz w:val="22"/>
          <w:szCs w:val="22"/>
        </w:rPr>
      </w:pPr>
      <w:hyperlink r:id="rId9" w:history="1">
        <w:r w:rsidR="002032C0" w:rsidRPr="00E12295">
          <w:rPr>
            <w:rStyle w:val="Hyperlink"/>
            <w:rFonts w:ascii="Arial" w:hAnsi="Arial" w:cs="Arial"/>
            <w:sz w:val="22"/>
            <w:szCs w:val="22"/>
          </w:rPr>
          <w:t>strategicplanning@geelongcity.vic.gov.au</w:t>
        </w:r>
      </w:hyperlink>
    </w:p>
    <w:p w:rsidR="00384CD9" w:rsidRPr="00905031" w:rsidRDefault="00384CD9" w:rsidP="00384CD9">
      <w:pPr>
        <w:spacing w:before="360"/>
        <w:jc w:val="both"/>
        <w:outlineLvl w:val="1"/>
        <w:rPr>
          <w:rFonts w:ascii="Arial" w:hAnsi="Arial" w:cs="Arial"/>
          <w:b/>
          <w:bCs/>
          <w:sz w:val="24"/>
        </w:rPr>
      </w:pPr>
      <w:r w:rsidRPr="00905031">
        <w:rPr>
          <w:rFonts w:ascii="Arial" w:hAnsi="Arial" w:cs="Arial"/>
          <w:b/>
          <w:bCs/>
          <w:sz w:val="24"/>
        </w:rPr>
        <w:lastRenderedPageBreak/>
        <w:t xml:space="preserve">Panel Hearing Dates </w:t>
      </w:r>
    </w:p>
    <w:p w:rsidR="00384CD9" w:rsidRDefault="00384CD9" w:rsidP="00384CD9">
      <w:pPr>
        <w:spacing w:before="120" w:after="120"/>
        <w:jc w:val="both"/>
        <w:rPr>
          <w:rFonts w:ascii="Arial" w:hAnsi="Arial" w:cs="Arial"/>
          <w:sz w:val="22"/>
          <w:szCs w:val="22"/>
        </w:rPr>
      </w:pPr>
      <w:r>
        <w:rPr>
          <w:rFonts w:ascii="Arial" w:hAnsi="Arial" w:cs="Arial"/>
          <w:sz w:val="22"/>
          <w:szCs w:val="22"/>
        </w:rPr>
        <w:t xml:space="preserve">In accordance with clause 4(2) of Ministerial Direction NO. 15 the following panel hearing dates have been set for this amendment: </w:t>
      </w:r>
    </w:p>
    <w:p w:rsidR="00DA4A4E" w:rsidRPr="00DA4A4E" w:rsidRDefault="00DA4A4E" w:rsidP="00DA4A4E">
      <w:pPr>
        <w:pStyle w:val="ListParagraph"/>
        <w:numPr>
          <w:ilvl w:val="0"/>
          <w:numId w:val="9"/>
        </w:numPr>
        <w:tabs>
          <w:tab w:val="left" w:pos="426"/>
        </w:tabs>
        <w:ind w:left="426" w:hanging="426"/>
        <w:rPr>
          <w:rFonts w:ascii="Arial" w:hAnsi="Arial" w:cs="Arial"/>
        </w:rPr>
      </w:pPr>
      <w:r w:rsidRPr="00DA4A4E">
        <w:rPr>
          <w:rFonts w:ascii="Arial" w:hAnsi="Arial" w:cs="Arial"/>
        </w:rPr>
        <w:t>Directions Hearing: week commencing 16 February 2015</w:t>
      </w:r>
    </w:p>
    <w:p w:rsidR="00090A14" w:rsidRPr="00090A14" w:rsidRDefault="00090A14" w:rsidP="00090A14">
      <w:pPr>
        <w:pStyle w:val="ListParagraph"/>
        <w:numPr>
          <w:ilvl w:val="0"/>
          <w:numId w:val="9"/>
        </w:numPr>
        <w:tabs>
          <w:tab w:val="left" w:pos="426"/>
        </w:tabs>
        <w:ind w:left="426" w:hanging="426"/>
        <w:rPr>
          <w:rFonts w:ascii="Arial" w:hAnsi="Arial" w:cs="Arial"/>
        </w:rPr>
      </w:pPr>
      <w:r w:rsidRPr="00090A14">
        <w:rPr>
          <w:rFonts w:ascii="Arial" w:hAnsi="Arial" w:cs="Arial"/>
        </w:rPr>
        <w:t>Panel Hearing: week commencing 9 March 2015</w:t>
      </w:r>
    </w:p>
    <w:p w:rsidR="00DA4A4E" w:rsidRPr="007B4CF0" w:rsidRDefault="002032C0" w:rsidP="00DA4A4E">
      <w:pPr>
        <w:spacing w:before="360" w:after="120"/>
        <w:rPr>
          <w:rFonts w:ascii="Arial" w:hAnsi="Arial" w:cs="Arial"/>
          <w:b/>
          <w:sz w:val="24"/>
          <w:szCs w:val="24"/>
        </w:rPr>
      </w:pPr>
      <w:r w:rsidRPr="007B4CF0">
        <w:rPr>
          <w:rFonts w:ascii="Arial" w:hAnsi="Arial" w:cs="Arial"/>
          <w:b/>
          <w:sz w:val="24"/>
          <w:szCs w:val="24"/>
        </w:rPr>
        <w:t>Further information</w:t>
      </w:r>
    </w:p>
    <w:p w:rsidR="00DA4A4E" w:rsidRDefault="002032C0" w:rsidP="00DA4A4E">
      <w:pPr>
        <w:pStyle w:val="Bodytext1"/>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w:t>
      </w:r>
      <w:r w:rsidR="00384CD9">
        <w:rPr>
          <w:rFonts w:ascii="Arial" w:hAnsi="Arial" w:cs="Arial"/>
          <w:szCs w:val="22"/>
        </w:rPr>
        <w:t>261</w:t>
      </w:r>
      <w:r w:rsidRPr="00C60089">
        <w:rPr>
          <w:rFonts w:ascii="Arial" w:hAnsi="Arial" w:cs="Arial"/>
          <w:szCs w:val="22"/>
        </w:rPr>
        <w:t xml:space="preserve">, please contact the Strategic Implementation Unit at the City of Greater Geelong on (03) 5272 4820 or via email </w:t>
      </w:r>
      <w:hyperlink r:id="rId10" w:history="1">
        <w:r w:rsidRPr="00E12295">
          <w:rPr>
            <w:rStyle w:val="Hyperlink"/>
            <w:rFonts w:ascii="Arial" w:hAnsi="Arial" w:cs="Arial"/>
            <w:szCs w:val="22"/>
          </w:rPr>
          <w:t>strategicplanning@geelongcity.vic.gov.au</w:t>
        </w:r>
      </w:hyperlink>
    </w:p>
    <w:p w:rsidR="00DA4A4E" w:rsidRPr="00F21E47" w:rsidRDefault="00DA4A4E" w:rsidP="00DA4A4E">
      <w:pPr>
        <w:spacing w:before="120"/>
        <w:jc w:val="center"/>
        <w:rPr>
          <w:rFonts w:ascii="Arial" w:hAnsi="Arial"/>
          <w:vanish/>
          <w:sz w:val="24"/>
        </w:rPr>
      </w:pPr>
    </w:p>
    <w:p w:rsidR="00DA4A4E" w:rsidRPr="00F21E47" w:rsidRDefault="00DA4A4E" w:rsidP="00DA4A4E">
      <w:pPr>
        <w:spacing w:before="120"/>
        <w:jc w:val="center"/>
        <w:rPr>
          <w:rFonts w:ascii="Arial" w:hAnsi="Arial"/>
          <w:vanish/>
          <w:sz w:val="24"/>
        </w:rPr>
      </w:pPr>
    </w:p>
    <w:p w:rsidR="00DA4A4E" w:rsidRPr="00F21E47" w:rsidRDefault="00DA4A4E" w:rsidP="00DA4A4E">
      <w:pPr>
        <w:spacing w:before="120"/>
        <w:jc w:val="center"/>
        <w:rPr>
          <w:rFonts w:ascii="Arial" w:hAnsi="Arial"/>
          <w:vanish/>
          <w:sz w:val="24"/>
        </w:rPr>
      </w:pPr>
    </w:p>
    <w:p w:rsidR="00DA4A4E" w:rsidRPr="00F21E47" w:rsidRDefault="00DA4A4E" w:rsidP="00DA4A4E">
      <w:pPr>
        <w:spacing w:before="120"/>
        <w:jc w:val="center"/>
        <w:rPr>
          <w:rFonts w:ascii="Arial" w:hAnsi="Arial"/>
          <w:vanish/>
          <w:sz w:val="24"/>
        </w:rPr>
      </w:pPr>
    </w:p>
    <w:p w:rsidR="00DA4A4E" w:rsidRPr="00F21E47" w:rsidRDefault="00DA4A4E" w:rsidP="00DA4A4E">
      <w:pPr>
        <w:spacing w:before="120"/>
        <w:jc w:val="center"/>
        <w:rPr>
          <w:rFonts w:ascii="Arial" w:hAnsi="Arial"/>
          <w:vanish/>
          <w:sz w:val="24"/>
        </w:rPr>
      </w:pPr>
    </w:p>
    <w:p w:rsidR="00DA4A4E" w:rsidRPr="00F21E47" w:rsidRDefault="00DA4A4E" w:rsidP="00DA4A4E">
      <w:pPr>
        <w:spacing w:before="120"/>
        <w:jc w:val="both"/>
        <w:rPr>
          <w:rFonts w:ascii="Arial" w:hAnsi="Arial"/>
          <w:vanish/>
          <w:sz w:val="24"/>
        </w:rPr>
      </w:pPr>
    </w:p>
    <w:p w:rsidR="00DA4A4E" w:rsidRPr="00F21E47" w:rsidRDefault="00DA4A4E" w:rsidP="00DA4A4E"/>
    <w:sectPr w:rsidR="00DA4A4E" w:rsidRPr="00F21E47" w:rsidSect="00DA4A4E">
      <w:footerReference w:type="default" r:id="rId11"/>
      <w:pgSz w:w="11906" w:h="16838"/>
      <w:pgMar w:top="821" w:right="1440" w:bottom="1276" w:left="1440" w:header="56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14" w:rsidRDefault="00090A14" w:rsidP="00BC19FB">
      <w:r>
        <w:separator/>
      </w:r>
    </w:p>
  </w:endnote>
  <w:endnote w:type="continuationSeparator" w:id="0">
    <w:p w:rsidR="00090A14" w:rsidRDefault="00090A14" w:rsidP="00BC19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4" w:rsidRPr="00DD1CB8" w:rsidRDefault="00090A14" w:rsidP="00DA4A4E">
    <w:pPr>
      <w:pStyle w:val="Footer"/>
      <w:tabs>
        <w:tab w:val="clear" w:pos="8306"/>
        <w:tab w:val="right" w:pos="8789"/>
      </w:tabs>
      <w:rPr>
        <w:sz w:val="16"/>
        <w:szCs w:val="16"/>
      </w:rPr>
    </w:pPr>
    <w:r>
      <w:rPr>
        <w:sz w:val="16"/>
        <w:szCs w:val="16"/>
      </w:rPr>
      <w:t>C03</w:t>
    </w:r>
    <w:r>
      <w:rPr>
        <w:sz w:val="16"/>
        <w:szCs w:val="16"/>
      </w:rPr>
      <w:tab/>
    </w:r>
    <w:r>
      <w:rPr>
        <w:sz w:val="16"/>
        <w:szCs w:val="16"/>
      </w:rPr>
      <w:tab/>
    </w:r>
    <w:r w:rsidRPr="001C5ED4">
      <w:rPr>
        <w:snapToGrid w:val="0"/>
        <w:sz w:val="16"/>
        <w:szCs w:val="16"/>
      </w:rPr>
      <w:t xml:space="preserve">Page </w:t>
    </w:r>
    <w:r w:rsidR="00825960" w:rsidRPr="001C5ED4">
      <w:rPr>
        <w:snapToGrid w:val="0"/>
        <w:sz w:val="16"/>
        <w:szCs w:val="16"/>
      </w:rPr>
      <w:fldChar w:fldCharType="begin"/>
    </w:r>
    <w:r w:rsidRPr="001C5ED4">
      <w:rPr>
        <w:snapToGrid w:val="0"/>
        <w:sz w:val="16"/>
        <w:szCs w:val="16"/>
      </w:rPr>
      <w:instrText xml:space="preserve"> PAGE </w:instrText>
    </w:r>
    <w:r w:rsidR="00825960" w:rsidRPr="001C5ED4">
      <w:rPr>
        <w:snapToGrid w:val="0"/>
        <w:sz w:val="16"/>
        <w:szCs w:val="16"/>
      </w:rPr>
      <w:fldChar w:fldCharType="separate"/>
    </w:r>
    <w:r w:rsidR="00DF3BBE">
      <w:rPr>
        <w:noProof/>
        <w:snapToGrid w:val="0"/>
        <w:sz w:val="16"/>
        <w:szCs w:val="16"/>
      </w:rPr>
      <w:t>1</w:t>
    </w:r>
    <w:r w:rsidR="00825960" w:rsidRPr="001C5ED4">
      <w:rPr>
        <w:snapToGrid w:val="0"/>
        <w:sz w:val="16"/>
        <w:szCs w:val="16"/>
      </w:rPr>
      <w:fldChar w:fldCharType="end"/>
    </w:r>
    <w:r w:rsidRPr="001C5ED4">
      <w:rPr>
        <w:snapToGrid w:val="0"/>
        <w:sz w:val="16"/>
        <w:szCs w:val="16"/>
      </w:rPr>
      <w:t xml:space="preserve"> of </w:t>
    </w:r>
    <w:r w:rsidR="00825960" w:rsidRPr="001C5ED4">
      <w:rPr>
        <w:snapToGrid w:val="0"/>
        <w:sz w:val="16"/>
        <w:szCs w:val="16"/>
      </w:rPr>
      <w:fldChar w:fldCharType="begin"/>
    </w:r>
    <w:r w:rsidRPr="001C5ED4">
      <w:rPr>
        <w:snapToGrid w:val="0"/>
        <w:sz w:val="16"/>
        <w:szCs w:val="16"/>
      </w:rPr>
      <w:instrText xml:space="preserve"> NUMPAGES </w:instrText>
    </w:r>
    <w:r w:rsidR="00825960" w:rsidRPr="001C5ED4">
      <w:rPr>
        <w:snapToGrid w:val="0"/>
        <w:sz w:val="16"/>
        <w:szCs w:val="16"/>
      </w:rPr>
      <w:fldChar w:fldCharType="separate"/>
    </w:r>
    <w:r w:rsidR="00DF3BBE">
      <w:rPr>
        <w:noProof/>
        <w:snapToGrid w:val="0"/>
        <w:sz w:val="16"/>
        <w:szCs w:val="16"/>
      </w:rPr>
      <w:t>4</w:t>
    </w:r>
    <w:r w:rsidR="00825960" w:rsidRPr="001C5ED4">
      <w:rP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14" w:rsidRDefault="00090A14" w:rsidP="00BC19FB">
      <w:r>
        <w:separator/>
      </w:r>
    </w:p>
  </w:footnote>
  <w:footnote w:type="continuationSeparator" w:id="0">
    <w:p w:rsidR="00090A14" w:rsidRDefault="00090A14" w:rsidP="00BC19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163E"/>
    <w:multiLevelType w:val="hybridMultilevel"/>
    <w:tmpl w:val="E5C2F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9FC05F1"/>
    <w:multiLevelType w:val="hybridMultilevel"/>
    <w:tmpl w:val="60ECBA5C"/>
    <w:lvl w:ilvl="0" w:tplc="5740A2C2">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1BB809EC"/>
    <w:multiLevelType w:val="hybridMultilevel"/>
    <w:tmpl w:val="BDE4476A"/>
    <w:lvl w:ilvl="0" w:tplc="787CCCFC">
      <w:start w:val="1"/>
      <w:numFmt w:val="bullet"/>
      <w:lvlText w:val=""/>
      <w:lvlJc w:val="left"/>
      <w:pPr>
        <w:ind w:left="360" w:hanging="360"/>
      </w:pPr>
      <w:rPr>
        <w:rFonts w:ascii="Symbol" w:hAnsi="Symbol" w:hint="default"/>
      </w:rPr>
    </w:lvl>
    <w:lvl w:ilvl="1" w:tplc="5434B6A0" w:tentative="1">
      <w:start w:val="1"/>
      <w:numFmt w:val="bullet"/>
      <w:lvlText w:val="o"/>
      <w:lvlJc w:val="left"/>
      <w:pPr>
        <w:ind w:left="1080" w:hanging="360"/>
      </w:pPr>
      <w:rPr>
        <w:rFonts w:ascii="Courier New" w:hAnsi="Courier New" w:cs="Courier New" w:hint="default"/>
      </w:rPr>
    </w:lvl>
    <w:lvl w:ilvl="2" w:tplc="C730F714" w:tentative="1">
      <w:start w:val="1"/>
      <w:numFmt w:val="bullet"/>
      <w:lvlText w:val=""/>
      <w:lvlJc w:val="left"/>
      <w:pPr>
        <w:ind w:left="1800" w:hanging="360"/>
      </w:pPr>
      <w:rPr>
        <w:rFonts w:ascii="Wingdings" w:hAnsi="Wingdings" w:hint="default"/>
      </w:rPr>
    </w:lvl>
    <w:lvl w:ilvl="3" w:tplc="58BCAF68" w:tentative="1">
      <w:start w:val="1"/>
      <w:numFmt w:val="bullet"/>
      <w:lvlText w:val=""/>
      <w:lvlJc w:val="left"/>
      <w:pPr>
        <w:ind w:left="2520" w:hanging="360"/>
      </w:pPr>
      <w:rPr>
        <w:rFonts w:ascii="Symbol" w:hAnsi="Symbol" w:hint="default"/>
      </w:rPr>
    </w:lvl>
    <w:lvl w:ilvl="4" w:tplc="98C67A58" w:tentative="1">
      <w:start w:val="1"/>
      <w:numFmt w:val="bullet"/>
      <w:lvlText w:val="o"/>
      <w:lvlJc w:val="left"/>
      <w:pPr>
        <w:ind w:left="3240" w:hanging="360"/>
      </w:pPr>
      <w:rPr>
        <w:rFonts w:ascii="Courier New" w:hAnsi="Courier New" w:cs="Courier New" w:hint="default"/>
      </w:rPr>
    </w:lvl>
    <w:lvl w:ilvl="5" w:tplc="00A4D5F4" w:tentative="1">
      <w:start w:val="1"/>
      <w:numFmt w:val="bullet"/>
      <w:lvlText w:val=""/>
      <w:lvlJc w:val="left"/>
      <w:pPr>
        <w:ind w:left="3960" w:hanging="360"/>
      </w:pPr>
      <w:rPr>
        <w:rFonts w:ascii="Wingdings" w:hAnsi="Wingdings" w:hint="default"/>
      </w:rPr>
    </w:lvl>
    <w:lvl w:ilvl="6" w:tplc="964C9178" w:tentative="1">
      <w:start w:val="1"/>
      <w:numFmt w:val="bullet"/>
      <w:lvlText w:val=""/>
      <w:lvlJc w:val="left"/>
      <w:pPr>
        <w:ind w:left="4680" w:hanging="360"/>
      </w:pPr>
      <w:rPr>
        <w:rFonts w:ascii="Symbol" w:hAnsi="Symbol" w:hint="default"/>
      </w:rPr>
    </w:lvl>
    <w:lvl w:ilvl="7" w:tplc="2B0CEECE" w:tentative="1">
      <w:start w:val="1"/>
      <w:numFmt w:val="bullet"/>
      <w:lvlText w:val="o"/>
      <w:lvlJc w:val="left"/>
      <w:pPr>
        <w:ind w:left="5400" w:hanging="360"/>
      </w:pPr>
      <w:rPr>
        <w:rFonts w:ascii="Courier New" w:hAnsi="Courier New" w:cs="Courier New" w:hint="default"/>
      </w:rPr>
    </w:lvl>
    <w:lvl w:ilvl="8" w:tplc="DEFC2EFE" w:tentative="1">
      <w:start w:val="1"/>
      <w:numFmt w:val="bullet"/>
      <w:lvlText w:val=""/>
      <w:lvlJc w:val="left"/>
      <w:pPr>
        <w:ind w:left="6120" w:hanging="360"/>
      </w:pPr>
      <w:rPr>
        <w:rFonts w:ascii="Wingdings" w:hAnsi="Wingdings" w:hint="default"/>
      </w:rPr>
    </w:lvl>
  </w:abstractNum>
  <w:abstractNum w:abstractNumId="3">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4">
    <w:nsid w:val="36E93550"/>
    <w:multiLevelType w:val="hybridMultilevel"/>
    <w:tmpl w:val="D7CAF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25415CE"/>
    <w:multiLevelType w:val="hybridMultilevel"/>
    <w:tmpl w:val="6310EF9E"/>
    <w:lvl w:ilvl="0" w:tplc="F97EF058">
      <w:start w:val="1"/>
      <w:numFmt w:val="bullet"/>
      <w:pStyle w:val="Bodytext"/>
      <w:lvlText w:val=""/>
      <w:lvlJc w:val="left"/>
      <w:pPr>
        <w:tabs>
          <w:tab w:val="num" w:pos="284"/>
        </w:tabs>
        <w:ind w:left="284" w:hanging="284"/>
      </w:pPr>
      <w:rPr>
        <w:rFonts w:ascii="Wingdings" w:hAnsi="Wingdings" w:hint="default"/>
        <w:sz w:val="20"/>
      </w:rPr>
    </w:lvl>
    <w:lvl w:ilvl="1" w:tplc="13DEB13C" w:tentative="1">
      <w:start w:val="1"/>
      <w:numFmt w:val="bullet"/>
      <w:lvlText w:val="o"/>
      <w:lvlJc w:val="left"/>
      <w:pPr>
        <w:tabs>
          <w:tab w:val="num" w:pos="306"/>
        </w:tabs>
        <w:ind w:left="306" w:hanging="360"/>
      </w:pPr>
      <w:rPr>
        <w:rFonts w:ascii="Courier New" w:hAnsi="Courier New" w:cs="Courier New" w:hint="default"/>
      </w:rPr>
    </w:lvl>
    <w:lvl w:ilvl="2" w:tplc="E858FB80" w:tentative="1">
      <w:start w:val="1"/>
      <w:numFmt w:val="bullet"/>
      <w:lvlText w:val=""/>
      <w:lvlJc w:val="left"/>
      <w:pPr>
        <w:tabs>
          <w:tab w:val="num" w:pos="1026"/>
        </w:tabs>
        <w:ind w:left="1026" w:hanging="360"/>
      </w:pPr>
      <w:rPr>
        <w:rFonts w:ascii="Wingdings" w:hAnsi="Wingdings" w:hint="default"/>
      </w:rPr>
    </w:lvl>
    <w:lvl w:ilvl="3" w:tplc="0DBC3094" w:tentative="1">
      <w:start w:val="1"/>
      <w:numFmt w:val="bullet"/>
      <w:lvlText w:val=""/>
      <w:lvlJc w:val="left"/>
      <w:pPr>
        <w:tabs>
          <w:tab w:val="num" w:pos="1746"/>
        </w:tabs>
        <w:ind w:left="1746" w:hanging="360"/>
      </w:pPr>
      <w:rPr>
        <w:rFonts w:ascii="Symbol" w:hAnsi="Symbol" w:hint="default"/>
      </w:rPr>
    </w:lvl>
    <w:lvl w:ilvl="4" w:tplc="190E94C0" w:tentative="1">
      <w:start w:val="1"/>
      <w:numFmt w:val="bullet"/>
      <w:lvlText w:val="o"/>
      <w:lvlJc w:val="left"/>
      <w:pPr>
        <w:tabs>
          <w:tab w:val="num" w:pos="2466"/>
        </w:tabs>
        <w:ind w:left="2466" w:hanging="360"/>
      </w:pPr>
      <w:rPr>
        <w:rFonts w:ascii="Courier New" w:hAnsi="Courier New" w:cs="Courier New" w:hint="default"/>
      </w:rPr>
    </w:lvl>
    <w:lvl w:ilvl="5" w:tplc="3174A058" w:tentative="1">
      <w:start w:val="1"/>
      <w:numFmt w:val="bullet"/>
      <w:lvlText w:val=""/>
      <w:lvlJc w:val="left"/>
      <w:pPr>
        <w:tabs>
          <w:tab w:val="num" w:pos="3186"/>
        </w:tabs>
        <w:ind w:left="3186" w:hanging="360"/>
      </w:pPr>
      <w:rPr>
        <w:rFonts w:ascii="Wingdings" w:hAnsi="Wingdings" w:hint="default"/>
      </w:rPr>
    </w:lvl>
    <w:lvl w:ilvl="6" w:tplc="BC908822" w:tentative="1">
      <w:start w:val="1"/>
      <w:numFmt w:val="bullet"/>
      <w:lvlText w:val=""/>
      <w:lvlJc w:val="left"/>
      <w:pPr>
        <w:tabs>
          <w:tab w:val="num" w:pos="3906"/>
        </w:tabs>
        <w:ind w:left="3906" w:hanging="360"/>
      </w:pPr>
      <w:rPr>
        <w:rFonts w:ascii="Symbol" w:hAnsi="Symbol" w:hint="default"/>
      </w:rPr>
    </w:lvl>
    <w:lvl w:ilvl="7" w:tplc="0BCA8290" w:tentative="1">
      <w:start w:val="1"/>
      <w:numFmt w:val="bullet"/>
      <w:lvlText w:val="o"/>
      <w:lvlJc w:val="left"/>
      <w:pPr>
        <w:tabs>
          <w:tab w:val="num" w:pos="4626"/>
        </w:tabs>
        <w:ind w:left="4626" w:hanging="360"/>
      </w:pPr>
      <w:rPr>
        <w:rFonts w:ascii="Courier New" w:hAnsi="Courier New" w:cs="Courier New" w:hint="default"/>
      </w:rPr>
    </w:lvl>
    <w:lvl w:ilvl="8" w:tplc="51D6FD1A" w:tentative="1">
      <w:start w:val="1"/>
      <w:numFmt w:val="bullet"/>
      <w:lvlText w:val=""/>
      <w:lvlJc w:val="left"/>
      <w:pPr>
        <w:tabs>
          <w:tab w:val="num" w:pos="5346"/>
        </w:tabs>
        <w:ind w:left="5346" w:hanging="360"/>
      </w:pPr>
      <w:rPr>
        <w:rFonts w:ascii="Wingdings" w:hAnsi="Wingdings" w:hint="default"/>
      </w:rPr>
    </w:lvl>
  </w:abstractNum>
  <w:abstractNum w:abstractNumId="6">
    <w:nsid w:val="60A14C00"/>
    <w:multiLevelType w:val="hybridMultilevel"/>
    <w:tmpl w:val="1C069290"/>
    <w:lvl w:ilvl="0" w:tplc="B032FEAC">
      <w:start w:val="1"/>
      <w:numFmt w:val="bullet"/>
      <w:pStyle w:val="Heading3"/>
      <w:lvlText w:val=""/>
      <w:lvlJc w:val="left"/>
      <w:pPr>
        <w:tabs>
          <w:tab w:val="num" w:pos="284"/>
        </w:tabs>
        <w:ind w:left="284" w:hanging="284"/>
      </w:pPr>
      <w:rPr>
        <w:rFonts w:ascii="Symbol" w:hAnsi="Symbol" w:hint="default"/>
        <w:sz w:val="20"/>
      </w:rPr>
    </w:lvl>
    <w:lvl w:ilvl="1" w:tplc="9E3CED00">
      <w:start w:val="1"/>
      <w:numFmt w:val="bullet"/>
      <w:pStyle w:val="List2"/>
      <w:lvlText w:val=""/>
      <w:lvlJc w:val="left"/>
      <w:pPr>
        <w:tabs>
          <w:tab w:val="num" w:pos="1440"/>
        </w:tabs>
        <w:ind w:left="1440" w:hanging="360"/>
      </w:pPr>
      <w:rPr>
        <w:rFonts w:ascii="Wingdings" w:hAnsi="Wingdings" w:hint="default"/>
        <w:sz w:val="20"/>
      </w:rPr>
    </w:lvl>
    <w:lvl w:ilvl="2" w:tplc="BFAA6C80" w:tentative="1">
      <w:start w:val="1"/>
      <w:numFmt w:val="bullet"/>
      <w:lvlText w:val=""/>
      <w:lvlJc w:val="left"/>
      <w:pPr>
        <w:tabs>
          <w:tab w:val="num" w:pos="2160"/>
        </w:tabs>
        <w:ind w:left="2160" w:hanging="360"/>
      </w:pPr>
      <w:rPr>
        <w:rFonts w:ascii="Wingdings" w:hAnsi="Wingdings" w:hint="default"/>
      </w:rPr>
    </w:lvl>
    <w:lvl w:ilvl="3" w:tplc="CD32A35A" w:tentative="1">
      <w:start w:val="1"/>
      <w:numFmt w:val="bullet"/>
      <w:lvlText w:val=""/>
      <w:lvlJc w:val="left"/>
      <w:pPr>
        <w:tabs>
          <w:tab w:val="num" w:pos="2880"/>
        </w:tabs>
        <w:ind w:left="2880" w:hanging="360"/>
      </w:pPr>
      <w:rPr>
        <w:rFonts w:ascii="Symbol" w:hAnsi="Symbol" w:hint="default"/>
      </w:rPr>
    </w:lvl>
    <w:lvl w:ilvl="4" w:tplc="648CDFA8" w:tentative="1">
      <w:start w:val="1"/>
      <w:numFmt w:val="bullet"/>
      <w:lvlText w:val="o"/>
      <w:lvlJc w:val="left"/>
      <w:pPr>
        <w:tabs>
          <w:tab w:val="num" w:pos="3600"/>
        </w:tabs>
        <w:ind w:left="3600" w:hanging="360"/>
      </w:pPr>
      <w:rPr>
        <w:rFonts w:ascii="Courier New" w:hAnsi="Courier New" w:cs="Courier New" w:hint="default"/>
      </w:rPr>
    </w:lvl>
    <w:lvl w:ilvl="5" w:tplc="BB38DF4C" w:tentative="1">
      <w:start w:val="1"/>
      <w:numFmt w:val="bullet"/>
      <w:lvlText w:val=""/>
      <w:lvlJc w:val="left"/>
      <w:pPr>
        <w:tabs>
          <w:tab w:val="num" w:pos="4320"/>
        </w:tabs>
        <w:ind w:left="4320" w:hanging="360"/>
      </w:pPr>
      <w:rPr>
        <w:rFonts w:ascii="Wingdings" w:hAnsi="Wingdings" w:hint="default"/>
      </w:rPr>
    </w:lvl>
    <w:lvl w:ilvl="6" w:tplc="E8D23E5C" w:tentative="1">
      <w:start w:val="1"/>
      <w:numFmt w:val="bullet"/>
      <w:lvlText w:val=""/>
      <w:lvlJc w:val="left"/>
      <w:pPr>
        <w:tabs>
          <w:tab w:val="num" w:pos="5040"/>
        </w:tabs>
        <w:ind w:left="5040" w:hanging="360"/>
      </w:pPr>
      <w:rPr>
        <w:rFonts w:ascii="Symbol" w:hAnsi="Symbol" w:hint="default"/>
      </w:rPr>
    </w:lvl>
    <w:lvl w:ilvl="7" w:tplc="D02A896E" w:tentative="1">
      <w:start w:val="1"/>
      <w:numFmt w:val="bullet"/>
      <w:lvlText w:val="o"/>
      <w:lvlJc w:val="left"/>
      <w:pPr>
        <w:tabs>
          <w:tab w:val="num" w:pos="5760"/>
        </w:tabs>
        <w:ind w:left="5760" w:hanging="360"/>
      </w:pPr>
      <w:rPr>
        <w:rFonts w:ascii="Courier New" w:hAnsi="Courier New" w:cs="Courier New" w:hint="default"/>
      </w:rPr>
    </w:lvl>
    <w:lvl w:ilvl="8" w:tplc="B0CAC130" w:tentative="1">
      <w:start w:val="1"/>
      <w:numFmt w:val="bullet"/>
      <w:lvlText w:val=""/>
      <w:lvlJc w:val="left"/>
      <w:pPr>
        <w:tabs>
          <w:tab w:val="num" w:pos="6480"/>
        </w:tabs>
        <w:ind w:left="6480" w:hanging="360"/>
      </w:pPr>
      <w:rPr>
        <w:rFonts w:ascii="Wingdings" w:hAnsi="Wingdings" w:hint="default"/>
      </w:rPr>
    </w:lvl>
  </w:abstractNum>
  <w:abstractNum w:abstractNumId="7">
    <w:nsid w:val="74483B2F"/>
    <w:multiLevelType w:val="hybridMultilevel"/>
    <w:tmpl w:val="EAF66BF2"/>
    <w:lvl w:ilvl="0" w:tplc="FAEE097C">
      <w:start w:val="1"/>
      <w:numFmt w:val="bullet"/>
      <w:lvlText w:val=""/>
      <w:lvlJc w:val="left"/>
      <w:pPr>
        <w:tabs>
          <w:tab w:val="num" w:pos="360"/>
        </w:tabs>
        <w:ind w:left="360" w:hanging="360"/>
      </w:pPr>
      <w:rPr>
        <w:rFonts w:ascii="Symbol" w:hAnsi="Symbol" w:hint="default"/>
      </w:rPr>
    </w:lvl>
    <w:lvl w:ilvl="1" w:tplc="49302870">
      <w:start w:val="1"/>
      <w:numFmt w:val="decimal"/>
      <w:lvlText w:val="%2."/>
      <w:lvlJc w:val="left"/>
      <w:pPr>
        <w:tabs>
          <w:tab w:val="num" w:pos="1440"/>
        </w:tabs>
        <w:ind w:left="1440" w:hanging="360"/>
      </w:pPr>
    </w:lvl>
    <w:lvl w:ilvl="2" w:tplc="C220FDE6">
      <w:start w:val="1"/>
      <w:numFmt w:val="decimal"/>
      <w:lvlText w:val="%3."/>
      <w:lvlJc w:val="left"/>
      <w:pPr>
        <w:tabs>
          <w:tab w:val="num" w:pos="2160"/>
        </w:tabs>
        <w:ind w:left="2160" w:hanging="360"/>
      </w:pPr>
    </w:lvl>
    <w:lvl w:ilvl="3" w:tplc="09BCE9C2">
      <w:start w:val="1"/>
      <w:numFmt w:val="decimal"/>
      <w:lvlText w:val="%4."/>
      <w:lvlJc w:val="left"/>
      <w:pPr>
        <w:tabs>
          <w:tab w:val="num" w:pos="2880"/>
        </w:tabs>
        <w:ind w:left="2880" w:hanging="360"/>
      </w:pPr>
    </w:lvl>
    <w:lvl w:ilvl="4" w:tplc="70B430BA">
      <w:start w:val="1"/>
      <w:numFmt w:val="decimal"/>
      <w:lvlText w:val="%5."/>
      <w:lvlJc w:val="left"/>
      <w:pPr>
        <w:tabs>
          <w:tab w:val="num" w:pos="3600"/>
        </w:tabs>
        <w:ind w:left="3600" w:hanging="360"/>
      </w:pPr>
    </w:lvl>
    <w:lvl w:ilvl="5" w:tplc="9D1EF2A0">
      <w:start w:val="1"/>
      <w:numFmt w:val="decimal"/>
      <w:lvlText w:val="%6."/>
      <w:lvlJc w:val="left"/>
      <w:pPr>
        <w:tabs>
          <w:tab w:val="num" w:pos="4320"/>
        </w:tabs>
        <w:ind w:left="4320" w:hanging="360"/>
      </w:pPr>
    </w:lvl>
    <w:lvl w:ilvl="6" w:tplc="A788AC58">
      <w:start w:val="1"/>
      <w:numFmt w:val="decimal"/>
      <w:lvlText w:val="%7."/>
      <w:lvlJc w:val="left"/>
      <w:pPr>
        <w:tabs>
          <w:tab w:val="num" w:pos="5040"/>
        </w:tabs>
        <w:ind w:left="5040" w:hanging="360"/>
      </w:pPr>
    </w:lvl>
    <w:lvl w:ilvl="7" w:tplc="3110A48A">
      <w:start w:val="1"/>
      <w:numFmt w:val="decimal"/>
      <w:lvlText w:val="%8."/>
      <w:lvlJc w:val="left"/>
      <w:pPr>
        <w:tabs>
          <w:tab w:val="num" w:pos="5760"/>
        </w:tabs>
        <w:ind w:left="5760" w:hanging="360"/>
      </w:pPr>
    </w:lvl>
    <w:lvl w:ilvl="8" w:tplc="E0663D00">
      <w:start w:val="1"/>
      <w:numFmt w:val="decimal"/>
      <w:lvlText w:val="%9."/>
      <w:lvlJc w:val="left"/>
      <w:pPr>
        <w:tabs>
          <w:tab w:val="num" w:pos="6480"/>
        </w:tabs>
        <w:ind w:left="6480" w:hanging="360"/>
      </w:pPr>
    </w:lvl>
  </w:abstractNum>
  <w:abstractNum w:abstractNumId="8">
    <w:nsid w:val="76B00085"/>
    <w:multiLevelType w:val="singleLevel"/>
    <w:tmpl w:val="789C8126"/>
    <w:lvl w:ilvl="0">
      <w:start w:val="1"/>
      <w:numFmt w:val="decimal"/>
      <w:pStyle w:val="NumberedText"/>
      <w:lvlText w:val="%1."/>
      <w:lvlJc w:val="left"/>
      <w:pPr>
        <w:tabs>
          <w:tab w:val="num" w:pos="360"/>
        </w:tabs>
        <w:ind w:left="360" w:hanging="360"/>
      </w:pPr>
    </w:lvl>
  </w:abstractNum>
  <w:num w:numId="1">
    <w:abstractNumId w:val="7"/>
  </w:num>
  <w:num w:numId="2">
    <w:abstractNumId w:val="3"/>
  </w:num>
  <w:num w:numId="3">
    <w:abstractNumId w:val="5"/>
  </w:num>
  <w:num w:numId="4">
    <w:abstractNumId w:val="8"/>
    <w:lvlOverride w:ilvl="0">
      <w:startOverride w:val="1"/>
    </w:lvlOverride>
  </w:num>
  <w:num w:numId="5">
    <w:abstractNumId w:val="2"/>
  </w:num>
  <w:num w:numId="6">
    <w:abstractNumId w:val="6"/>
  </w:num>
  <w:num w:numId="7">
    <w:abstractNumId w:val="4"/>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7544"/>
  </w:docVars>
  <w:rsids>
    <w:rsidRoot w:val="00BC19FB"/>
    <w:rsid w:val="00090A14"/>
    <w:rsid w:val="000D54F0"/>
    <w:rsid w:val="00176643"/>
    <w:rsid w:val="0017758E"/>
    <w:rsid w:val="001A2116"/>
    <w:rsid w:val="002032C0"/>
    <w:rsid w:val="00237BE8"/>
    <w:rsid w:val="002F18AA"/>
    <w:rsid w:val="00303D92"/>
    <w:rsid w:val="00367698"/>
    <w:rsid w:val="00384CD9"/>
    <w:rsid w:val="00521BEC"/>
    <w:rsid w:val="0054449F"/>
    <w:rsid w:val="0057663B"/>
    <w:rsid w:val="006A020F"/>
    <w:rsid w:val="006F642E"/>
    <w:rsid w:val="00720135"/>
    <w:rsid w:val="007B5D22"/>
    <w:rsid w:val="0080786F"/>
    <w:rsid w:val="00825960"/>
    <w:rsid w:val="008322E0"/>
    <w:rsid w:val="00905031"/>
    <w:rsid w:val="00923F64"/>
    <w:rsid w:val="00A122F8"/>
    <w:rsid w:val="00A23070"/>
    <w:rsid w:val="00AF3E34"/>
    <w:rsid w:val="00BC19FB"/>
    <w:rsid w:val="00C06696"/>
    <w:rsid w:val="00C57DDF"/>
    <w:rsid w:val="00C773F3"/>
    <w:rsid w:val="00CC3550"/>
    <w:rsid w:val="00D14AA9"/>
    <w:rsid w:val="00DA4A4E"/>
    <w:rsid w:val="00DF3BBE"/>
    <w:rsid w:val="00F0346E"/>
    <w:rsid w:val="00F3796A"/>
    <w:rsid w:val="00FB4E4F"/>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styleId="ListParagraph">
    <w:name w:val="List Paragraph"/>
    <w:basedOn w:val="Normal"/>
    <w:uiPriority w:val="34"/>
    <w:qFormat/>
    <w:rsid w:val="00DA4A4E"/>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6107455">
      <w:bodyDiv w:val="1"/>
      <w:marLeft w:val="0"/>
      <w:marRight w:val="0"/>
      <w:marTop w:val="0"/>
      <w:marBottom w:val="0"/>
      <w:divBdr>
        <w:top w:val="none" w:sz="0" w:space="0" w:color="auto"/>
        <w:left w:val="none" w:sz="0" w:space="0" w:color="auto"/>
        <w:bottom w:val="none" w:sz="0" w:space="0" w:color="auto"/>
        <w:right w:val="none" w:sz="0" w:space="0" w:color="auto"/>
      </w:divBdr>
    </w:div>
    <w:div w:id="1578249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tpli.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rategicplanning@geelongcity.vic.gov.au"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Lyn Cramer</dc:creator>
  <cp:lastModifiedBy>lc0738</cp:lastModifiedBy>
  <cp:revision>11</cp:revision>
  <cp:lastPrinted>2014-10-02T00:04:00Z</cp:lastPrinted>
  <dcterms:created xsi:type="dcterms:W3CDTF">2014-08-11T05:55:00Z</dcterms:created>
  <dcterms:modified xsi:type="dcterms:W3CDTF">2014-10-02T00:04:00Z</dcterms:modified>
</cp:coreProperties>
</file>