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C20" w:rsidRDefault="00686C20" w:rsidP="00301989">
      <w:pPr>
        <w:pStyle w:val="Header"/>
        <w:ind w:left="720"/>
        <w:outlineLvl w:val="0"/>
        <w:rPr>
          <w:rFonts w:ascii="Arial" w:hAnsi="Arial" w:cs="Arial"/>
          <w:b/>
          <w:bCs/>
        </w:rPr>
      </w:pPr>
      <w:bookmarkStart w:id="0" w:name="_Toc204571571"/>
    </w:p>
    <w:p w:rsidR="00A00B6D" w:rsidRDefault="00A00B6D" w:rsidP="00A00B6D">
      <w:pPr>
        <w:jc w:val="center"/>
        <w:rPr>
          <w:rFonts w:ascii="Arial" w:hAnsi="Arial" w:cs="Arial"/>
          <w:noProof/>
          <w:sz w:val="20"/>
        </w:rPr>
      </w:pPr>
    </w:p>
    <w:p w:rsidR="00A00B6D" w:rsidRDefault="00A00B6D" w:rsidP="00A00B6D">
      <w:pPr>
        <w:jc w:val="center"/>
        <w:rPr>
          <w:rFonts w:ascii="Arial" w:hAnsi="Arial" w:cs="Arial"/>
          <w:noProof/>
          <w:sz w:val="20"/>
        </w:rPr>
      </w:pPr>
    </w:p>
    <w:p w:rsidR="00A00B6D" w:rsidRDefault="00A00B6D" w:rsidP="00A00B6D">
      <w:pPr>
        <w:jc w:val="center"/>
        <w:rPr>
          <w:rFonts w:ascii="Arial" w:hAnsi="Arial" w:cs="Arial"/>
          <w:noProof/>
          <w:sz w:val="20"/>
        </w:rPr>
      </w:pPr>
    </w:p>
    <w:p w:rsidR="00A00B6D" w:rsidRDefault="00A00B6D" w:rsidP="00A00B6D">
      <w:pPr>
        <w:jc w:val="center"/>
        <w:rPr>
          <w:rFonts w:ascii="Arial" w:hAnsi="Arial" w:cs="Arial"/>
          <w:noProof/>
          <w:sz w:val="20"/>
        </w:rPr>
      </w:pPr>
    </w:p>
    <w:p w:rsidR="00A00B6D" w:rsidRDefault="00A00B6D" w:rsidP="00A00B6D">
      <w:pPr>
        <w:jc w:val="center"/>
        <w:rPr>
          <w:rFonts w:ascii="Arial" w:hAnsi="Arial" w:cs="Arial"/>
          <w:noProof/>
          <w:sz w:val="20"/>
        </w:rPr>
      </w:pPr>
    </w:p>
    <w:p w:rsidR="00A00B6D" w:rsidRDefault="00A00B6D" w:rsidP="00A00B6D">
      <w:pPr>
        <w:jc w:val="center"/>
        <w:rPr>
          <w:rFonts w:ascii="Arial" w:hAnsi="Arial" w:cs="Arial"/>
          <w:noProof/>
          <w:sz w:val="20"/>
        </w:rPr>
      </w:pPr>
    </w:p>
    <w:p w:rsidR="00A00B6D" w:rsidRDefault="00A00B6D" w:rsidP="00A00B6D">
      <w:pPr>
        <w:jc w:val="center"/>
        <w:rPr>
          <w:rFonts w:ascii="Arial" w:hAnsi="Arial" w:cs="Arial"/>
          <w:noProof/>
          <w:sz w:val="20"/>
        </w:rPr>
      </w:pPr>
    </w:p>
    <w:p w:rsidR="00A00B6D" w:rsidRDefault="00A00B6D" w:rsidP="00A00B6D">
      <w:pPr>
        <w:jc w:val="center"/>
        <w:rPr>
          <w:rFonts w:ascii="Arial" w:hAnsi="Arial" w:cs="Arial"/>
          <w:noProof/>
          <w:sz w:val="20"/>
        </w:rPr>
      </w:pPr>
    </w:p>
    <w:p w:rsidR="00A00B6D" w:rsidRDefault="00A00B6D" w:rsidP="00A00B6D">
      <w:pPr>
        <w:jc w:val="center"/>
        <w:rPr>
          <w:rFonts w:ascii="Arial" w:hAnsi="Arial" w:cs="Arial"/>
          <w:noProof/>
          <w:sz w:val="20"/>
        </w:rPr>
      </w:pPr>
    </w:p>
    <w:p w:rsidR="00A00B6D" w:rsidRPr="00BD317B" w:rsidRDefault="00C73548" w:rsidP="00A00B6D">
      <w:pPr>
        <w:jc w:val="center"/>
        <w:rPr>
          <w:rFonts w:ascii="Arial" w:hAnsi="Arial" w:cs="Arial"/>
          <w:b/>
          <w:color w:val="FF0000"/>
          <w:sz w:val="20"/>
        </w:rPr>
      </w:pPr>
      <w:r w:rsidRPr="00C73548">
        <w:rPr>
          <w:rFonts w:ascii="Arial" w:hAnsi="Arial" w:cs="Arial"/>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93.75pt">
            <v:imagedata r:id="rId8" o:title=""/>
          </v:shape>
        </w:pict>
      </w:r>
    </w:p>
    <w:p w:rsidR="00A00B6D" w:rsidRDefault="00A00B6D" w:rsidP="00A00B6D">
      <w:pPr>
        <w:pStyle w:val="BodyText0"/>
        <w:jc w:val="center"/>
        <w:rPr>
          <w:rFonts w:ascii="Arial" w:hAnsi="Arial" w:cs="Arial"/>
          <w:b/>
          <w:sz w:val="40"/>
          <w:szCs w:val="40"/>
        </w:rPr>
      </w:pPr>
    </w:p>
    <w:p w:rsidR="00A00B6D" w:rsidRDefault="00A00B6D" w:rsidP="00A00B6D">
      <w:pPr>
        <w:pStyle w:val="BodyText0"/>
        <w:jc w:val="center"/>
        <w:rPr>
          <w:rFonts w:ascii="Arial" w:hAnsi="Arial" w:cs="Arial"/>
          <w:b/>
          <w:sz w:val="40"/>
          <w:szCs w:val="40"/>
        </w:rPr>
      </w:pPr>
    </w:p>
    <w:p w:rsidR="00A00B6D" w:rsidRDefault="00A00B6D" w:rsidP="00A00B6D">
      <w:pPr>
        <w:pStyle w:val="BodyText0"/>
        <w:jc w:val="center"/>
        <w:rPr>
          <w:rFonts w:ascii="Arial" w:hAnsi="Arial" w:cs="Arial"/>
          <w:b/>
          <w:sz w:val="40"/>
          <w:szCs w:val="40"/>
        </w:rPr>
      </w:pPr>
    </w:p>
    <w:p w:rsidR="00A00B6D" w:rsidRDefault="00A00B6D" w:rsidP="00A00B6D">
      <w:pPr>
        <w:pStyle w:val="BodyText0"/>
        <w:jc w:val="center"/>
        <w:rPr>
          <w:rFonts w:ascii="Arial" w:hAnsi="Arial" w:cs="Arial"/>
          <w:b/>
          <w:sz w:val="40"/>
          <w:szCs w:val="40"/>
        </w:rPr>
      </w:pPr>
    </w:p>
    <w:p w:rsidR="003C0A1F" w:rsidRDefault="003C0A1F" w:rsidP="003C0A1F">
      <w:pPr>
        <w:pStyle w:val="BodyText0"/>
        <w:jc w:val="center"/>
        <w:rPr>
          <w:rFonts w:ascii="Arial" w:hAnsi="Arial" w:cs="Arial"/>
          <w:b/>
          <w:sz w:val="40"/>
          <w:szCs w:val="40"/>
        </w:rPr>
      </w:pPr>
      <w:r>
        <w:rPr>
          <w:rFonts w:ascii="Arial" w:hAnsi="Arial" w:cs="Arial"/>
          <w:b/>
          <w:sz w:val="40"/>
          <w:szCs w:val="40"/>
        </w:rPr>
        <w:t>PLANNING REPORT</w:t>
      </w:r>
    </w:p>
    <w:p w:rsidR="003C0A1F" w:rsidRDefault="003C0A1F" w:rsidP="00A00B6D">
      <w:pPr>
        <w:pStyle w:val="BodyText0"/>
        <w:jc w:val="center"/>
        <w:rPr>
          <w:rFonts w:ascii="Arial" w:hAnsi="Arial" w:cs="Arial"/>
          <w:b/>
          <w:sz w:val="40"/>
          <w:szCs w:val="40"/>
        </w:rPr>
      </w:pPr>
    </w:p>
    <w:p w:rsidR="003C0A1F" w:rsidRDefault="003C0A1F" w:rsidP="00A00B6D">
      <w:pPr>
        <w:pStyle w:val="BodyText0"/>
        <w:jc w:val="center"/>
        <w:rPr>
          <w:rFonts w:ascii="Arial" w:hAnsi="Arial" w:cs="Arial"/>
          <w:b/>
          <w:sz w:val="40"/>
          <w:szCs w:val="40"/>
        </w:rPr>
      </w:pPr>
      <w:r>
        <w:rPr>
          <w:rFonts w:ascii="Arial" w:hAnsi="Arial" w:cs="Arial"/>
          <w:b/>
          <w:sz w:val="40"/>
          <w:szCs w:val="40"/>
        </w:rPr>
        <w:t xml:space="preserve">Planning Scheme Amendment </w:t>
      </w:r>
      <w:r w:rsidR="00DD08EA">
        <w:rPr>
          <w:rFonts w:ascii="Arial" w:hAnsi="Arial" w:cs="Arial"/>
          <w:b/>
          <w:sz w:val="40"/>
          <w:szCs w:val="40"/>
        </w:rPr>
        <w:t xml:space="preserve">Request </w:t>
      </w:r>
    </w:p>
    <w:p w:rsidR="003C0A1F" w:rsidRDefault="003C0A1F" w:rsidP="00A00B6D">
      <w:pPr>
        <w:pStyle w:val="BodyText0"/>
        <w:jc w:val="center"/>
        <w:rPr>
          <w:rFonts w:ascii="Arial" w:hAnsi="Arial" w:cs="Arial"/>
          <w:b/>
          <w:sz w:val="40"/>
          <w:szCs w:val="40"/>
        </w:rPr>
      </w:pPr>
    </w:p>
    <w:p w:rsidR="00A00B6D" w:rsidRDefault="00932457" w:rsidP="00A00B6D">
      <w:pPr>
        <w:pStyle w:val="BodyText0"/>
        <w:jc w:val="center"/>
        <w:rPr>
          <w:rFonts w:ascii="Arial" w:hAnsi="Arial" w:cs="Arial"/>
          <w:b/>
          <w:sz w:val="40"/>
          <w:szCs w:val="40"/>
        </w:rPr>
      </w:pPr>
      <w:r>
        <w:rPr>
          <w:rFonts w:ascii="Arial" w:hAnsi="Arial" w:cs="Arial"/>
          <w:b/>
          <w:sz w:val="40"/>
          <w:szCs w:val="40"/>
        </w:rPr>
        <w:t>Growth Area 2 St Leonards</w:t>
      </w:r>
    </w:p>
    <w:p w:rsidR="00A00B6D" w:rsidRDefault="00A00B6D" w:rsidP="00A00B6D">
      <w:pPr>
        <w:pStyle w:val="BodyText0"/>
        <w:jc w:val="center"/>
        <w:rPr>
          <w:rFonts w:ascii="Arial" w:hAnsi="Arial" w:cs="Arial"/>
          <w:b/>
          <w:sz w:val="40"/>
          <w:szCs w:val="40"/>
        </w:rPr>
      </w:pPr>
    </w:p>
    <w:p w:rsidR="00A00B6D" w:rsidRDefault="002411A6" w:rsidP="00A00B6D">
      <w:pPr>
        <w:pStyle w:val="BodyText0"/>
        <w:jc w:val="center"/>
        <w:rPr>
          <w:rFonts w:ascii="Arial" w:hAnsi="Arial" w:cs="Arial"/>
          <w:b/>
          <w:sz w:val="40"/>
          <w:szCs w:val="40"/>
        </w:rPr>
      </w:pPr>
      <w:r>
        <w:rPr>
          <w:rFonts w:ascii="Arial" w:hAnsi="Arial" w:cs="Arial"/>
          <w:b/>
          <w:sz w:val="40"/>
          <w:szCs w:val="40"/>
        </w:rPr>
        <w:t>November</w:t>
      </w:r>
      <w:r w:rsidR="00DD08EA">
        <w:rPr>
          <w:rFonts w:ascii="Arial" w:hAnsi="Arial" w:cs="Arial"/>
          <w:b/>
          <w:sz w:val="40"/>
          <w:szCs w:val="40"/>
        </w:rPr>
        <w:t xml:space="preserve"> </w:t>
      </w:r>
      <w:r w:rsidR="003C0A1F">
        <w:rPr>
          <w:rFonts w:ascii="Arial" w:hAnsi="Arial" w:cs="Arial"/>
          <w:b/>
          <w:sz w:val="40"/>
          <w:szCs w:val="40"/>
        </w:rPr>
        <w:t>201</w:t>
      </w:r>
      <w:r w:rsidR="00932457">
        <w:rPr>
          <w:rFonts w:ascii="Arial" w:hAnsi="Arial" w:cs="Arial"/>
          <w:b/>
          <w:sz w:val="40"/>
          <w:szCs w:val="40"/>
        </w:rPr>
        <w:t>4</w:t>
      </w:r>
    </w:p>
    <w:p w:rsidR="00301989" w:rsidRDefault="00A00B6D">
      <w:pPr>
        <w:pStyle w:val="TOCHeading"/>
      </w:pPr>
      <w:r>
        <w:br w:type="page"/>
      </w:r>
    </w:p>
    <w:p w:rsidR="009D6745" w:rsidRDefault="00301989">
      <w:pPr>
        <w:pStyle w:val="TOC1"/>
        <w:tabs>
          <w:tab w:val="left" w:pos="440"/>
          <w:tab w:val="right" w:leader="dot" w:pos="9350"/>
        </w:tabs>
        <w:rPr>
          <w:noProof/>
          <w:lang w:val="en-AU" w:eastAsia="en-AU"/>
        </w:rPr>
      </w:pPr>
      <w:r w:rsidRPr="0054208E">
        <w:rPr>
          <w:rFonts w:ascii="Arial" w:hAnsi="Arial" w:cs="Arial"/>
        </w:rPr>
        <w:fldChar w:fldCharType="begin"/>
      </w:r>
      <w:r w:rsidRPr="0054208E">
        <w:rPr>
          <w:rFonts w:ascii="Arial" w:hAnsi="Arial" w:cs="Arial"/>
        </w:rPr>
        <w:instrText xml:space="preserve"> TOC \o "1-3" \h \z \u </w:instrText>
      </w:r>
      <w:r w:rsidRPr="0054208E">
        <w:rPr>
          <w:rFonts w:ascii="Arial" w:hAnsi="Arial" w:cs="Arial"/>
        </w:rPr>
        <w:fldChar w:fldCharType="separate"/>
      </w:r>
      <w:hyperlink w:anchor="_Toc404752906" w:history="1">
        <w:r w:rsidR="009D6745" w:rsidRPr="00B01882">
          <w:rPr>
            <w:rStyle w:val="Hyperlink"/>
            <w:rFonts w:ascii="Arial" w:hAnsi="Arial" w:cs="Arial"/>
            <w:b/>
            <w:bCs/>
            <w:noProof/>
          </w:rPr>
          <w:t>1.</w:t>
        </w:r>
        <w:r w:rsidR="009D6745">
          <w:rPr>
            <w:noProof/>
            <w:lang w:val="en-AU" w:eastAsia="en-AU"/>
          </w:rPr>
          <w:tab/>
        </w:r>
        <w:r w:rsidR="009D6745" w:rsidRPr="00B01882">
          <w:rPr>
            <w:rStyle w:val="Hyperlink"/>
            <w:rFonts w:ascii="Arial" w:hAnsi="Arial" w:cs="Arial"/>
            <w:b/>
            <w:bCs/>
            <w:noProof/>
          </w:rPr>
          <w:t>INTRODUCTION</w:t>
        </w:r>
        <w:r w:rsidR="009D6745">
          <w:rPr>
            <w:noProof/>
            <w:webHidden/>
          </w:rPr>
          <w:tab/>
        </w:r>
        <w:r w:rsidR="009D6745">
          <w:rPr>
            <w:noProof/>
            <w:webHidden/>
          </w:rPr>
          <w:fldChar w:fldCharType="begin"/>
        </w:r>
        <w:r w:rsidR="009D6745">
          <w:rPr>
            <w:noProof/>
            <w:webHidden/>
          </w:rPr>
          <w:instrText xml:space="preserve"> PAGEREF _Toc404752906 \h </w:instrText>
        </w:r>
        <w:r w:rsidR="009D6745">
          <w:rPr>
            <w:noProof/>
            <w:webHidden/>
          </w:rPr>
        </w:r>
        <w:r w:rsidR="009D6745">
          <w:rPr>
            <w:noProof/>
            <w:webHidden/>
          </w:rPr>
          <w:fldChar w:fldCharType="separate"/>
        </w:r>
        <w:r w:rsidR="009D6745">
          <w:rPr>
            <w:noProof/>
            <w:webHidden/>
          </w:rPr>
          <w:t>3</w:t>
        </w:r>
        <w:r w:rsidR="009D6745">
          <w:rPr>
            <w:noProof/>
            <w:webHidden/>
          </w:rPr>
          <w:fldChar w:fldCharType="end"/>
        </w:r>
      </w:hyperlink>
    </w:p>
    <w:p w:rsidR="009D6745" w:rsidRDefault="009D6745">
      <w:pPr>
        <w:pStyle w:val="TOC1"/>
        <w:tabs>
          <w:tab w:val="left" w:pos="440"/>
          <w:tab w:val="right" w:leader="dot" w:pos="9350"/>
        </w:tabs>
        <w:rPr>
          <w:noProof/>
          <w:lang w:val="en-AU" w:eastAsia="en-AU"/>
        </w:rPr>
      </w:pPr>
      <w:hyperlink w:anchor="_Toc404752907" w:history="1">
        <w:r w:rsidRPr="00B01882">
          <w:rPr>
            <w:rStyle w:val="Hyperlink"/>
            <w:rFonts w:ascii="Arial" w:hAnsi="Arial" w:cs="Arial"/>
            <w:b/>
            <w:bCs/>
            <w:noProof/>
          </w:rPr>
          <w:t>2.</w:t>
        </w:r>
        <w:r>
          <w:rPr>
            <w:noProof/>
            <w:lang w:val="en-AU" w:eastAsia="en-AU"/>
          </w:rPr>
          <w:tab/>
        </w:r>
        <w:r w:rsidRPr="00B01882">
          <w:rPr>
            <w:rStyle w:val="Hyperlink"/>
            <w:rFonts w:ascii="Arial" w:hAnsi="Arial" w:cs="Arial"/>
            <w:b/>
            <w:bCs/>
            <w:noProof/>
          </w:rPr>
          <w:t>SUBJECT SITE</w:t>
        </w:r>
        <w:r>
          <w:rPr>
            <w:noProof/>
            <w:webHidden/>
          </w:rPr>
          <w:tab/>
        </w:r>
        <w:r>
          <w:rPr>
            <w:noProof/>
            <w:webHidden/>
          </w:rPr>
          <w:fldChar w:fldCharType="begin"/>
        </w:r>
        <w:r>
          <w:rPr>
            <w:noProof/>
            <w:webHidden/>
          </w:rPr>
          <w:instrText xml:space="preserve"> PAGEREF _Toc404752907 \h </w:instrText>
        </w:r>
        <w:r>
          <w:rPr>
            <w:noProof/>
            <w:webHidden/>
          </w:rPr>
        </w:r>
        <w:r>
          <w:rPr>
            <w:noProof/>
            <w:webHidden/>
          </w:rPr>
          <w:fldChar w:fldCharType="separate"/>
        </w:r>
        <w:r>
          <w:rPr>
            <w:noProof/>
            <w:webHidden/>
          </w:rPr>
          <w:t>4</w:t>
        </w:r>
        <w:r>
          <w:rPr>
            <w:noProof/>
            <w:webHidden/>
          </w:rPr>
          <w:fldChar w:fldCharType="end"/>
        </w:r>
      </w:hyperlink>
    </w:p>
    <w:p w:rsidR="009D6745" w:rsidRDefault="009D6745">
      <w:pPr>
        <w:pStyle w:val="TOC1"/>
        <w:tabs>
          <w:tab w:val="left" w:pos="440"/>
          <w:tab w:val="right" w:leader="dot" w:pos="9350"/>
        </w:tabs>
        <w:rPr>
          <w:noProof/>
          <w:lang w:val="en-AU" w:eastAsia="en-AU"/>
        </w:rPr>
      </w:pPr>
      <w:hyperlink w:anchor="_Toc404752908" w:history="1">
        <w:r w:rsidRPr="00B01882">
          <w:rPr>
            <w:rStyle w:val="Hyperlink"/>
            <w:rFonts w:ascii="Arial" w:hAnsi="Arial" w:cs="Arial"/>
            <w:b/>
            <w:bCs/>
            <w:noProof/>
          </w:rPr>
          <w:t>3.</w:t>
        </w:r>
        <w:r>
          <w:rPr>
            <w:noProof/>
            <w:lang w:val="en-AU" w:eastAsia="en-AU"/>
          </w:rPr>
          <w:tab/>
        </w:r>
        <w:r w:rsidRPr="00B01882">
          <w:rPr>
            <w:rStyle w:val="Hyperlink"/>
            <w:rFonts w:ascii="Arial" w:hAnsi="Arial" w:cs="Arial"/>
            <w:b/>
            <w:bCs/>
            <w:noProof/>
          </w:rPr>
          <w:t>STRATEGIC POLICY CONTEXT</w:t>
        </w:r>
        <w:r>
          <w:rPr>
            <w:noProof/>
            <w:webHidden/>
          </w:rPr>
          <w:tab/>
        </w:r>
        <w:r>
          <w:rPr>
            <w:noProof/>
            <w:webHidden/>
          </w:rPr>
          <w:fldChar w:fldCharType="begin"/>
        </w:r>
        <w:r>
          <w:rPr>
            <w:noProof/>
            <w:webHidden/>
          </w:rPr>
          <w:instrText xml:space="preserve"> PAGEREF _Toc404752908 \h </w:instrText>
        </w:r>
        <w:r>
          <w:rPr>
            <w:noProof/>
            <w:webHidden/>
          </w:rPr>
        </w:r>
        <w:r>
          <w:rPr>
            <w:noProof/>
            <w:webHidden/>
          </w:rPr>
          <w:fldChar w:fldCharType="separate"/>
        </w:r>
        <w:r>
          <w:rPr>
            <w:noProof/>
            <w:webHidden/>
          </w:rPr>
          <w:t>6</w:t>
        </w:r>
        <w:r>
          <w:rPr>
            <w:noProof/>
            <w:webHidden/>
          </w:rPr>
          <w:fldChar w:fldCharType="end"/>
        </w:r>
      </w:hyperlink>
    </w:p>
    <w:p w:rsidR="009D6745" w:rsidRDefault="009D6745">
      <w:pPr>
        <w:pStyle w:val="TOC2"/>
        <w:tabs>
          <w:tab w:val="left" w:pos="880"/>
          <w:tab w:val="right" w:leader="dot" w:pos="9350"/>
        </w:tabs>
        <w:rPr>
          <w:noProof/>
          <w:lang w:val="en-AU" w:eastAsia="en-AU"/>
        </w:rPr>
      </w:pPr>
      <w:hyperlink w:anchor="_Toc404752909" w:history="1">
        <w:r w:rsidRPr="00B01882">
          <w:rPr>
            <w:rStyle w:val="Hyperlink"/>
            <w:noProof/>
          </w:rPr>
          <w:t xml:space="preserve">3.1 </w:t>
        </w:r>
        <w:r>
          <w:rPr>
            <w:noProof/>
            <w:lang w:val="en-AU" w:eastAsia="en-AU"/>
          </w:rPr>
          <w:tab/>
        </w:r>
        <w:r w:rsidRPr="00B01882">
          <w:rPr>
            <w:rStyle w:val="Hyperlink"/>
            <w:noProof/>
          </w:rPr>
          <w:t>Settlement</w:t>
        </w:r>
        <w:r>
          <w:rPr>
            <w:noProof/>
            <w:webHidden/>
          </w:rPr>
          <w:tab/>
        </w:r>
        <w:r>
          <w:rPr>
            <w:noProof/>
            <w:webHidden/>
          </w:rPr>
          <w:fldChar w:fldCharType="begin"/>
        </w:r>
        <w:r>
          <w:rPr>
            <w:noProof/>
            <w:webHidden/>
          </w:rPr>
          <w:instrText xml:space="preserve"> PAGEREF _Toc404752909 \h </w:instrText>
        </w:r>
        <w:r>
          <w:rPr>
            <w:noProof/>
            <w:webHidden/>
          </w:rPr>
        </w:r>
        <w:r>
          <w:rPr>
            <w:noProof/>
            <w:webHidden/>
          </w:rPr>
          <w:fldChar w:fldCharType="separate"/>
        </w:r>
        <w:r>
          <w:rPr>
            <w:noProof/>
            <w:webHidden/>
          </w:rPr>
          <w:t>6</w:t>
        </w:r>
        <w:r>
          <w:rPr>
            <w:noProof/>
            <w:webHidden/>
          </w:rPr>
          <w:fldChar w:fldCharType="end"/>
        </w:r>
      </w:hyperlink>
    </w:p>
    <w:p w:rsidR="009D6745" w:rsidRDefault="009D6745">
      <w:pPr>
        <w:pStyle w:val="TOC2"/>
        <w:tabs>
          <w:tab w:val="left" w:pos="880"/>
          <w:tab w:val="right" w:leader="dot" w:pos="9350"/>
        </w:tabs>
        <w:rPr>
          <w:noProof/>
          <w:lang w:val="en-AU" w:eastAsia="en-AU"/>
        </w:rPr>
      </w:pPr>
      <w:hyperlink w:anchor="_Toc404752910" w:history="1">
        <w:r w:rsidRPr="00B01882">
          <w:rPr>
            <w:rStyle w:val="Hyperlink"/>
            <w:noProof/>
          </w:rPr>
          <w:t>3.2</w:t>
        </w:r>
        <w:r>
          <w:rPr>
            <w:noProof/>
            <w:lang w:val="en-AU" w:eastAsia="en-AU"/>
          </w:rPr>
          <w:tab/>
        </w:r>
        <w:r w:rsidRPr="00B01882">
          <w:rPr>
            <w:rStyle w:val="Hyperlink"/>
            <w:noProof/>
          </w:rPr>
          <w:t>Environmental and Landscape Values</w:t>
        </w:r>
        <w:r>
          <w:rPr>
            <w:noProof/>
            <w:webHidden/>
          </w:rPr>
          <w:tab/>
        </w:r>
        <w:r>
          <w:rPr>
            <w:noProof/>
            <w:webHidden/>
          </w:rPr>
          <w:fldChar w:fldCharType="begin"/>
        </w:r>
        <w:r>
          <w:rPr>
            <w:noProof/>
            <w:webHidden/>
          </w:rPr>
          <w:instrText xml:space="preserve"> PAGEREF _Toc404752910 \h </w:instrText>
        </w:r>
        <w:r>
          <w:rPr>
            <w:noProof/>
            <w:webHidden/>
          </w:rPr>
        </w:r>
        <w:r>
          <w:rPr>
            <w:noProof/>
            <w:webHidden/>
          </w:rPr>
          <w:fldChar w:fldCharType="separate"/>
        </w:r>
        <w:r>
          <w:rPr>
            <w:noProof/>
            <w:webHidden/>
          </w:rPr>
          <w:t>6</w:t>
        </w:r>
        <w:r>
          <w:rPr>
            <w:noProof/>
            <w:webHidden/>
          </w:rPr>
          <w:fldChar w:fldCharType="end"/>
        </w:r>
      </w:hyperlink>
    </w:p>
    <w:p w:rsidR="009D6745" w:rsidRDefault="009D6745">
      <w:pPr>
        <w:pStyle w:val="TOC2"/>
        <w:tabs>
          <w:tab w:val="left" w:pos="880"/>
          <w:tab w:val="right" w:leader="dot" w:pos="9350"/>
        </w:tabs>
        <w:rPr>
          <w:noProof/>
          <w:lang w:val="en-AU" w:eastAsia="en-AU"/>
        </w:rPr>
      </w:pPr>
      <w:hyperlink w:anchor="_Toc404752911" w:history="1">
        <w:r w:rsidRPr="00B01882">
          <w:rPr>
            <w:rStyle w:val="Hyperlink"/>
            <w:noProof/>
          </w:rPr>
          <w:t>3.3</w:t>
        </w:r>
        <w:r>
          <w:rPr>
            <w:noProof/>
            <w:lang w:val="en-AU" w:eastAsia="en-AU"/>
          </w:rPr>
          <w:tab/>
        </w:r>
        <w:r w:rsidRPr="00B01882">
          <w:rPr>
            <w:rStyle w:val="Hyperlink"/>
            <w:noProof/>
          </w:rPr>
          <w:t>Built Environment and Heritage</w:t>
        </w:r>
        <w:r>
          <w:rPr>
            <w:noProof/>
            <w:webHidden/>
          </w:rPr>
          <w:tab/>
        </w:r>
        <w:r>
          <w:rPr>
            <w:noProof/>
            <w:webHidden/>
          </w:rPr>
          <w:fldChar w:fldCharType="begin"/>
        </w:r>
        <w:r>
          <w:rPr>
            <w:noProof/>
            <w:webHidden/>
          </w:rPr>
          <w:instrText xml:space="preserve"> PAGEREF _Toc404752911 \h </w:instrText>
        </w:r>
        <w:r>
          <w:rPr>
            <w:noProof/>
            <w:webHidden/>
          </w:rPr>
        </w:r>
        <w:r>
          <w:rPr>
            <w:noProof/>
            <w:webHidden/>
          </w:rPr>
          <w:fldChar w:fldCharType="separate"/>
        </w:r>
        <w:r>
          <w:rPr>
            <w:noProof/>
            <w:webHidden/>
          </w:rPr>
          <w:t>6</w:t>
        </w:r>
        <w:r>
          <w:rPr>
            <w:noProof/>
            <w:webHidden/>
          </w:rPr>
          <w:fldChar w:fldCharType="end"/>
        </w:r>
      </w:hyperlink>
    </w:p>
    <w:p w:rsidR="009D6745" w:rsidRDefault="009D6745">
      <w:pPr>
        <w:pStyle w:val="TOC2"/>
        <w:tabs>
          <w:tab w:val="left" w:pos="880"/>
          <w:tab w:val="right" w:leader="dot" w:pos="9350"/>
        </w:tabs>
        <w:rPr>
          <w:noProof/>
          <w:lang w:val="en-AU" w:eastAsia="en-AU"/>
        </w:rPr>
      </w:pPr>
      <w:hyperlink w:anchor="_Toc404752912" w:history="1">
        <w:r w:rsidRPr="00B01882">
          <w:rPr>
            <w:rStyle w:val="Hyperlink"/>
            <w:noProof/>
          </w:rPr>
          <w:t>3.4</w:t>
        </w:r>
        <w:r>
          <w:rPr>
            <w:noProof/>
            <w:lang w:val="en-AU" w:eastAsia="en-AU"/>
          </w:rPr>
          <w:tab/>
        </w:r>
        <w:r w:rsidRPr="00B01882">
          <w:rPr>
            <w:rStyle w:val="Hyperlink"/>
            <w:noProof/>
          </w:rPr>
          <w:t>Housing</w:t>
        </w:r>
        <w:r>
          <w:rPr>
            <w:noProof/>
            <w:webHidden/>
          </w:rPr>
          <w:tab/>
        </w:r>
        <w:r>
          <w:rPr>
            <w:noProof/>
            <w:webHidden/>
          </w:rPr>
          <w:fldChar w:fldCharType="begin"/>
        </w:r>
        <w:r>
          <w:rPr>
            <w:noProof/>
            <w:webHidden/>
          </w:rPr>
          <w:instrText xml:space="preserve"> PAGEREF _Toc404752912 \h </w:instrText>
        </w:r>
        <w:r>
          <w:rPr>
            <w:noProof/>
            <w:webHidden/>
          </w:rPr>
        </w:r>
        <w:r>
          <w:rPr>
            <w:noProof/>
            <w:webHidden/>
          </w:rPr>
          <w:fldChar w:fldCharType="separate"/>
        </w:r>
        <w:r>
          <w:rPr>
            <w:noProof/>
            <w:webHidden/>
          </w:rPr>
          <w:t>6</w:t>
        </w:r>
        <w:r>
          <w:rPr>
            <w:noProof/>
            <w:webHidden/>
          </w:rPr>
          <w:fldChar w:fldCharType="end"/>
        </w:r>
      </w:hyperlink>
    </w:p>
    <w:p w:rsidR="009D6745" w:rsidRDefault="009D6745">
      <w:pPr>
        <w:pStyle w:val="TOC2"/>
        <w:tabs>
          <w:tab w:val="left" w:pos="880"/>
          <w:tab w:val="right" w:leader="dot" w:pos="9350"/>
        </w:tabs>
        <w:rPr>
          <w:noProof/>
          <w:lang w:val="en-AU" w:eastAsia="en-AU"/>
        </w:rPr>
      </w:pPr>
      <w:hyperlink w:anchor="_Toc404752913" w:history="1">
        <w:r w:rsidRPr="00B01882">
          <w:rPr>
            <w:rStyle w:val="Hyperlink"/>
            <w:noProof/>
          </w:rPr>
          <w:t>3.5</w:t>
        </w:r>
        <w:r>
          <w:rPr>
            <w:noProof/>
            <w:lang w:val="en-AU" w:eastAsia="en-AU"/>
          </w:rPr>
          <w:tab/>
        </w:r>
        <w:r w:rsidRPr="00B01882">
          <w:rPr>
            <w:rStyle w:val="Hyperlink"/>
            <w:noProof/>
          </w:rPr>
          <w:t>Transport</w:t>
        </w:r>
        <w:r>
          <w:rPr>
            <w:noProof/>
            <w:webHidden/>
          </w:rPr>
          <w:tab/>
        </w:r>
        <w:r>
          <w:rPr>
            <w:noProof/>
            <w:webHidden/>
          </w:rPr>
          <w:fldChar w:fldCharType="begin"/>
        </w:r>
        <w:r>
          <w:rPr>
            <w:noProof/>
            <w:webHidden/>
          </w:rPr>
          <w:instrText xml:space="preserve"> PAGEREF _Toc404752913 \h </w:instrText>
        </w:r>
        <w:r>
          <w:rPr>
            <w:noProof/>
            <w:webHidden/>
          </w:rPr>
        </w:r>
        <w:r>
          <w:rPr>
            <w:noProof/>
            <w:webHidden/>
          </w:rPr>
          <w:fldChar w:fldCharType="separate"/>
        </w:r>
        <w:r>
          <w:rPr>
            <w:noProof/>
            <w:webHidden/>
          </w:rPr>
          <w:t>6</w:t>
        </w:r>
        <w:r>
          <w:rPr>
            <w:noProof/>
            <w:webHidden/>
          </w:rPr>
          <w:fldChar w:fldCharType="end"/>
        </w:r>
      </w:hyperlink>
    </w:p>
    <w:p w:rsidR="009D6745" w:rsidRDefault="009D6745">
      <w:pPr>
        <w:pStyle w:val="TOC1"/>
        <w:tabs>
          <w:tab w:val="left" w:pos="440"/>
          <w:tab w:val="right" w:leader="dot" w:pos="9350"/>
        </w:tabs>
        <w:rPr>
          <w:noProof/>
          <w:lang w:val="en-AU" w:eastAsia="en-AU"/>
        </w:rPr>
      </w:pPr>
      <w:hyperlink w:anchor="_Toc404752914" w:history="1">
        <w:r w:rsidRPr="00B01882">
          <w:rPr>
            <w:rStyle w:val="Hyperlink"/>
            <w:rFonts w:ascii="Arial" w:hAnsi="Arial" w:cs="Arial"/>
            <w:b/>
            <w:bCs/>
            <w:noProof/>
          </w:rPr>
          <w:t>4.</w:t>
        </w:r>
        <w:r>
          <w:rPr>
            <w:noProof/>
            <w:lang w:val="en-AU" w:eastAsia="en-AU"/>
          </w:rPr>
          <w:tab/>
        </w:r>
        <w:r w:rsidRPr="00B01882">
          <w:rPr>
            <w:rStyle w:val="Hyperlink"/>
            <w:rFonts w:ascii="Arial" w:hAnsi="Arial" w:cs="Arial"/>
            <w:b/>
            <w:bCs/>
            <w:noProof/>
          </w:rPr>
          <w:t>SITE SPECIFIC INVESTIGATIONS</w:t>
        </w:r>
        <w:r>
          <w:rPr>
            <w:noProof/>
            <w:webHidden/>
          </w:rPr>
          <w:tab/>
        </w:r>
        <w:r>
          <w:rPr>
            <w:noProof/>
            <w:webHidden/>
          </w:rPr>
          <w:fldChar w:fldCharType="begin"/>
        </w:r>
        <w:r>
          <w:rPr>
            <w:noProof/>
            <w:webHidden/>
          </w:rPr>
          <w:instrText xml:space="preserve"> PAGEREF _Toc404752914 \h </w:instrText>
        </w:r>
        <w:r>
          <w:rPr>
            <w:noProof/>
            <w:webHidden/>
          </w:rPr>
        </w:r>
        <w:r>
          <w:rPr>
            <w:noProof/>
            <w:webHidden/>
          </w:rPr>
          <w:fldChar w:fldCharType="separate"/>
        </w:r>
        <w:r>
          <w:rPr>
            <w:noProof/>
            <w:webHidden/>
          </w:rPr>
          <w:t>7</w:t>
        </w:r>
        <w:r>
          <w:rPr>
            <w:noProof/>
            <w:webHidden/>
          </w:rPr>
          <w:fldChar w:fldCharType="end"/>
        </w:r>
      </w:hyperlink>
    </w:p>
    <w:p w:rsidR="009D6745" w:rsidRDefault="009D6745">
      <w:pPr>
        <w:pStyle w:val="TOC2"/>
        <w:tabs>
          <w:tab w:val="left" w:pos="880"/>
          <w:tab w:val="right" w:leader="dot" w:pos="9350"/>
        </w:tabs>
        <w:rPr>
          <w:noProof/>
          <w:lang w:val="en-AU" w:eastAsia="en-AU"/>
        </w:rPr>
      </w:pPr>
      <w:hyperlink w:anchor="_Toc404752915" w:history="1">
        <w:r w:rsidRPr="00B01882">
          <w:rPr>
            <w:rStyle w:val="Hyperlink"/>
            <w:noProof/>
          </w:rPr>
          <w:t>4.1</w:t>
        </w:r>
        <w:r>
          <w:rPr>
            <w:noProof/>
            <w:lang w:val="en-AU" w:eastAsia="en-AU"/>
          </w:rPr>
          <w:tab/>
        </w:r>
        <w:r w:rsidRPr="00B01882">
          <w:rPr>
            <w:rStyle w:val="Hyperlink"/>
            <w:noProof/>
          </w:rPr>
          <w:t>Flora and Fauna</w:t>
        </w:r>
        <w:r>
          <w:rPr>
            <w:noProof/>
            <w:webHidden/>
          </w:rPr>
          <w:tab/>
        </w:r>
        <w:r>
          <w:rPr>
            <w:noProof/>
            <w:webHidden/>
          </w:rPr>
          <w:fldChar w:fldCharType="begin"/>
        </w:r>
        <w:r>
          <w:rPr>
            <w:noProof/>
            <w:webHidden/>
          </w:rPr>
          <w:instrText xml:space="preserve"> PAGEREF _Toc404752915 \h </w:instrText>
        </w:r>
        <w:r>
          <w:rPr>
            <w:noProof/>
            <w:webHidden/>
          </w:rPr>
        </w:r>
        <w:r>
          <w:rPr>
            <w:noProof/>
            <w:webHidden/>
          </w:rPr>
          <w:fldChar w:fldCharType="separate"/>
        </w:r>
        <w:r>
          <w:rPr>
            <w:noProof/>
            <w:webHidden/>
          </w:rPr>
          <w:t>7</w:t>
        </w:r>
        <w:r>
          <w:rPr>
            <w:noProof/>
            <w:webHidden/>
          </w:rPr>
          <w:fldChar w:fldCharType="end"/>
        </w:r>
      </w:hyperlink>
    </w:p>
    <w:p w:rsidR="009D6745" w:rsidRDefault="009D6745">
      <w:pPr>
        <w:pStyle w:val="TOC2"/>
        <w:tabs>
          <w:tab w:val="left" w:pos="880"/>
          <w:tab w:val="right" w:leader="dot" w:pos="9350"/>
        </w:tabs>
        <w:rPr>
          <w:noProof/>
          <w:lang w:val="en-AU" w:eastAsia="en-AU"/>
        </w:rPr>
      </w:pPr>
      <w:hyperlink w:anchor="_Toc404752916" w:history="1">
        <w:r w:rsidRPr="00B01882">
          <w:rPr>
            <w:rStyle w:val="Hyperlink"/>
            <w:noProof/>
          </w:rPr>
          <w:t>4.2</w:t>
        </w:r>
        <w:r>
          <w:rPr>
            <w:noProof/>
            <w:lang w:val="en-AU" w:eastAsia="en-AU"/>
          </w:rPr>
          <w:tab/>
        </w:r>
        <w:r w:rsidRPr="00B01882">
          <w:rPr>
            <w:rStyle w:val="Hyperlink"/>
            <w:noProof/>
          </w:rPr>
          <w:t>Aboriginal Cultural Heritage</w:t>
        </w:r>
        <w:r>
          <w:rPr>
            <w:noProof/>
            <w:webHidden/>
          </w:rPr>
          <w:tab/>
        </w:r>
        <w:r>
          <w:rPr>
            <w:noProof/>
            <w:webHidden/>
          </w:rPr>
          <w:fldChar w:fldCharType="begin"/>
        </w:r>
        <w:r>
          <w:rPr>
            <w:noProof/>
            <w:webHidden/>
          </w:rPr>
          <w:instrText xml:space="preserve"> PAGEREF _Toc404752916 \h </w:instrText>
        </w:r>
        <w:r>
          <w:rPr>
            <w:noProof/>
            <w:webHidden/>
          </w:rPr>
        </w:r>
        <w:r>
          <w:rPr>
            <w:noProof/>
            <w:webHidden/>
          </w:rPr>
          <w:fldChar w:fldCharType="separate"/>
        </w:r>
        <w:r>
          <w:rPr>
            <w:noProof/>
            <w:webHidden/>
          </w:rPr>
          <w:t>7</w:t>
        </w:r>
        <w:r>
          <w:rPr>
            <w:noProof/>
            <w:webHidden/>
          </w:rPr>
          <w:fldChar w:fldCharType="end"/>
        </w:r>
      </w:hyperlink>
    </w:p>
    <w:p w:rsidR="009D6745" w:rsidRDefault="009D6745">
      <w:pPr>
        <w:pStyle w:val="TOC2"/>
        <w:tabs>
          <w:tab w:val="left" w:pos="880"/>
          <w:tab w:val="right" w:leader="dot" w:pos="9350"/>
        </w:tabs>
        <w:rPr>
          <w:noProof/>
          <w:lang w:val="en-AU" w:eastAsia="en-AU"/>
        </w:rPr>
      </w:pPr>
      <w:hyperlink w:anchor="_Toc404752917" w:history="1">
        <w:r w:rsidRPr="00B01882">
          <w:rPr>
            <w:rStyle w:val="Hyperlink"/>
            <w:noProof/>
          </w:rPr>
          <w:t>4.3</w:t>
        </w:r>
        <w:r>
          <w:rPr>
            <w:noProof/>
            <w:lang w:val="en-AU" w:eastAsia="en-AU"/>
          </w:rPr>
          <w:tab/>
        </w:r>
        <w:r w:rsidRPr="00B01882">
          <w:rPr>
            <w:rStyle w:val="Hyperlink"/>
            <w:noProof/>
          </w:rPr>
          <w:t>Traffic and Transport</w:t>
        </w:r>
        <w:r>
          <w:rPr>
            <w:noProof/>
            <w:webHidden/>
          </w:rPr>
          <w:tab/>
        </w:r>
        <w:r>
          <w:rPr>
            <w:noProof/>
            <w:webHidden/>
          </w:rPr>
          <w:fldChar w:fldCharType="begin"/>
        </w:r>
        <w:r>
          <w:rPr>
            <w:noProof/>
            <w:webHidden/>
          </w:rPr>
          <w:instrText xml:space="preserve"> PAGEREF _Toc404752917 \h </w:instrText>
        </w:r>
        <w:r>
          <w:rPr>
            <w:noProof/>
            <w:webHidden/>
          </w:rPr>
        </w:r>
        <w:r>
          <w:rPr>
            <w:noProof/>
            <w:webHidden/>
          </w:rPr>
          <w:fldChar w:fldCharType="separate"/>
        </w:r>
        <w:r>
          <w:rPr>
            <w:noProof/>
            <w:webHidden/>
          </w:rPr>
          <w:t>8</w:t>
        </w:r>
        <w:r>
          <w:rPr>
            <w:noProof/>
            <w:webHidden/>
          </w:rPr>
          <w:fldChar w:fldCharType="end"/>
        </w:r>
      </w:hyperlink>
    </w:p>
    <w:p w:rsidR="009D6745" w:rsidRDefault="009D6745">
      <w:pPr>
        <w:pStyle w:val="TOC2"/>
        <w:tabs>
          <w:tab w:val="left" w:pos="880"/>
          <w:tab w:val="right" w:leader="dot" w:pos="9350"/>
        </w:tabs>
        <w:rPr>
          <w:noProof/>
          <w:lang w:val="en-AU" w:eastAsia="en-AU"/>
        </w:rPr>
      </w:pPr>
      <w:hyperlink w:anchor="_Toc404752918" w:history="1">
        <w:r w:rsidRPr="00B01882">
          <w:rPr>
            <w:rStyle w:val="Hyperlink"/>
            <w:noProof/>
          </w:rPr>
          <w:t>4.4</w:t>
        </w:r>
        <w:r>
          <w:rPr>
            <w:noProof/>
            <w:lang w:val="en-AU" w:eastAsia="en-AU"/>
          </w:rPr>
          <w:tab/>
        </w:r>
        <w:r w:rsidRPr="00B01882">
          <w:rPr>
            <w:rStyle w:val="Hyperlink"/>
            <w:noProof/>
          </w:rPr>
          <w:t>Urban Services</w:t>
        </w:r>
        <w:r>
          <w:rPr>
            <w:noProof/>
            <w:webHidden/>
          </w:rPr>
          <w:tab/>
        </w:r>
        <w:r>
          <w:rPr>
            <w:noProof/>
            <w:webHidden/>
          </w:rPr>
          <w:fldChar w:fldCharType="begin"/>
        </w:r>
        <w:r>
          <w:rPr>
            <w:noProof/>
            <w:webHidden/>
          </w:rPr>
          <w:instrText xml:space="preserve"> PAGEREF _Toc404752918 \h </w:instrText>
        </w:r>
        <w:r>
          <w:rPr>
            <w:noProof/>
            <w:webHidden/>
          </w:rPr>
        </w:r>
        <w:r>
          <w:rPr>
            <w:noProof/>
            <w:webHidden/>
          </w:rPr>
          <w:fldChar w:fldCharType="separate"/>
        </w:r>
        <w:r>
          <w:rPr>
            <w:noProof/>
            <w:webHidden/>
          </w:rPr>
          <w:t>8</w:t>
        </w:r>
        <w:r>
          <w:rPr>
            <w:noProof/>
            <w:webHidden/>
          </w:rPr>
          <w:fldChar w:fldCharType="end"/>
        </w:r>
      </w:hyperlink>
    </w:p>
    <w:p w:rsidR="009D6745" w:rsidRDefault="009D6745">
      <w:pPr>
        <w:pStyle w:val="TOC2"/>
        <w:tabs>
          <w:tab w:val="left" w:pos="880"/>
          <w:tab w:val="right" w:leader="dot" w:pos="9350"/>
        </w:tabs>
        <w:rPr>
          <w:noProof/>
          <w:lang w:val="en-AU" w:eastAsia="en-AU"/>
        </w:rPr>
      </w:pPr>
      <w:hyperlink w:anchor="_Toc404752919" w:history="1">
        <w:r w:rsidRPr="00B01882">
          <w:rPr>
            <w:rStyle w:val="Hyperlink"/>
            <w:noProof/>
          </w:rPr>
          <w:t>4.5</w:t>
        </w:r>
        <w:r>
          <w:rPr>
            <w:noProof/>
            <w:lang w:val="en-AU" w:eastAsia="en-AU"/>
          </w:rPr>
          <w:tab/>
        </w:r>
        <w:r w:rsidRPr="00B01882">
          <w:rPr>
            <w:rStyle w:val="Hyperlink"/>
            <w:noProof/>
          </w:rPr>
          <w:t>Stormwater</w:t>
        </w:r>
        <w:r>
          <w:rPr>
            <w:noProof/>
            <w:webHidden/>
          </w:rPr>
          <w:tab/>
        </w:r>
        <w:r>
          <w:rPr>
            <w:noProof/>
            <w:webHidden/>
          </w:rPr>
          <w:fldChar w:fldCharType="begin"/>
        </w:r>
        <w:r>
          <w:rPr>
            <w:noProof/>
            <w:webHidden/>
          </w:rPr>
          <w:instrText xml:space="preserve"> PAGEREF _Toc404752919 \h </w:instrText>
        </w:r>
        <w:r>
          <w:rPr>
            <w:noProof/>
            <w:webHidden/>
          </w:rPr>
        </w:r>
        <w:r>
          <w:rPr>
            <w:noProof/>
            <w:webHidden/>
          </w:rPr>
          <w:fldChar w:fldCharType="separate"/>
        </w:r>
        <w:r>
          <w:rPr>
            <w:noProof/>
            <w:webHidden/>
          </w:rPr>
          <w:t>9</w:t>
        </w:r>
        <w:r>
          <w:rPr>
            <w:noProof/>
            <w:webHidden/>
          </w:rPr>
          <w:fldChar w:fldCharType="end"/>
        </w:r>
      </w:hyperlink>
    </w:p>
    <w:p w:rsidR="009D6745" w:rsidRDefault="009D6745">
      <w:pPr>
        <w:pStyle w:val="TOC1"/>
        <w:tabs>
          <w:tab w:val="left" w:pos="440"/>
          <w:tab w:val="right" w:leader="dot" w:pos="9350"/>
        </w:tabs>
        <w:rPr>
          <w:noProof/>
          <w:lang w:val="en-AU" w:eastAsia="en-AU"/>
        </w:rPr>
      </w:pPr>
      <w:hyperlink w:anchor="_Toc404752920" w:history="1">
        <w:r w:rsidRPr="00B01882">
          <w:rPr>
            <w:rStyle w:val="Hyperlink"/>
            <w:rFonts w:ascii="Arial" w:hAnsi="Arial" w:cs="Arial"/>
            <w:b/>
            <w:bCs/>
            <w:noProof/>
          </w:rPr>
          <w:t>5.</w:t>
        </w:r>
        <w:r>
          <w:rPr>
            <w:noProof/>
            <w:lang w:val="en-AU" w:eastAsia="en-AU"/>
          </w:rPr>
          <w:tab/>
        </w:r>
        <w:r w:rsidRPr="00B01882">
          <w:rPr>
            <w:rStyle w:val="Hyperlink"/>
            <w:rFonts w:ascii="Arial" w:hAnsi="Arial" w:cs="Arial"/>
            <w:b/>
            <w:bCs/>
            <w:noProof/>
          </w:rPr>
          <w:t>PROPOSAL DETAILS</w:t>
        </w:r>
        <w:r>
          <w:rPr>
            <w:noProof/>
            <w:webHidden/>
          </w:rPr>
          <w:tab/>
        </w:r>
        <w:r>
          <w:rPr>
            <w:noProof/>
            <w:webHidden/>
          </w:rPr>
          <w:fldChar w:fldCharType="begin"/>
        </w:r>
        <w:r>
          <w:rPr>
            <w:noProof/>
            <w:webHidden/>
          </w:rPr>
          <w:instrText xml:space="preserve"> PAGEREF _Toc404752920 \h </w:instrText>
        </w:r>
        <w:r>
          <w:rPr>
            <w:noProof/>
            <w:webHidden/>
          </w:rPr>
        </w:r>
        <w:r>
          <w:rPr>
            <w:noProof/>
            <w:webHidden/>
          </w:rPr>
          <w:fldChar w:fldCharType="separate"/>
        </w:r>
        <w:r>
          <w:rPr>
            <w:noProof/>
            <w:webHidden/>
          </w:rPr>
          <w:t>10</w:t>
        </w:r>
        <w:r>
          <w:rPr>
            <w:noProof/>
            <w:webHidden/>
          </w:rPr>
          <w:fldChar w:fldCharType="end"/>
        </w:r>
      </w:hyperlink>
    </w:p>
    <w:p w:rsidR="009D6745" w:rsidRDefault="009D6745">
      <w:pPr>
        <w:pStyle w:val="TOC2"/>
        <w:tabs>
          <w:tab w:val="left" w:pos="880"/>
          <w:tab w:val="right" w:leader="dot" w:pos="9350"/>
        </w:tabs>
        <w:rPr>
          <w:noProof/>
          <w:lang w:val="en-AU" w:eastAsia="en-AU"/>
        </w:rPr>
      </w:pPr>
      <w:hyperlink w:anchor="_Toc404752921" w:history="1">
        <w:r w:rsidRPr="00B01882">
          <w:rPr>
            <w:rStyle w:val="Hyperlink"/>
            <w:noProof/>
          </w:rPr>
          <w:t>5.1</w:t>
        </w:r>
        <w:r>
          <w:rPr>
            <w:noProof/>
            <w:lang w:val="en-AU" w:eastAsia="en-AU"/>
          </w:rPr>
          <w:tab/>
        </w:r>
        <w:r w:rsidRPr="00B01882">
          <w:rPr>
            <w:rStyle w:val="Hyperlink"/>
            <w:noProof/>
          </w:rPr>
          <w:t>Environmental and Landscape Values</w:t>
        </w:r>
        <w:r>
          <w:rPr>
            <w:noProof/>
            <w:webHidden/>
          </w:rPr>
          <w:tab/>
        </w:r>
        <w:r>
          <w:rPr>
            <w:noProof/>
            <w:webHidden/>
          </w:rPr>
          <w:fldChar w:fldCharType="begin"/>
        </w:r>
        <w:r>
          <w:rPr>
            <w:noProof/>
            <w:webHidden/>
          </w:rPr>
          <w:instrText xml:space="preserve"> PAGEREF _Toc404752921 \h </w:instrText>
        </w:r>
        <w:r>
          <w:rPr>
            <w:noProof/>
            <w:webHidden/>
          </w:rPr>
        </w:r>
        <w:r>
          <w:rPr>
            <w:noProof/>
            <w:webHidden/>
          </w:rPr>
          <w:fldChar w:fldCharType="separate"/>
        </w:r>
        <w:r>
          <w:rPr>
            <w:noProof/>
            <w:webHidden/>
          </w:rPr>
          <w:t>10</w:t>
        </w:r>
        <w:r>
          <w:rPr>
            <w:noProof/>
            <w:webHidden/>
          </w:rPr>
          <w:fldChar w:fldCharType="end"/>
        </w:r>
      </w:hyperlink>
    </w:p>
    <w:p w:rsidR="009D6745" w:rsidRDefault="009D6745">
      <w:pPr>
        <w:pStyle w:val="TOC2"/>
        <w:tabs>
          <w:tab w:val="left" w:pos="880"/>
          <w:tab w:val="right" w:leader="dot" w:pos="9350"/>
        </w:tabs>
        <w:rPr>
          <w:noProof/>
          <w:lang w:val="en-AU" w:eastAsia="en-AU"/>
        </w:rPr>
      </w:pPr>
      <w:hyperlink w:anchor="_Toc404752922" w:history="1">
        <w:r w:rsidRPr="00B01882">
          <w:rPr>
            <w:rStyle w:val="Hyperlink"/>
            <w:noProof/>
          </w:rPr>
          <w:t>5.2</w:t>
        </w:r>
        <w:r>
          <w:rPr>
            <w:noProof/>
            <w:lang w:val="en-AU" w:eastAsia="en-AU"/>
          </w:rPr>
          <w:tab/>
        </w:r>
        <w:r w:rsidRPr="00B01882">
          <w:rPr>
            <w:rStyle w:val="Hyperlink"/>
            <w:noProof/>
          </w:rPr>
          <w:t>Built Environment and Heritage</w:t>
        </w:r>
        <w:r>
          <w:rPr>
            <w:noProof/>
            <w:webHidden/>
          </w:rPr>
          <w:tab/>
        </w:r>
        <w:r>
          <w:rPr>
            <w:noProof/>
            <w:webHidden/>
          </w:rPr>
          <w:fldChar w:fldCharType="begin"/>
        </w:r>
        <w:r>
          <w:rPr>
            <w:noProof/>
            <w:webHidden/>
          </w:rPr>
          <w:instrText xml:space="preserve"> PAGEREF _Toc404752922 \h </w:instrText>
        </w:r>
        <w:r>
          <w:rPr>
            <w:noProof/>
            <w:webHidden/>
          </w:rPr>
        </w:r>
        <w:r>
          <w:rPr>
            <w:noProof/>
            <w:webHidden/>
          </w:rPr>
          <w:fldChar w:fldCharType="separate"/>
        </w:r>
        <w:r>
          <w:rPr>
            <w:noProof/>
            <w:webHidden/>
          </w:rPr>
          <w:t>10</w:t>
        </w:r>
        <w:r>
          <w:rPr>
            <w:noProof/>
            <w:webHidden/>
          </w:rPr>
          <w:fldChar w:fldCharType="end"/>
        </w:r>
      </w:hyperlink>
    </w:p>
    <w:p w:rsidR="009D6745" w:rsidRDefault="009D6745">
      <w:pPr>
        <w:pStyle w:val="TOC2"/>
        <w:tabs>
          <w:tab w:val="left" w:pos="880"/>
          <w:tab w:val="right" w:leader="dot" w:pos="9350"/>
        </w:tabs>
        <w:rPr>
          <w:noProof/>
          <w:lang w:val="en-AU" w:eastAsia="en-AU"/>
        </w:rPr>
      </w:pPr>
      <w:hyperlink w:anchor="_Toc404752923" w:history="1">
        <w:r w:rsidRPr="00B01882">
          <w:rPr>
            <w:rStyle w:val="Hyperlink"/>
            <w:noProof/>
          </w:rPr>
          <w:t>5.3</w:t>
        </w:r>
        <w:r>
          <w:rPr>
            <w:noProof/>
            <w:lang w:val="en-AU" w:eastAsia="en-AU"/>
          </w:rPr>
          <w:tab/>
        </w:r>
        <w:r w:rsidRPr="00B01882">
          <w:rPr>
            <w:rStyle w:val="Hyperlink"/>
            <w:noProof/>
          </w:rPr>
          <w:t>Housing</w:t>
        </w:r>
        <w:r>
          <w:rPr>
            <w:noProof/>
            <w:webHidden/>
          </w:rPr>
          <w:tab/>
        </w:r>
        <w:r>
          <w:rPr>
            <w:noProof/>
            <w:webHidden/>
          </w:rPr>
          <w:fldChar w:fldCharType="begin"/>
        </w:r>
        <w:r>
          <w:rPr>
            <w:noProof/>
            <w:webHidden/>
          </w:rPr>
          <w:instrText xml:space="preserve"> PAGEREF _Toc404752923 \h </w:instrText>
        </w:r>
        <w:r>
          <w:rPr>
            <w:noProof/>
            <w:webHidden/>
          </w:rPr>
        </w:r>
        <w:r>
          <w:rPr>
            <w:noProof/>
            <w:webHidden/>
          </w:rPr>
          <w:fldChar w:fldCharType="separate"/>
        </w:r>
        <w:r>
          <w:rPr>
            <w:noProof/>
            <w:webHidden/>
          </w:rPr>
          <w:t>11</w:t>
        </w:r>
        <w:r>
          <w:rPr>
            <w:noProof/>
            <w:webHidden/>
          </w:rPr>
          <w:fldChar w:fldCharType="end"/>
        </w:r>
      </w:hyperlink>
    </w:p>
    <w:p w:rsidR="009D6745" w:rsidRDefault="009D6745">
      <w:pPr>
        <w:pStyle w:val="TOC2"/>
        <w:tabs>
          <w:tab w:val="left" w:pos="880"/>
          <w:tab w:val="right" w:leader="dot" w:pos="9350"/>
        </w:tabs>
        <w:rPr>
          <w:noProof/>
          <w:lang w:val="en-AU" w:eastAsia="en-AU"/>
        </w:rPr>
      </w:pPr>
      <w:hyperlink w:anchor="_Toc404752924" w:history="1">
        <w:r w:rsidRPr="00B01882">
          <w:rPr>
            <w:rStyle w:val="Hyperlink"/>
            <w:noProof/>
          </w:rPr>
          <w:t>5.4</w:t>
        </w:r>
        <w:r>
          <w:rPr>
            <w:noProof/>
            <w:lang w:val="en-AU" w:eastAsia="en-AU"/>
          </w:rPr>
          <w:tab/>
        </w:r>
        <w:r w:rsidRPr="00B01882">
          <w:rPr>
            <w:rStyle w:val="Hyperlink"/>
            <w:noProof/>
          </w:rPr>
          <w:t>Transport</w:t>
        </w:r>
        <w:r>
          <w:rPr>
            <w:noProof/>
            <w:webHidden/>
          </w:rPr>
          <w:tab/>
        </w:r>
        <w:r>
          <w:rPr>
            <w:noProof/>
            <w:webHidden/>
          </w:rPr>
          <w:fldChar w:fldCharType="begin"/>
        </w:r>
        <w:r>
          <w:rPr>
            <w:noProof/>
            <w:webHidden/>
          </w:rPr>
          <w:instrText xml:space="preserve"> PAGEREF _Toc404752924 \h </w:instrText>
        </w:r>
        <w:r>
          <w:rPr>
            <w:noProof/>
            <w:webHidden/>
          </w:rPr>
        </w:r>
        <w:r>
          <w:rPr>
            <w:noProof/>
            <w:webHidden/>
          </w:rPr>
          <w:fldChar w:fldCharType="separate"/>
        </w:r>
        <w:r>
          <w:rPr>
            <w:noProof/>
            <w:webHidden/>
          </w:rPr>
          <w:t>11</w:t>
        </w:r>
        <w:r>
          <w:rPr>
            <w:noProof/>
            <w:webHidden/>
          </w:rPr>
          <w:fldChar w:fldCharType="end"/>
        </w:r>
      </w:hyperlink>
    </w:p>
    <w:p w:rsidR="009D6745" w:rsidRDefault="009D6745">
      <w:pPr>
        <w:pStyle w:val="TOC2"/>
        <w:tabs>
          <w:tab w:val="left" w:pos="880"/>
          <w:tab w:val="right" w:leader="dot" w:pos="9350"/>
        </w:tabs>
        <w:rPr>
          <w:noProof/>
          <w:lang w:val="en-AU" w:eastAsia="en-AU"/>
        </w:rPr>
      </w:pPr>
      <w:hyperlink w:anchor="_Toc404752925" w:history="1">
        <w:r w:rsidRPr="00B01882">
          <w:rPr>
            <w:rStyle w:val="Hyperlink"/>
            <w:noProof/>
          </w:rPr>
          <w:t>5.5</w:t>
        </w:r>
        <w:r>
          <w:rPr>
            <w:noProof/>
            <w:lang w:val="en-AU" w:eastAsia="en-AU"/>
          </w:rPr>
          <w:tab/>
        </w:r>
        <w:r w:rsidRPr="00B01882">
          <w:rPr>
            <w:rStyle w:val="Hyperlink"/>
            <w:noProof/>
            <w:lang w:val="en-AU"/>
          </w:rPr>
          <w:t xml:space="preserve">Stormwater </w:t>
        </w:r>
        <w:r w:rsidRPr="00B01882">
          <w:rPr>
            <w:rStyle w:val="Hyperlink"/>
            <w:noProof/>
          </w:rPr>
          <w:t>Infrastructure</w:t>
        </w:r>
        <w:r>
          <w:rPr>
            <w:noProof/>
            <w:webHidden/>
          </w:rPr>
          <w:tab/>
        </w:r>
        <w:r>
          <w:rPr>
            <w:noProof/>
            <w:webHidden/>
          </w:rPr>
          <w:fldChar w:fldCharType="begin"/>
        </w:r>
        <w:r>
          <w:rPr>
            <w:noProof/>
            <w:webHidden/>
          </w:rPr>
          <w:instrText xml:space="preserve"> PAGEREF _Toc404752925 \h </w:instrText>
        </w:r>
        <w:r>
          <w:rPr>
            <w:noProof/>
            <w:webHidden/>
          </w:rPr>
        </w:r>
        <w:r>
          <w:rPr>
            <w:noProof/>
            <w:webHidden/>
          </w:rPr>
          <w:fldChar w:fldCharType="separate"/>
        </w:r>
        <w:r>
          <w:rPr>
            <w:noProof/>
            <w:webHidden/>
          </w:rPr>
          <w:t>11</w:t>
        </w:r>
        <w:r>
          <w:rPr>
            <w:noProof/>
            <w:webHidden/>
          </w:rPr>
          <w:fldChar w:fldCharType="end"/>
        </w:r>
      </w:hyperlink>
    </w:p>
    <w:p w:rsidR="009D6745" w:rsidRDefault="009D6745">
      <w:pPr>
        <w:pStyle w:val="TOC1"/>
        <w:tabs>
          <w:tab w:val="left" w:pos="440"/>
          <w:tab w:val="right" w:leader="dot" w:pos="9350"/>
        </w:tabs>
        <w:rPr>
          <w:noProof/>
          <w:lang w:val="en-AU" w:eastAsia="en-AU"/>
        </w:rPr>
      </w:pPr>
      <w:hyperlink w:anchor="_Toc404752926" w:history="1">
        <w:r w:rsidRPr="00B01882">
          <w:rPr>
            <w:rStyle w:val="Hyperlink"/>
            <w:rFonts w:ascii="Arial" w:hAnsi="Arial" w:cs="Arial"/>
            <w:b/>
            <w:bCs/>
            <w:noProof/>
          </w:rPr>
          <w:t>6.</w:t>
        </w:r>
        <w:r>
          <w:rPr>
            <w:noProof/>
            <w:lang w:val="en-AU" w:eastAsia="en-AU"/>
          </w:rPr>
          <w:tab/>
        </w:r>
        <w:r w:rsidRPr="00B01882">
          <w:rPr>
            <w:rStyle w:val="Hyperlink"/>
            <w:rFonts w:ascii="Arial" w:hAnsi="Arial" w:cs="Arial"/>
            <w:b/>
            <w:bCs/>
            <w:noProof/>
          </w:rPr>
          <w:t>IMPLEMENTATION</w:t>
        </w:r>
        <w:r>
          <w:rPr>
            <w:noProof/>
            <w:webHidden/>
          </w:rPr>
          <w:tab/>
        </w:r>
        <w:r>
          <w:rPr>
            <w:noProof/>
            <w:webHidden/>
          </w:rPr>
          <w:fldChar w:fldCharType="begin"/>
        </w:r>
        <w:r>
          <w:rPr>
            <w:noProof/>
            <w:webHidden/>
          </w:rPr>
          <w:instrText xml:space="preserve"> PAGEREF _Toc404752926 \h </w:instrText>
        </w:r>
        <w:r>
          <w:rPr>
            <w:noProof/>
            <w:webHidden/>
          </w:rPr>
        </w:r>
        <w:r>
          <w:rPr>
            <w:noProof/>
            <w:webHidden/>
          </w:rPr>
          <w:fldChar w:fldCharType="separate"/>
        </w:r>
        <w:r>
          <w:rPr>
            <w:noProof/>
            <w:webHidden/>
          </w:rPr>
          <w:t>12</w:t>
        </w:r>
        <w:r>
          <w:rPr>
            <w:noProof/>
            <w:webHidden/>
          </w:rPr>
          <w:fldChar w:fldCharType="end"/>
        </w:r>
      </w:hyperlink>
    </w:p>
    <w:p w:rsidR="009D6745" w:rsidRDefault="009D6745">
      <w:pPr>
        <w:pStyle w:val="TOC2"/>
        <w:tabs>
          <w:tab w:val="left" w:pos="880"/>
          <w:tab w:val="right" w:leader="dot" w:pos="9350"/>
        </w:tabs>
        <w:rPr>
          <w:noProof/>
          <w:lang w:val="en-AU" w:eastAsia="en-AU"/>
        </w:rPr>
      </w:pPr>
      <w:hyperlink w:anchor="_Toc404752927" w:history="1">
        <w:r w:rsidRPr="00B01882">
          <w:rPr>
            <w:rStyle w:val="Hyperlink"/>
            <w:noProof/>
          </w:rPr>
          <w:t>6.1</w:t>
        </w:r>
        <w:r>
          <w:rPr>
            <w:noProof/>
            <w:lang w:val="en-AU" w:eastAsia="en-AU"/>
          </w:rPr>
          <w:tab/>
        </w:r>
        <w:r w:rsidRPr="00B01882">
          <w:rPr>
            <w:rStyle w:val="Hyperlink"/>
            <w:noProof/>
          </w:rPr>
          <w:t>Development Plan Overlay</w:t>
        </w:r>
        <w:r>
          <w:rPr>
            <w:noProof/>
            <w:webHidden/>
          </w:rPr>
          <w:tab/>
        </w:r>
        <w:r>
          <w:rPr>
            <w:noProof/>
            <w:webHidden/>
          </w:rPr>
          <w:fldChar w:fldCharType="begin"/>
        </w:r>
        <w:r>
          <w:rPr>
            <w:noProof/>
            <w:webHidden/>
          </w:rPr>
          <w:instrText xml:space="preserve"> PAGEREF _Toc404752927 \h </w:instrText>
        </w:r>
        <w:r>
          <w:rPr>
            <w:noProof/>
            <w:webHidden/>
          </w:rPr>
        </w:r>
        <w:r>
          <w:rPr>
            <w:noProof/>
            <w:webHidden/>
          </w:rPr>
          <w:fldChar w:fldCharType="separate"/>
        </w:r>
        <w:r>
          <w:rPr>
            <w:noProof/>
            <w:webHidden/>
          </w:rPr>
          <w:t>12</w:t>
        </w:r>
        <w:r>
          <w:rPr>
            <w:noProof/>
            <w:webHidden/>
          </w:rPr>
          <w:fldChar w:fldCharType="end"/>
        </w:r>
      </w:hyperlink>
    </w:p>
    <w:p w:rsidR="009D6745" w:rsidRDefault="009D6745">
      <w:pPr>
        <w:pStyle w:val="TOC1"/>
        <w:tabs>
          <w:tab w:val="left" w:pos="440"/>
          <w:tab w:val="right" w:leader="dot" w:pos="9350"/>
        </w:tabs>
        <w:rPr>
          <w:noProof/>
          <w:lang w:val="en-AU" w:eastAsia="en-AU"/>
        </w:rPr>
      </w:pPr>
      <w:hyperlink w:anchor="_Toc404752928" w:history="1">
        <w:r w:rsidRPr="00B01882">
          <w:rPr>
            <w:rStyle w:val="Hyperlink"/>
            <w:rFonts w:ascii="Arial" w:hAnsi="Arial" w:cs="Arial"/>
            <w:b/>
            <w:bCs/>
            <w:noProof/>
          </w:rPr>
          <w:t>7.</w:t>
        </w:r>
        <w:r>
          <w:rPr>
            <w:noProof/>
            <w:lang w:val="en-AU" w:eastAsia="en-AU"/>
          </w:rPr>
          <w:tab/>
        </w:r>
        <w:r w:rsidRPr="00B01882">
          <w:rPr>
            <w:rStyle w:val="Hyperlink"/>
            <w:rFonts w:ascii="Arial" w:hAnsi="Arial" w:cs="Arial"/>
            <w:b/>
            <w:bCs/>
            <w:noProof/>
          </w:rPr>
          <w:t>STRATEGIC JUSTIFICATION OF THE AMENDMENT</w:t>
        </w:r>
        <w:r>
          <w:rPr>
            <w:noProof/>
            <w:webHidden/>
          </w:rPr>
          <w:tab/>
        </w:r>
        <w:r>
          <w:rPr>
            <w:noProof/>
            <w:webHidden/>
          </w:rPr>
          <w:fldChar w:fldCharType="begin"/>
        </w:r>
        <w:r>
          <w:rPr>
            <w:noProof/>
            <w:webHidden/>
          </w:rPr>
          <w:instrText xml:space="preserve"> PAGEREF _Toc404752928 \h </w:instrText>
        </w:r>
        <w:r>
          <w:rPr>
            <w:noProof/>
            <w:webHidden/>
          </w:rPr>
        </w:r>
        <w:r>
          <w:rPr>
            <w:noProof/>
            <w:webHidden/>
          </w:rPr>
          <w:fldChar w:fldCharType="separate"/>
        </w:r>
        <w:r>
          <w:rPr>
            <w:noProof/>
            <w:webHidden/>
          </w:rPr>
          <w:t>13</w:t>
        </w:r>
        <w:r>
          <w:rPr>
            <w:noProof/>
            <w:webHidden/>
          </w:rPr>
          <w:fldChar w:fldCharType="end"/>
        </w:r>
      </w:hyperlink>
    </w:p>
    <w:p w:rsidR="009D6745" w:rsidRDefault="009D6745">
      <w:pPr>
        <w:pStyle w:val="TOC1"/>
        <w:tabs>
          <w:tab w:val="left" w:pos="440"/>
          <w:tab w:val="right" w:leader="dot" w:pos="9350"/>
        </w:tabs>
        <w:rPr>
          <w:noProof/>
          <w:lang w:val="en-AU" w:eastAsia="en-AU"/>
        </w:rPr>
      </w:pPr>
      <w:hyperlink w:anchor="_Toc404752929" w:history="1">
        <w:r w:rsidRPr="00B01882">
          <w:rPr>
            <w:rStyle w:val="Hyperlink"/>
            <w:rFonts w:ascii="Arial" w:hAnsi="Arial" w:cs="Arial"/>
            <w:b/>
            <w:bCs/>
            <w:noProof/>
          </w:rPr>
          <w:t>8.</w:t>
        </w:r>
        <w:r>
          <w:rPr>
            <w:noProof/>
            <w:lang w:val="en-AU" w:eastAsia="en-AU"/>
          </w:rPr>
          <w:tab/>
        </w:r>
        <w:r w:rsidRPr="00B01882">
          <w:rPr>
            <w:rStyle w:val="Hyperlink"/>
            <w:rFonts w:ascii="Arial" w:hAnsi="Arial" w:cs="Arial"/>
            <w:b/>
            <w:bCs/>
            <w:noProof/>
          </w:rPr>
          <w:t>CONCLUSION</w:t>
        </w:r>
        <w:r>
          <w:rPr>
            <w:noProof/>
            <w:webHidden/>
          </w:rPr>
          <w:tab/>
        </w:r>
        <w:r>
          <w:rPr>
            <w:noProof/>
            <w:webHidden/>
          </w:rPr>
          <w:fldChar w:fldCharType="begin"/>
        </w:r>
        <w:r>
          <w:rPr>
            <w:noProof/>
            <w:webHidden/>
          </w:rPr>
          <w:instrText xml:space="preserve"> PAGEREF _Toc404752929 \h </w:instrText>
        </w:r>
        <w:r>
          <w:rPr>
            <w:noProof/>
            <w:webHidden/>
          </w:rPr>
        </w:r>
        <w:r>
          <w:rPr>
            <w:noProof/>
            <w:webHidden/>
          </w:rPr>
          <w:fldChar w:fldCharType="separate"/>
        </w:r>
        <w:r>
          <w:rPr>
            <w:noProof/>
            <w:webHidden/>
          </w:rPr>
          <w:t>15</w:t>
        </w:r>
        <w:r>
          <w:rPr>
            <w:noProof/>
            <w:webHidden/>
          </w:rPr>
          <w:fldChar w:fldCharType="end"/>
        </w:r>
      </w:hyperlink>
    </w:p>
    <w:p w:rsidR="00301989" w:rsidRPr="00172EEC" w:rsidRDefault="00301989" w:rsidP="00172EEC">
      <w:r w:rsidRPr="0054208E">
        <w:rPr>
          <w:rFonts w:ascii="Arial" w:hAnsi="Arial" w:cs="Arial"/>
        </w:rPr>
        <w:fldChar w:fldCharType="end"/>
      </w:r>
    </w:p>
    <w:p w:rsidR="00617C5D" w:rsidRPr="00482F1D" w:rsidRDefault="0054208E" w:rsidP="00686C20">
      <w:pPr>
        <w:pStyle w:val="Header"/>
        <w:numPr>
          <w:ilvl w:val="0"/>
          <w:numId w:val="1"/>
        </w:numPr>
        <w:ind w:hanging="720"/>
        <w:outlineLvl w:val="0"/>
        <w:rPr>
          <w:rFonts w:ascii="Arial" w:hAnsi="Arial" w:cs="Arial"/>
          <w:b/>
          <w:bCs/>
        </w:rPr>
      </w:pPr>
      <w:bookmarkStart w:id="1" w:name="_Toc215280837"/>
      <w:r>
        <w:rPr>
          <w:rFonts w:ascii="Arial" w:hAnsi="Arial" w:cs="Arial"/>
          <w:b/>
          <w:bCs/>
          <w:i/>
        </w:rPr>
        <w:br w:type="page"/>
      </w:r>
      <w:bookmarkStart w:id="2" w:name="_Toc404752906"/>
      <w:r w:rsidR="00482F1D" w:rsidRPr="00482F1D">
        <w:rPr>
          <w:rFonts w:ascii="Arial" w:hAnsi="Arial" w:cs="Arial"/>
          <w:b/>
          <w:bCs/>
        </w:rPr>
        <w:lastRenderedPageBreak/>
        <w:t>INTRODUCTION</w:t>
      </w:r>
      <w:bookmarkEnd w:id="1"/>
      <w:bookmarkEnd w:id="2"/>
    </w:p>
    <w:p w:rsidR="0079420D" w:rsidRPr="0079420D" w:rsidRDefault="0079420D" w:rsidP="0079420D">
      <w:pPr>
        <w:pStyle w:val="Header"/>
        <w:outlineLvl w:val="0"/>
        <w:rPr>
          <w:rFonts w:ascii="Arial" w:hAnsi="Arial" w:cs="Arial"/>
          <w:lang w:val="en-AU" w:eastAsia="en-AU"/>
        </w:rPr>
      </w:pPr>
    </w:p>
    <w:p w:rsidR="006C1E16" w:rsidRDefault="00792B20" w:rsidP="00631233">
      <w:pPr>
        <w:ind w:left="709"/>
        <w:jc w:val="both"/>
        <w:rPr>
          <w:rFonts w:ascii="Arial" w:hAnsi="Arial" w:cs="Arial"/>
          <w:sz w:val="20"/>
        </w:rPr>
      </w:pPr>
      <w:r w:rsidRPr="009638AF">
        <w:rPr>
          <w:rFonts w:ascii="Arial" w:hAnsi="Arial" w:cs="Arial"/>
          <w:sz w:val="20"/>
        </w:rPr>
        <w:t>This report has been prepared in support and justification of a Planning Scheme Amendment relating to</w:t>
      </w:r>
      <w:r w:rsidR="006C1E16">
        <w:rPr>
          <w:rFonts w:ascii="Arial" w:hAnsi="Arial" w:cs="Arial"/>
          <w:sz w:val="20"/>
        </w:rPr>
        <w:t xml:space="preserve"> the following properties:</w:t>
      </w:r>
    </w:p>
    <w:p w:rsidR="006C1E16" w:rsidRDefault="006C1E16" w:rsidP="00631233">
      <w:pPr>
        <w:ind w:left="709"/>
        <w:jc w:val="both"/>
        <w:rPr>
          <w:rFonts w:ascii="Arial" w:hAnsi="Arial" w:cs="Arial"/>
          <w:sz w:val="20"/>
        </w:rPr>
      </w:pPr>
    </w:p>
    <w:p w:rsidR="006C1E16" w:rsidRPr="006C1E16" w:rsidRDefault="006C1E16" w:rsidP="006C1E16">
      <w:pPr>
        <w:ind w:left="709"/>
        <w:jc w:val="both"/>
        <w:rPr>
          <w:rFonts w:ascii="Arial" w:hAnsi="Arial" w:cs="Arial"/>
          <w:sz w:val="20"/>
        </w:rPr>
      </w:pPr>
      <w:r w:rsidRPr="006C1E16">
        <w:rPr>
          <w:rFonts w:ascii="Arial" w:hAnsi="Arial" w:cs="Arial"/>
          <w:sz w:val="20"/>
        </w:rPr>
        <w:t>•</w:t>
      </w:r>
      <w:r w:rsidRPr="006C1E16">
        <w:rPr>
          <w:rFonts w:ascii="Arial" w:hAnsi="Arial" w:cs="Arial"/>
          <w:sz w:val="20"/>
        </w:rPr>
        <w:tab/>
        <w:t>2-20 Leviens Road Street Leonards</w:t>
      </w:r>
    </w:p>
    <w:p w:rsidR="006C1E16" w:rsidRPr="006C1E16" w:rsidRDefault="006C1E16" w:rsidP="006C1E16">
      <w:pPr>
        <w:ind w:left="709"/>
        <w:jc w:val="both"/>
        <w:rPr>
          <w:rFonts w:ascii="Arial" w:hAnsi="Arial" w:cs="Arial"/>
          <w:sz w:val="20"/>
        </w:rPr>
      </w:pPr>
      <w:r w:rsidRPr="006C1E16">
        <w:rPr>
          <w:rFonts w:ascii="Arial" w:hAnsi="Arial" w:cs="Arial"/>
          <w:sz w:val="20"/>
        </w:rPr>
        <w:t>•</w:t>
      </w:r>
      <w:r w:rsidRPr="006C1E16">
        <w:rPr>
          <w:rFonts w:ascii="Arial" w:hAnsi="Arial" w:cs="Arial"/>
          <w:sz w:val="20"/>
        </w:rPr>
        <w:tab/>
        <w:t>22-40 Leviens Road Street, Leonards</w:t>
      </w:r>
    </w:p>
    <w:p w:rsidR="006C1E16" w:rsidRPr="006C1E16" w:rsidRDefault="006C1E16" w:rsidP="006C1E16">
      <w:pPr>
        <w:ind w:left="709"/>
        <w:jc w:val="both"/>
        <w:rPr>
          <w:rFonts w:ascii="Arial" w:hAnsi="Arial" w:cs="Arial"/>
          <w:sz w:val="20"/>
        </w:rPr>
      </w:pPr>
      <w:r w:rsidRPr="006C1E16">
        <w:rPr>
          <w:rFonts w:ascii="Arial" w:hAnsi="Arial" w:cs="Arial"/>
          <w:sz w:val="20"/>
        </w:rPr>
        <w:t>•</w:t>
      </w:r>
      <w:r w:rsidRPr="006C1E16">
        <w:rPr>
          <w:rFonts w:ascii="Arial" w:hAnsi="Arial" w:cs="Arial"/>
          <w:sz w:val="20"/>
        </w:rPr>
        <w:tab/>
        <w:t>152-200 Bluff Road Street, Leonards</w:t>
      </w:r>
    </w:p>
    <w:p w:rsidR="006C1E16" w:rsidRPr="006C1E16" w:rsidRDefault="006C1E16" w:rsidP="006C1E16">
      <w:pPr>
        <w:ind w:left="709"/>
        <w:jc w:val="both"/>
        <w:rPr>
          <w:rFonts w:ascii="Arial" w:hAnsi="Arial" w:cs="Arial"/>
          <w:sz w:val="20"/>
        </w:rPr>
      </w:pPr>
      <w:r w:rsidRPr="006C1E16">
        <w:rPr>
          <w:rFonts w:ascii="Arial" w:hAnsi="Arial" w:cs="Arial"/>
          <w:sz w:val="20"/>
        </w:rPr>
        <w:t>•</w:t>
      </w:r>
      <w:r w:rsidRPr="006C1E16">
        <w:rPr>
          <w:rFonts w:ascii="Arial" w:hAnsi="Arial" w:cs="Arial"/>
          <w:sz w:val="20"/>
        </w:rPr>
        <w:tab/>
        <w:t>481-505 Ibbotson Street, St Leonards</w:t>
      </w:r>
    </w:p>
    <w:p w:rsidR="006C1E16" w:rsidRPr="006C1E16" w:rsidRDefault="006C1E16" w:rsidP="006C1E16">
      <w:pPr>
        <w:ind w:left="709"/>
        <w:jc w:val="both"/>
        <w:rPr>
          <w:rFonts w:ascii="Arial" w:hAnsi="Arial" w:cs="Arial"/>
          <w:sz w:val="20"/>
        </w:rPr>
      </w:pPr>
      <w:r w:rsidRPr="006C1E16">
        <w:rPr>
          <w:rFonts w:ascii="Arial" w:hAnsi="Arial" w:cs="Arial"/>
          <w:sz w:val="20"/>
        </w:rPr>
        <w:t>•</w:t>
      </w:r>
      <w:r w:rsidRPr="006C1E16">
        <w:rPr>
          <w:rFonts w:ascii="Arial" w:hAnsi="Arial" w:cs="Arial"/>
          <w:sz w:val="20"/>
        </w:rPr>
        <w:tab/>
        <w:t>511-529 Ibbotson Street, St Leonards</w:t>
      </w:r>
    </w:p>
    <w:p w:rsidR="006C1E16" w:rsidRPr="006C1E16" w:rsidRDefault="006C1E16" w:rsidP="006C1E16">
      <w:pPr>
        <w:ind w:left="709"/>
        <w:jc w:val="both"/>
        <w:rPr>
          <w:rFonts w:ascii="Arial" w:hAnsi="Arial" w:cs="Arial"/>
          <w:sz w:val="20"/>
        </w:rPr>
      </w:pPr>
      <w:r w:rsidRPr="006C1E16">
        <w:rPr>
          <w:rFonts w:ascii="Arial" w:hAnsi="Arial" w:cs="Arial"/>
          <w:sz w:val="20"/>
        </w:rPr>
        <w:t>•</w:t>
      </w:r>
      <w:r w:rsidRPr="006C1E16">
        <w:rPr>
          <w:rFonts w:ascii="Arial" w:hAnsi="Arial" w:cs="Arial"/>
          <w:sz w:val="20"/>
        </w:rPr>
        <w:tab/>
        <w:t>531-539 Ibbotson Street, St Leonards</w:t>
      </w:r>
    </w:p>
    <w:p w:rsidR="006C1E16" w:rsidRPr="006C1E16" w:rsidRDefault="006C1E16" w:rsidP="006C1E16">
      <w:pPr>
        <w:ind w:left="709"/>
        <w:jc w:val="both"/>
        <w:rPr>
          <w:rFonts w:ascii="Arial" w:hAnsi="Arial" w:cs="Arial"/>
          <w:sz w:val="20"/>
        </w:rPr>
      </w:pPr>
      <w:r w:rsidRPr="006C1E16">
        <w:rPr>
          <w:rFonts w:ascii="Arial" w:hAnsi="Arial" w:cs="Arial"/>
          <w:sz w:val="20"/>
        </w:rPr>
        <w:t>•</w:t>
      </w:r>
      <w:r w:rsidRPr="006C1E16">
        <w:rPr>
          <w:rFonts w:ascii="Arial" w:hAnsi="Arial" w:cs="Arial"/>
          <w:sz w:val="20"/>
        </w:rPr>
        <w:tab/>
        <w:t>541-569 Ibbotson Street, St Leonards</w:t>
      </w:r>
    </w:p>
    <w:p w:rsidR="006C1E16" w:rsidRPr="006C1E16" w:rsidRDefault="006C1E16" w:rsidP="006C1E16">
      <w:pPr>
        <w:ind w:left="709"/>
        <w:jc w:val="both"/>
        <w:rPr>
          <w:rFonts w:ascii="Arial" w:hAnsi="Arial" w:cs="Arial"/>
          <w:sz w:val="20"/>
        </w:rPr>
      </w:pPr>
    </w:p>
    <w:p w:rsidR="00792B20" w:rsidRPr="009638AF" w:rsidRDefault="006C1E16" w:rsidP="006C1E16">
      <w:pPr>
        <w:ind w:left="709"/>
        <w:jc w:val="both"/>
        <w:rPr>
          <w:rFonts w:ascii="Arial" w:hAnsi="Arial" w:cs="Arial"/>
          <w:sz w:val="20"/>
        </w:rPr>
      </w:pPr>
      <w:r w:rsidRPr="006C1E16">
        <w:rPr>
          <w:rFonts w:ascii="Arial" w:hAnsi="Arial" w:cs="Arial"/>
          <w:sz w:val="20"/>
        </w:rPr>
        <w:t>Collectively these properties are identified as “Growth Area 2” by the St Leonards Structure Plan.</w:t>
      </w:r>
      <w:r w:rsidR="00792B20" w:rsidRPr="009638AF">
        <w:rPr>
          <w:rFonts w:ascii="Arial" w:hAnsi="Arial" w:cs="Arial"/>
          <w:sz w:val="20"/>
        </w:rPr>
        <w:t xml:space="preserve"> This report is submitted on behalf of the applicant</w:t>
      </w:r>
      <w:r>
        <w:rPr>
          <w:rFonts w:ascii="Arial" w:hAnsi="Arial" w:cs="Arial"/>
          <w:sz w:val="20"/>
        </w:rPr>
        <w:t>s for this amendment request</w:t>
      </w:r>
      <w:r w:rsidR="00B930AB">
        <w:rPr>
          <w:rFonts w:ascii="Arial" w:hAnsi="Arial" w:cs="Arial"/>
          <w:sz w:val="20"/>
        </w:rPr>
        <w:t xml:space="preserve">, </w:t>
      </w:r>
      <w:r w:rsidR="00973580">
        <w:rPr>
          <w:rFonts w:ascii="Arial" w:hAnsi="Arial" w:cs="Arial"/>
          <w:sz w:val="20"/>
        </w:rPr>
        <w:t>St Leonards Property Holdings P/L, Rose</w:t>
      </w:r>
      <w:r w:rsidR="002921AB">
        <w:rPr>
          <w:rFonts w:ascii="Arial" w:hAnsi="Arial" w:cs="Arial"/>
          <w:sz w:val="20"/>
        </w:rPr>
        <w:t>mary</w:t>
      </w:r>
      <w:r w:rsidR="00973580">
        <w:rPr>
          <w:rFonts w:ascii="Arial" w:hAnsi="Arial" w:cs="Arial"/>
          <w:sz w:val="20"/>
        </w:rPr>
        <w:t xml:space="preserve"> and Bruce Robinson, and ABC Project Management P/L.</w:t>
      </w:r>
    </w:p>
    <w:p w:rsidR="00792B20" w:rsidRPr="009638AF" w:rsidRDefault="00792B20" w:rsidP="00631233">
      <w:pPr>
        <w:ind w:left="709"/>
        <w:jc w:val="both"/>
        <w:rPr>
          <w:rFonts w:ascii="Arial" w:hAnsi="Arial" w:cs="Arial"/>
          <w:sz w:val="20"/>
        </w:rPr>
      </w:pPr>
    </w:p>
    <w:p w:rsidR="00792B20" w:rsidRPr="009638AF" w:rsidRDefault="00792B20" w:rsidP="00631233">
      <w:pPr>
        <w:ind w:left="709"/>
        <w:jc w:val="both"/>
        <w:rPr>
          <w:rFonts w:ascii="Arial" w:hAnsi="Arial" w:cs="Arial"/>
          <w:sz w:val="20"/>
        </w:rPr>
      </w:pPr>
      <w:r w:rsidRPr="009638AF">
        <w:rPr>
          <w:rFonts w:ascii="Arial" w:hAnsi="Arial" w:cs="Arial"/>
          <w:sz w:val="20"/>
        </w:rPr>
        <w:t xml:space="preserve">The Planning Scheme Amendment </w:t>
      </w:r>
      <w:r w:rsidR="000924C1">
        <w:rPr>
          <w:rFonts w:ascii="Arial" w:hAnsi="Arial" w:cs="Arial"/>
          <w:sz w:val="20"/>
        </w:rPr>
        <w:t>seeks to</w:t>
      </w:r>
      <w:r w:rsidRPr="009638AF">
        <w:rPr>
          <w:rFonts w:ascii="Arial" w:hAnsi="Arial" w:cs="Arial"/>
          <w:sz w:val="20"/>
        </w:rPr>
        <w:t>:</w:t>
      </w:r>
    </w:p>
    <w:p w:rsidR="00792B20" w:rsidRPr="009638AF" w:rsidRDefault="00792B20" w:rsidP="00792B20">
      <w:pPr>
        <w:rPr>
          <w:rFonts w:ascii="Arial" w:hAnsi="Arial" w:cs="Arial"/>
          <w:sz w:val="20"/>
        </w:rPr>
      </w:pPr>
    </w:p>
    <w:p w:rsidR="00792B20" w:rsidRDefault="00B930AB" w:rsidP="00692988">
      <w:pPr>
        <w:numPr>
          <w:ilvl w:val="0"/>
          <w:numId w:val="6"/>
        </w:numPr>
        <w:rPr>
          <w:rFonts w:ascii="Arial" w:hAnsi="Arial" w:cs="Arial"/>
          <w:sz w:val="20"/>
        </w:rPr>
      </w:pPr>
      <w:r w:rsidRPr="000924C1">
        <w:rPr>
          <w:rFonts w:ascii="Arial" w:hAnsi="Arial" w:cs="Arial"/>
          <w:sz w:val="20"/>
        </w:rPr>
        <w:t xml:space="preserve">Re-zone </w:t>
      </w:r>
      <w:r w:rsidR="006C1E16">
        <w:rPr>
          <w:rFonts w:ascii="Arial" w:hAnsi="Arial" w:cs="Arial"/>
          <w:sz w:val="20"/>
        </w:rPr>
        <w:t xml:space="preserve">all of the land from Farming Zone (FZ) to General Residential Zone Schedule </w:t>
      </w:r>
      <w:r w:rsidR="00191EF9">
        <w:rPr>
          <w:rFonts w:ascii="Arial" w:hAnsi="Arial" w:cs="Arial"/>
          <w:sz w:val="20"/>
        </w:rPr>
        <w:t>1</w:t>
      </w:r>
      <w:r w:rsidR="006C1E16">
        <w:rPr>
          <w:rFonts w:ascii="Arial" w:hAnsi="Arial" w:cs="Arial"/>
          <w:sz w:val="20"/>
        </w:rPr>
        <w:t xml:space="preserve"> (GRZ</w:t>
      </w:r>
      <w:r w:rsidR="00191EF9">
        <w:rPr>
          <w:rFonts w:ascii="Arial" w:hAnsi="Arial" w:cs="Arial"/>
          <w:sz w:val="20"/>
        </w:rPr>
        <w:t>1</w:t>
      </w:r>
      <w:r w:rsidR="006C1E16">
        <w:rPr>
          <w:rFonts w:ascii="Arial" w:hAnsi="Arial" w:cs="Arial"/>
          <w:sz w:val="20"/>
        </w:rPr>
        <w:t>); and</w:t>
      </w:r>
      <w:r w:rsidR="009A3644" w:rsidRPr="000924C1">
        <w:rPr>
          <w:rFonts w:ascii="Arial" w:hAnsi="Arial" w:cs="Arial"/>
          <w:sz w:val="20"/>
        </w:rPr>
        <w:t xml:space="preserve"> </w:t>
      </w:r>
    </w:p>
    <w:p w:rsidR="00B817D3" w:rsidRPr="000924C1" w:rsidRDefault="00B817D3" w:rsidP="00B817D3">
      <w:pPr>
        <w:ind w:left="1440"/>
        <w:rPr>
          <w:rFonts w:ascii="Arial" w:hAnsi="Arial" w:cs="Arial"/>
          <w:sz w:val="20"/>
        </w:rPr>
      </w:pPr>
    </w:p>
    <w:p w:rsidR="006C1E16" w:rsidRPr="000924C1" w:rsidRDefault="000924C1" w:rsidP="006C1E16">
      <w:pPr>
        <w:numPr>
          <w:ilvl w:val="0"/>
          <w:numId w:val="6"/>
        </w:numPr>
        <w:rPr>
          <w:rFonts w:ascii="Arial" w:hAnsi="Arial" w:cs="Arial"/>
          <w:sz w:val="20"/>
        </w:rPr>
      </w:pPr>
      <w:r w:rsidRPr="000924C1">
        <w:rPr>
          <w:rFonts w:ascii="Arial" w:hAnsi="Arial" w:cs="Arial"/>
          <w:sz w:val="20"/>
        </w:rPr>
        <w:t xml:space="preserve">Apply a Development Plan Overlay (DPO) to </w:t>
      </w:r>
      <w:r w:rsidR="006C1E16">
        <w:rPr>
          <w:rFonts w:ascii="Arial" w:hAnsi="Arial" w:cs="Arial"/>
          <w:sz w:val="20"/>
        </w:rPr>
        <w:t>all of the land</w:t>
      </w:r>
    </w:p>
    <w:p w:rsidR="00704D4A" w:rsidRPr="00631233" w:rsidRDefault="00704D4A" w:rsidP="006C1E16">
      <w:pPr>
        <w:ind w:left="1440"/>
        <w:rPr>
          <w:rFonts w:ascii="Arial" w:hAnsi="Arial" w:cs="Arial"/>
          <w:sz w:val="20"/>
        </w:rPr>
      </w:pPr>
    </w:p>
    <w:p w:rsidR="006C1E16" w:rsidRDefault="00704D4A" w:rsidP="006C1E16">
      <w:pPr>
        <w:ind w:left="709"/>
        <w:jc w:val="both"/>
        <w:rPr>
          <w:rFonts w:ascii="Arial" w:hAnsi="Arial" w:cs="Arial"/>
          <w:sz w:val="20"/>
        </w:rPr>
      </w:pPr>
      <w:r w:rsidRPr="00704D4A">
        <w:rPr>
          <w:rFonts w:ascii="Arial" w:hAnsi="Arial" w:cs="Arial"/>
          <w:sz w:val="20"/>
        </w:rPr>
        <w:t xml:space="preserve">The Amendment request seeks to provide for the future </w:t>
      </w:r>
      <w:r w:rsidR="006C1E16">
        <w:rPr>
          <w:rFonts w:ascii="Arial" w:hAnsi="Arial" w:cs="Arial"/>
          <w:sz w:val="20"/>
        </w:rPr>
        <w:t xml:space="preserve">residential use, </w:t>
      </w:r>
      <w:r w:rsidRPr="00704D4A">
        <w:rPr>
          <w:rFonts w:ascii="Arial" w:hAnsi="Arial" w:cs="Arial"/>
          <w:sz w:val="20"/>
        </w:rPr>
        <w:t xml:space="preserve">subdivision </w:t>
      </w:r>
      <w:r w:rsidR="006C1E16">
        <w:rPr>
          <w:rFonts w:ascii="Arial" w:hAnsi="Arial" w:cs="Arial"/>
          <w:sz w:val="20"/>
        </w:rPr>
        <w:t xml:space="preserve">and development of Growth Area 2. </w:t>
      </w:r>
    </w:p>
    <w:p w:rsidR="00704D4A" w:rsidRDefault="00704D4A" w:rsidP="006C1E16">
      <w:pPr>
        <w:rPr>
          <w:rFonts w:ascii="Arial" w:hAnsi="Arial" w:cs="Arial"/>
          <w:sz w:val="20"/>
        </w:rPr>
      </w:pPr>
    </w:p>
    <w:p w:rsidR="00792B20" w:rsidRPr="009638AF" w:rsidRDefault="00792B20" w:rsidP="00631233">
      <w:pPr>
        <w:ind w:left="709"/>
        <w:jc w:val="both"/>
        <w:rPr>
          <w:rFonts w:ascii="Arial" w:hAnsi="Arial" w:cs="Arial"/>
          <w:sz w:val="20"/>
        </w:rPr>
      </w:pPr>
      <w:r w:rsidRPr="009638AF">
        <w:rPr>
          <w:rFonts w:ascii="Arial" w:hAnsi="Arial" w:cs="Arial"/>
          <w:sz w:val="20"/>
        </w:rPr>
        <w:t>This report supports and justifies the Planning Scheme Amendment by detailing:</w:t>
      </w:r>
    </w:p>
    <w:p w:rsidR="00792B20" w:rsidRPr="009638AF" w:rsidRDefault="00792B20" w:rsidP="00792B20">
      <w:pPr>
        <w:rPr>
          <w:rFonts w:ascii="Arial" w:hAnsi="Arial" w:cs="Arial"/>
          <w:sz w:val="20"/>
        </w:rPr>
      </w:pPr>
    </w:p>
    <w:p w:rsidR="00792B20" w:rsidRDefault="00792B20" w:rsidP="00692988">
      <w:pPr>
        <w:numPr>
          <w:ilvl w:val="0"/>
          <w:numId w:val="6"/>
        </w:numPr>
        <w:rPr>
          <w:rFonts w:ascii="Arial" w:hAnsi="Arial" w:cs="Arial"/>
          <w:sz w:val="20"/>
        </w:rPr>
      </w:pPr>
      <w:r w:rsidRPr="009638AF">
        <w:rPr>
          <w:rFonts w:ascii="Arial" w:hAnsi="Arial" w:cs="Arial"/>
          <w:sz w:val="20"/>
        </w:rPr>
        <w:t>The site and its context</w:t>
      </w:r>
      <w:r w:rsidR="000924C1">
        <w:rPr>
          <w:rFonts w:ascii="Arial" w:hAnsi="Arial" w:cs="Arial"/>
          <w:sz w:val="20"/>
        </w:rPr>
        <w:t xml:space="preserve">; and </w:t>
      </w:r>
    </w:p>
    <w:p w:rsidR="00B817D3" w:rsidRPr="009638AF" w:rsidRDefault="00B817D3" w:rsidP="00B817D3">
      <w:pPr>
        <w:ind w:left="1440"/>
        <w:rPr>
          <w:rFonts w:ascii="Arial" w:hAnsi="Arial" w:cs="Arial"/>
          <w:sz w:val="20"/>
        </w:rPr>
      </w:pPr>
    </w:p>
    <w:p w:rsidR="007C1582" w:rsidRDefault="00792B20" w:rsidP="00692988">
      <w:pPr>
        <w:numPr>
          <w:ilvl w:val="0"/>
          <w:numId w:val="6"/>
        </w:numPr>
        <w:rPr>
          <w:rFonts w:ascii="Arial" w:hAnsi="Arial" w:cs="Arial"/>
          <w:sz w:val="20"/>
        </w:rPr>
      </w:pPr>
      <w:r w:rsidRPr="009638AF">
        <w:rPr>
          <w:rFonts w:ascii="Arial" w:hAnsi="Arial" w:cs="Arial"/>
          <w:sz w:val="20"/>
        </w:rPr>
        <w:t>The proposed Amendment</w:t>
      </w:r>
      <w:r w:rsidR="007C1582">
        <w:rPr>
          <w:rFonts w:ascii="Arial" w:hAnsi="Arial" w:cs="Arial"/>
          <w:sz w:val="20"/>
        </w:rPr>
        <w:t>;</w:t>
      </w:r>
      <w:r w:rsidRPr="009638AF">
        <w:rPr>
          <w:rFonts w:ascii="Arial" w:hAnsi="Arial" w:cs="Arial"/>
          <w:sz w:val="20"/>
        </w:rPr>
        <w:t xml:space="preserve"> and </w:t>
      </w:r>
    </w:p>
    <w:p w:rsidR="00B817D3" w:rsidRDefault="00B817D3" w:rsidP="00B817D3">
      <w:pPr>
        <w:ind w:left="1440"/>
        <w:rPr>
          <w:rFonts w:ascii="Arial" w:hAnsi="Arial" w:cs="Arial"/>
          <w:sz w:val="20"/>
        </w:rPr>
      </w:pPr>
    </w:p>
    <w:p w:rsidR="00792B20" w:rsidRPr="009638AF" w:rsidRDefault="007C1582" w:rsidP="00692988">
      <w:pPr>
        <w:numPr>
          <w:ilvl w:val="0"/>
          <w:numId w:val="6"/>
        </w:numPr>
        <w:rPr>
          <w:rFonts w:ascii="Arial" w:hAnsi="Arial" w:cs="Arial"/>
          <w:sz w:val="20"/>
        </w:rPr>
      </w:pPr>
      <w:r>
        <w:rPr>
          <w:rFonts w:ascii="Arial" w:hAnsi="Arial" w:cs="Arial"/>
          <w:sz w:val="20"/>
        </w:rPr>
        <w:t xml:space="preserve">The proposed Amendments' </w:t>
      </w:r>
      <w:r w:rsidR="00792B20" w:rsidRPr="009638AF">
        <w:rPr>
          <w:rFonts w:ascii="Arial" w:hAnsi="Arial" w:cs="Arial"/>
          <w:sz w:val="20"/>
        </w:rPr>
        <w:t>performance against the relevant Strategic Assessment Guidelines.</w:t>
      </w:r>
    </w:p>
    <w:p w:rsidR="00792B20" w:rsidRPr="009638AF" w:rsidRDefault="00792B20" w:rsidP="00792B20">
      <w:pPr>
        <w:rPr>
          <w:rFonts w:ascii="Arial" w:hAnsi="Arial" w:cs="Arial"/>
          <w:sz w:val="20"/>
        </w:rPr>
      </w:pPr>
    </w:p>
    <w:p w:rsidR="00792B20" w:rsidRPr="009638AF" w:rsidRDefault="0079420D" w:rsidP="00792B20">
      <w:pPr>
        <w:pStyle w:val="Header"/>
        <w:numPr>
          <w:ilvl w:val="0"/>
          <w:numId w:val="1"/>
        </w:numPr>
        <w:ind w:hanging="720"/>
        <w:outlineLvl w:val="0"/>
        <w:rPr>
          <w:rFonts w:ascii="Arial" w:hAnsi="Arial" w:cs="Arial"/>
          <w:b/>
          <w:bCs/>
        </w:rPr>
      </w:pPr>
      <w:r w:rsidRPr="009638AF">
        <w:rPr>
          <w:rFonts w:ascii="Arial" w:hAnsi="Arial" w:cs="Arial"/>
          <w:b/>
          <w:bCs/>
        </w:rPr>
        <w:br w:type="page"/>
      </w:r>
      <w:bookmarkStart w:id="3" w:name="_Toc404752907"/>
      <w:r w:rsidR="00482F1D">
        <w:rPr>
          <w:rFonts w:ascii="Arial" w:hAnsi="Arial" w:cs="Arial"/>
          <w:b/>
          <w:bCs/>
        </w:rPr>
        <w:lastRenderedPageBreak/>
        <w:t>SUBJECT SITE</w:t>
      </w:r>
      <w:bookmarkEnd w:id="3"/>
    </w:p>
    <w:p w:rsidR="0079420D" w:rsidRPr="009638AF" w:rsidRDefault="0079420D" w:rsidP="00792B20">
      <w:pPr>
        <w:rPr>
          <w:rFonts w:ascii="Arial" w:hAnsi="Arial" w:cs="Arial"/>
          <w:sz w:val="20"/>
        </w:rPr>
      </w:pPr>
    </w:p>
    <w:p w:rsidR="00792B20" w:rsidRPr="009638AF" w:rsidRDefault="00792B20" w:rsidP="00631233">
      <w:pPr>
        <w:ind w:left="709"/>
        <w:jc w:val="both"/>
        <w:rPr>
          <w:rFonts w:ascii="Arial" w:hAnsi="Arial" w:cs="Arial"/>
          <w:sz w:val="20"/>
        </w:rPr>
      </w:pPr>
      <w:r w:rsidRPr="009638AF">
        <w:rPr>
          <w:rFonts w:ascii="Arial" w:hAnsi="Arial" w:cs="Arial"/>
          <w:sz w:val="20"/>
        </w:rPr>
        <w:t xml:space="preserve">This report has been prepared in support of a Planning Scheme Amendment </w:t>
      </w:r>
      <w:r w:rsidR="000924C1">
        <w:rPr>
          <w:rFonts w:ascii="Arial" w:hAnsi="Arial" w:cs="Arial"/>
          <w:sz w:val="20"/>
        </w:rPr>
        <w:t xml:space="preserve">request relating </w:t>
      </w:r>
      <w:r w:rsidR="006C1E16" w:rsidRPr="006C1E16">
        <w:rPr>
          <w:rFonts w:ascii="Arial" w:hAnsi="Arial" w:cs="Arial"/>
          <w:sz w:val="20"/>
        </w:rPr>
        <w:t xml:space="preserve">“Growth Area 2” </w:t>
      </w:r>
      <w:r w:rsidR="006C1E16">
        <w:rPr>
          <w:rFonts w:ascii="Arial" w:hAnsi="Arial" w:cs="Arial"/>
          <w:sz w:val="20"/>
        </w:rPr>
        <w:t xml:space="preserve">as identified by </w:t>
      </w:r>
      <w:r w:rsidR="006C1E16" w:rsidRPr="006C1E16">
        <w:rPr>
          <w:rFonts w:ascii="Arial" w:hAnsi="Arial" w:cs="Arial"/>
          <w:sz w:val="20"/>
        </w:rPr>
        <w:t>the St Leonards Structure Plan</w:t>
      </w:r>
      <w:r w:rsidR="006C1E16">
        <w:rPr>
          <w:rFonts w:ascii="Arial" w:hAnsi="Arial" w:cs="Arial"/>
          <w:sz w:val="20"/>
        </w:rPr>
        <w:t xml:space="preserve"> (</w:t>
      </w:r>
      <w:r w:rsidRPr="009638AF">
        <w:rPr>
          <w:rFonts w:ascii="Arial" w:hAnsi="Arial" w:cs="Arial"/>
          <w:sz w:val="20"/>
        </w:rPr>
        <w:t>refer to Figure 1).</w:t>
      </w:r>
    </w:p>
    <w:p w:rsidR="003C0A1F" w:rsidRPr="009638AF" w:rsidRDefault="003C0A1F" w:rsidP="00792B20">
      <w:pPr>
        <w:rPr>
          <w:rFonts w:ascii="Arial" w:hAnsi="Arial" w:cs="Arial"/>
          <w:sz w:val="20"/>
        </w:rPr>
      </w:pPr>
    </w:p>
    <w:p w:rsidR="003C0A1F" w:rsidRDefault="00631233" w:rsidP="00792B20">
      <w:pPr>
        <w:rPr>
          <w:rFonts w:ascii="Arial" w:hAnsi="Arial" w:cs="Arial"/>
          <w:b/>
          <w:sz w:val="20"/>
        </w:rPr>
      </w:pPr>
      <w:r>
        <w:rPr>
          <w:rFonts w:ascii="Arial" w:hAnsi="Arial" w:cs="Arial"/>
          <w:b/>
          <w:sz w:val="20"/>
        </w:rPr>
        <w:tab/>
      </w:r>
      <w:r w:rsidR="003C0A1F" w:rsidRPr="009638AF">
        <w:rPr>
          <w:rFonts w:ascii="Arial" w:hAnsi="Arial" w:cs="Arial"/>
          <w:b/>
          <w:sz w:val="20"/>
        </w:rPr>
        <w:t>Figure 1: Subject Site</w:t>
      </w:r>
    </w:p>
    <w:p w:rsidR="006C1E16" w:rsidRDefault="006C1E16" w:rsidP="00792B20">
      <w:pPr>
        <w:rPr>
          <w:rFonts w:ascii="Arial" w:hAnsi="Arial" w:cs="Arial"/>
          <w:b/>
          <w:sz w:val="20"/>
        </w:rPr>
      </w:pPr>
      <w:r>
        <w:rPr>
          <w:noProof/>
        </w:rPr>
        <w:pict>
          <v:shape id="Picture 1" o:spid="_x0000_s1051" type="#_x0000_t75" style="position:absolute;margin-left:0;margin-top:.6pt;width:312.55pt;height:475.75pt;z-index:251655680;visibility:visible;mso-position-horizontal:center">
            <v:imagedata r:id="rId9" o:title=""/>
            <w10:wrap type="square"/>
          </v:shape>
        </w:pict>
      </w:r>
    </w:p>
    <w:p w:rsidR="0099273D" w:rsidRPr="009638AF" w:rsidRDefault="0099273D" w:rsidP="00792B20">
      <w:pPr>
        <w:rPr>
          <w:rFonts w:ascii="Arial" w:hAnsi="Arial" w:cs="Arial"/>
          <w:b/>
          <w:sz w:val="20"/>
        </w:rPr>
      </w:pPr>
    </w:p>
    <w:p w:rsidR="003C0A1F" w:rsidRDefault="003C0A1F" w:rsidP="00792B20">
      <w:pPr>
        <w:rPr>
          <w:rFonts w:ascii="Arial" w:hAnsi="Arial" w:cs="Arial"/>
          <w:sz w:val="20"/>
        </w:rPr>
      </w:pPr>
    </w:p>
    <w:p w:rsidR="00D06BAC" w:rsidRDefault="00D06BAC" w:rsidP="00792B20">
      <w:pPr>
        <w:rPr>
          <w:rFonts w:ascii="Arial" w:hAnsi="Arial" w:cs="Arial"/>
          <w:sz w:val="20"/>
        </w:rPr>
      </w:pPr>
    </w:p>
    <w:p w:rsidR="00D06BAC" w:rsidRPr="009638AF" w:rsidRDefault="00D06BAC" w:rsidP="00792B20">
      <w:pPr>
        <w:rPr>
          <w:rFonts w:ascii="Arial" w:hAnsi="Arial" w:cs="Arial"/>
          <w:sz w:val="20"/>
        </w:rPr>
      </w:pPr>
    </w:p>
    <w:p w:rsidR="00D06BAC" w:rsidRDefault="00D06BAC" w:rsidP="00792B20">
      <w:pPr>
        <w:pStyle w:val="Heading2"/>
        <w:numPr>
          <w:ilvl w:val="0"/>
          <w:numId w:val="0"/>
        </w:numPr>
        <w:rPr>
          <w:i w:val="0"/>
          <w:sz w:val="20"/>
          <w:szCs w:val="20"/>
        </w:rPr>
      </w:pPr>
    </w:p>
    <w:p w:rsidR="00D06BAC" w:rsidRDefault="00D06BAC" w:rsidP="00792B20">
      <w:pPr>
        <w:pStyle w:val="Heading2"/>
        <w:numPr>
          <w:ilvl w:val="0"/>
          <w:numId w:val="0"/>
        </w:numPr>
        <w:rPr>
          <w:i w:val="0"/>
          <w:sz w:val="20"/>
          <w:szCs w:val="20"/>
        </w:rPr>
      </w:pPr>
    </w:p>
    <w:p w:rsidR="00D06BAC" w:rsidRDefault="00D06BAC" w:rsidP="00792B20">
      <w:pPr>
        <w:pStyle w:val="Heading2"/>
        <w:numPr>
          <w:ilvl w:val="0"/>
          <w:numId w:val="0"/>
        </w:numPr>
        <w:rPr>
          <w:i w:val="0"/>
          <w:sz w:val="20"/>
          <w:szCs w:val="20"/>
        </w:rPr>
      </w:pPr>
    </w:p>
    <w:p w:rsidR="00D06BAC" w:rsidRDefault="003D25ED" w:rsidP="00792B20">
      <w:pPr>
        <w:pStyle w:val="Heading2"/>
        <w:numPr>
          <w:ilvl w:val="0"/>
          <w:numId w:val="0"/>
        </w:numPr>
        <w:rPr>
          <w:i w:val="0"/>
          <w:sz w:val="20"/>
          <w:szCs w:val="20"/>
        </w:rPr>
      </w:pPr>
      <w:bookmarkStart w:id="4" w:name="_Toc401863427"/>
      <w:bookmarkStart w:id="5" w:name="_Toc401863554"/>
      <w:r>
        <w:rPr>
          <w:i w:val="0"/>
          <w:noProof/>
          <w:sz w:val="20"/>
          <w:szCs w:val="20"/>
          <w:lang w:val="en-US" w:eastAsia="en-US"/>
        </w:rPr>
        <w:pict>
          <v:shapetype id="_x0000_t32" coordsize="21600,21600" o:spt="32" o:oned="t" path="m,l21600,21600e" filled="f">
            <v:path arrowok="t" fillok="f" o:connecttype="none"/>
            <o:lock v:ext="edit" shapetype="t"/>
          </v:shapetype>
          <v:shape id="_x0000_s1033" type="#_x0000_t32" style="position:absolute;margin-left:-308.75pt;margin-top:3.7pt;width:156.4pt;height:22.5pt;z-index:251654656" o:connectortype="straight" strokecolor="red" strokeweight="3.25pt">
            <v:stroke dashstyle="1 1"/>
          </v:shape>
        </w:pict>
      </w:r>
      <w:bookmarkEnd w:id="4"/>
      <w:bookmarkEnd w:id="5"/>
    </w:p>
    <w:p w:rsidR="00D06BAC" w:rsidRDefault="00D06BAC" w:rsidP="00792B20">
      <w:pPr>
        <w:pStyle w:val="Heading2"/>
        <w:numPr>
          <w:ilvl w:val="0"/>
          <w:numId w:val="0"/>
        </w:numPr>
        <w:rPr>
          <w:i w:val="0"/>
          <w:sz w:val="20"/>
          <w:szCs w:val="20"/>
        </w:rPr>
      </w:pPr>
    </w:p>
    <w:p w:rsidR="00D06BAC" w:rsidRDefault="00D06BAC" w:rsidP="00792B20">
      <w:pPr>
        <w:pStyle w:val="Heading2"/>
        <w:numPr>
          <w:ilvl w:val="0"/>
          <w:numId w:val="0"/>
        </w:numPr>
        <w:rPr>
          <w:i w:val="0"/>
          <w:sz w:val="20"/>
          <w:szCs w:val="20"/>
        </w:rPr>
      </w:pPr>
    </w:p>
    <w:p w:rsidR="00D06BAC" w:rsidRDefault="00D06BAC" w:rsidP="00792B20">
      <w:pPr>
        <w:pStyle w:val="Heading2"/>
        <w:numPr>
          <w:ilvl w:val="0"/>
          <w:numId w:val="0"/>
        </w:numPr>
        <w:rPr>
          <w:i w:val="0"/>
          <w:sz w:val="20"/>
          <w:szCs w:val="20"/>
        </w:rPr>
      </w:pPr>
    </w:p>
    <w:p w:rsidR="0099273D" w:rsidRDefault="0099273D" w:rsidP="0099273D"/>
    <w:p w:rsidR="0099273D" w:rsidRDefault="0099273D" w:rsidP="0099273D"/>
    <w:p w:rsidR="0099273D" w:rsidRDefault="0099273D" w:rsidP="0099273D"/>
    <w:p w:rsidR="0099273D" w:rsidRDefault="0099273D" w:rsidP="0099273D"/>
    <w:p w:rsidR="0099273D" w:rsidRDefault="0099273D" w:rsidP="0099273D"/>
    <w:p w:rsidR="006C1E16" w:rsidRDefault="006C1E16" w:rsidP="0099273D">
      <w:r>
        <w:rPr>
          <w:noProof/>
        </w:rPr>
        <w:pict>
          <v:shape id="_x0000_s1055" type="#_x0000_t32" style="position:absolute;margin-left:166.85pt;margin-top:4.35pt;width:11.65pt;height:84.4pt;flip:y;z-index:251659776" o:connectortype="straight" strokecolor="red" strokeweight="1.5pt"/>
        </w:pict>
      </w:r>
      <w:r>
        <w:rPr>
          <w:noProof/>
        </w:rPr>
        <w:pict>
          <v:shape id="_x0000_s1054" type="#_x0000_t32" style="position:absolute;margin-left:208.1pt;margin-top:10.7pt;width:11.65pt;height:84.4pt;flip:y;z-index:251658752" o:connectortype="straight" strokecolor="red" strokeweight="1.5pt"/>
        </w:pict>
      </w:r>
      <w:r>
        <w:rPr>
          <w:noProof/>
        </w:rPr>
        <w:pict>
          <v:shape id="_x0000_s1053" type="#_x0000_t32" style="position:absolute;margin-left:178.5pt;margin-top:4.35pt;width:42.4pt;height:5.6pt;z-index:251657728" o:connectortype="straight" strokecolor="red" strokeweight="1.5pt"/>
        </w:pict>
      </w:r>
    </w:p>
    <w:p w:rsidR="006C1E16" w:rsidRDefault="006C1E16" w:rsidP="0099273D"/>
    <w:p w:rsidR="006C1E16" w:rsidRDefault="006C1E16" w:rsidP="0099273D"/>
    <w:p w:rsidR="006C1E16" w:rsidRDefault="006C1E16" w:rsidP="0099273D"/>
    <w:p w:rsidR="006C1E16" w:rsidRDefault="006C1E16" w:rsidP="0099273D"/>
    <w:p w:rsidR="006C1E16" w:rsidRDefault="006C1E16" w:rsidP="0099273D"/>
    <w:p w:rsidR="006C1E16" w:rsidRDefault="006C1E16" w:rsidP="0099273D">
      <w:r>
        <w:rPr>
          <w:noProof/>
        </w:rPr>
        <w:pict>
          <v:shape id="_x0000_s1052" type="#_x0000_t32" style="position:absolute;margin-left:166.5pt;margin-top:7.85pt;width:42.4pt;height:5.6pt;z-index:251656704" o:connectortype="straight" strokecolor="red" strokeweight="1.5pt"/>
        </w:pict>
      </w:r>
    </w:p>
    <w:p w:rsidR="006C1E16" w:rsidRDefault="006C1E16" w:rsidP="0099273D"/>
    <w:p w:rsidR="006C1E16" w:rsidRDefault="006C1E16" w:rsidP="0099273D"/>
    <w:p w:rsidR="006C1E16" w:rsidRDefault="006C1E16" w:rsidP="0099273D"/>
    <w:p w:rsidR="006C1E16" w:rsidRDefault="006C1E16" w:rsidP="0099273D"/>
    <w:p w:rsidR="006C1E16" w:rsidRDefault="006C1E16" w:rsidP="0099273D"/>
    <w:p w:rsidR="006C1E16" w:rsidRDefault="006C1E16" w:rsidP="0099273D"/>
    <w:p w:rsidR="0099273D" w:rsidRDefault="0099273D" w:rsidP="0099273D"/>
    <w:p w:rsidR="0099273D" w:rsidRDefault="0099273D" w:rsidP="0099273D"/>
    <w:p w:rsidR="006C1E16" w:rsidRDefault="00B41123" w:rsidP="00631233">
      <w:pPr>
        <w:ind w:left="709"/>
        <w:jc w:val="both"/>
        <w:rPr>
          <w:rFonts w:ascii="Arial" w:hAnsi="Arial" w:cs="Arial"/>
          <w:sz w:val="20"/>
        </w:rPr>
      </w:pPr>
      <w:r w:rsidRPr="00B41123">
        <w:rPr>
          <w:rFonts w:ascii="Arial" w:hAnsi="Arial" w:cs="Arial"/>
          <w:sz w:val="20"/>
        </w:rPr>
        <w:t xml:space="preserve">The subject site </w:t>
      </w:r>
      <w:r w:rsidR="006C1E16">
        <w:rPr>
          <w:rFonts w:ascii="Arial" w:hAnsi="Arial" w:cs="Arial"/>
          <w:sz w:val="20"/>
        </w:rPr>
        <w:t xml:space="preserve">is approximately 70ha in area and </w:t>
      </w:r>
      <w:r>
        <w:rPr>
          <w:rFonts w:ascii="Arial" w:hAnsi="Arial" w:cs="Arial"/>
          <w:sz w:val="20"/>
        </w:rPr>
        <w:t xml:space="preserve">comprises </w:t>
      </w:r>
      <w:r w:rsidR="009F34C0">
        <w:rPr>
          <w:rFonts w:ascii="Arial" w:hAnsi="Arial" w:cs="Arial"/>
          <w:sz w:val="20"/>
        </w:rPr>
        <w:t>open agricultural land, some rural residential dwellings and associated outbuildings, some scattered vegetation and some existing farm dams (refer to Figure 2).</w:t>
      </w:r>
    </w:p>
    <w:p w:rsidR="009F34C0" w:rsidRDefault="009F34C0" w:rsidP="00631233">
      <w:pPr>
        <w:ind w:left="709"/>
        <w:jc w:val="both"/>
        <w:rPr>
          <w:rFonts w:ascii="Arial" w:hAnsi="Arial" w:cs="Arial"/>
          <w:sz w:val="20"/>
        </w:rPr>
      </w:pPr>
    </w:p>
    <w:p w:rsidR="009F34C0" w:rsidRDefault="009F34C0" w:rsidP="00631233">
      <w:pPr>
        <w:ind w:left="709"/>
        <w:jc w:val="both"/>
        <w:rPr>
          <w:rFonts w:ascii="Arial" w:hAnsi="Arial" w:cs="Arial"/>
          <w:sz w:val="20"/>
        </w:rPr>
      </w:pPr>
    </w:p>
    <w:p w:rsidR="009F34C0" w:rsidRPr="009F34C0" w:rsidRDefault="009F34C0" w:rsidP="00631233">
      <w:pPr>
        <w:ind w:left="709"/>
        <w:jc w:val="both"/>
        <w:rPr>
          <w:rFonts w:ascii="Arial" w:hAnsi="Arial" w:cs="Arial"/>
          <w:b/>
          <w:sz w:val="20"/>
        </w:rPr>
      </w:pPr>
      <w:r w:rsidRPr="009F34C0">
        <w:rPr>
          <w:rFonts w:ascii="Arial" w:hAnsi="Arial" w:cs="Arial"/>
          <w:b/>
          <w:sz w:val="20"/>
        </w:rPr>
        <w:lastRenderedPageBreak/>
        <w:t>Figure 2: Aerial Photo (nearmap)</w:t>
      </w:r>
    </w:p>
    <w:p w:rsidR="009F34C0" w:rsidRDefault="009F34C0" w:rsidP="00631233">
      <w:pPr>
        <w:ind w:left="709"/>
        <w:jc w:val="both"/>
        <w:rPr>
          <w:rFonts w:ascii="Arial" w:hAnsi="Arial" w:cs="Arial"/>
          <w:sz w:val="20"/>
        </w:rPr>
      </w:pPr>
      <w:r>
        <w:rPr>
          <w:noProof/>
        </w:rPr>
        <w:pict>
          <v:shape id="_x0000_s1056" type="#_x0000_t75" style="position:absolute;left:0;text-align:left;margin-left:84.4pt;margin-top:9.7pt;width:297.75pt;height:471.75pt;z-index:251660800;visibility:visible">
            <v:imagedata r:id="rId10" o:title=""/>
            <w10:wrap type="square"/>
          </v:shape>
        </w:pict>
      </w:r>
    </w:p>
    <w:p w:rsidR="009F34C0" w:rsidRDefault="009F34C0" w:rsidP="00631233">
      <w:pPr>
        <w:ind w:left="709"/>
        <w:jc w:val="both"/>
        <w:rPr>
          <w:rFonts w:ascii="Arial" w:hAnsi="Arial" w:cs="Arial"/>
          <w:sz w:val="20"/>
        </w:rPr>
      </w:pPr>
    </w:p>
    <w:p w:rsidR="009F34C0" w:rsidRDefault="009F34C0" w:rsidP="00631233">
      <w:pPr>
        <w:ind w:left="709"/>
        <w:jc w:val="both"/>
        <w:rPr>
          <w:rFonts w:ascii="Arial" w:hAnsi="Arial" w:cs="Arial"/>
          <w:sz w:val="20"/>
        </w:rPr>
      </w:pPr>
    </w:p>
    <w:p w:rsidR="009F34C0" w:rsidRDefault="009F34C0" w:rsidP="00631233">
      <w:pPr>
        <w:ind w:left="709"/>
        <w:jc w:val="both"/>
        <w:rPr>
          <w:rFonts w:ascii="Arial" w:hAnsi="Arial" w:cs="Arial"/>
          <w:sz w:val="20"/>
        </w:rPr>
      </w:pPr>
    </w:p>
    <w:p w:rsidR="009F34C0" w:rsidRDefault="009F34C0" w:rsidP="00631233">
      <w:pPr>
        <w:ind w:left="709"/>
        <w:jc w:val="both"/>
        <w:rPr>
          <w:rFonts w:ascii="Arial" w:hAnsi="Arial" w:cs="Arial"/>
          <w:sz w:val="20"/>
        </w:rPr>
      </w:pPr>
    </w:p>
    <w:p w:rsidR="009F34C0" w:rsidRDefault="009F34C0" w:rsidP="00631233">
      <w:pPr>
        <w:ind w:left="709"/>
        <w:jc w:val="both"/>
        <w:rPr>
          <w:rFonts w:ascii="Arial" w:hAnsi="Arial" w:cs="Arial"/>
          <w:sz w:val="20"/>
        </w:rPr>
      </w:pPr>
    </w:p>
    <w:p w:rsidR="009F34C0" w:rsidRDefault="009F34C0" w:rsidP="00631233">
      <w:pPr>
        <w:ind w:left="709"/>
        <w:jc w:val="both"/>
        <w:rPr>
          <w:rFonts w:ascii="Arial" w:hAnsi="Arial" w:cs="Arial"/>
          <w:sz w:val="20"/>
        </w:rPr>
      </w:pPr>
    </w:p>
    <w:p w:rsidR="009F34C0" w:rsidRDefault="009F34C0" w:rsidP="00631233">
      <w:pPr>
        <w:ind w:left="709"/>
        <w:jc w:val="both"/>
        <w:rPr>
          <w:rFonts w:ascii="Arial" w:hAnsi="Arial" w:cs="Arial"/>
          <w:sz w:val="20"/>
        </w:rPr>
      </w:pPr>
    </w:p>
    <w:p w:rsidR="009F34C0" w:rsidRDefault="009F34C0" w:rsidP="00631233">
      <w:pPr>
        <w:ind w:left="709"/>
        <w:jc w:val="both"/>
        <w:rPr>
          <w:rFonts w:ascii="Arial" w:hAnsi="Arial" w:cs="Arial"/>
          <w:sz w:val="20"/>
        </w:rPr>
      </w:pPr>
    </w:p>
    <w:p w:rsidR="009F34C0" w:rsidRDefault="009F34C0" w:rsidP="00631233">
      <w:pPr>
        <w:ind w:left="709"/>
        <w:jc w:val="both"/>
        <w:rPr>
          <w:rFonts w:ascii="Arial" w:hAnsi="Arial" w:cs="Arial"/>
          <w:sz w:val="20"/>
        </w:rPr>
      </w:pPr>
    </w:p>
    <w:p w:rsidR="009F34C0" w:rsidRDefault="009F34C0" w:rsidP="00631233">
      <w:pPr>
        <w:ind w:left="709"/>
        <w:jc w:val="both"/>
        <w:rPr>
          <w:rFonts w:ascii="Arial" w:hAnsi="Arial" w:cs="Arial"/>
          <w:sz w:val="20"/>
        </w:rPr>
      </w:pPr>
    </w:p>
    <w:p w:rsidR="009F34C0" w:rsidRDefault="009F34C0" w:rsidP="00631233">
      <w:pPr>
        <w:ind w:left="709"/>
        <w:jc w:val="both"/>
        <w:rPr>
          <w:rFonts w:ascii="Arial" w:hAnsi="Arial" w:cs="Arial"/>
          <w:sz w:val="20"/>
        </w:rPr>
      </w:pPr>
    </w:p>
    <w:p w:rsidR="009F34C0" w:rsidRDefault="009F34C0" w:rsidP="00631233">
      <w:pPr>
        <w:ind w:left="709"/>
        <w:jc w:val="both"/>
        <w:rPr>
          <w:rFonts w:ascii="Arial" w:hAnsi="Arial" w:cs="Arial"/>
          <w:sz w:val="20"/>
        </w:rPr>
      </w:pPr>
    </w:p>
    <w:p w:rsidR="009F34C0" w:rsidRDefault="009F34C0" w:rsidP="00631233">
      <w:pPr>
        <w:ind w:left="709"/>
        <w:jc w:val="both"/>
        <w:rPr>
          <w:rFonts w:ascii="Arial" w:hAnsi="Arial" w:cs="Arial"/>
          <w:sz w:val="20"/>
        </w:rPr>
      </w:pPr>
    </w:p>
    <w:p w:rsidR="009F34C0" w:rsidRDefault="009F34C0" w:rsidP="00631233">
      <w:pPr>
        <w:ind w:left="709"/>
        <w:jc w:val="both"/>
        <w:rPr>
          <w:rFonts w:ascii="Arial" w:hAnsi="Arial" w:cs="Arial"/>
          <w:sz w:val="20"/>
        </w:rPr>
      </w:pPr>
    </w:p>
    <w:p w:rsidR="009F34C0" w:rsidRDefault="009F34C0" w:rsidP="00631233">
      <w:pPr>
        <w:ind w:left="709"/>
        <w:jc w:val="both"/>
        <w:rPr>
          <w:rFonts w:ascii="Arial" w:hAnsi="Arial" w:cs="Arial"/>
          <w:sz w:val="20"/>
        </w:rPr>
      </w:pPr>
    </w:p>
    <w:p w:rsidR="009F34C0" w:rsidRDefault="009F34C0" w:rsidP="00631233">
      <w:pPr>
        <w:ind w:left="709"/>
        <w:jc w:val="both"/>
        <w:rPr>
          <w:rFonts w:ascii="Arial" w:hAnsi="Arial" w:cs="Arial"/>
          <w:sz w:val="20"/>
        </w:rPr>
      </w:pPr>
    </w:p>
    <w:p w:rsidR="009F34C0" w:rsidRDefault="009F34C0" w:rsidP="00631233">
      <w:pPr>
        <w:ind w:left="709"/>
        <w:jc w:val="both"/>
        <w:rPr>
          <w:rFonts w:ascii="Arial" w:hAnsi="Arial" w:cs="Arial"/>
          <w:sz w:val="20"/>
        </w:rPr>
      </w:pPr>
    </w:p>
    <w:p w:rsidR="009F34C0" w:rsidRDefault="009F34C0" w:rsidP="00631233">
      <w:pPr>
        <w:ind w:left="709"/>
        <w:jc w:val="both"/>
        <w:rPr>
          <w:rFonts w:ascii="Arial" w:hAnsi="Arial" w:cs="Arial"/>
          <w:sz w:val="20"/>
        </w:rPr>
      </w:pPr>
    </w:p>
    <w:p w:rsidR="009F34C0" w:rsidRDefault="009F34C0" w:rsidP="00631233">
      <w:pPr>
        <w:ind w:left="709"/>
        <w:jc w:val="both"/>
        <w:rPr>
          <w:rFonts w:ascii="Arial" w:hAnsi="Arial" w:cs="Arial"/>
          <w:sz w:val="20"/>
        </w:rPr>
      </w:pPr>
    </w:p>
    <w:p w:rsidR="009F34C0" w:rsidRDefault="009F34C0" w:rsidP="00631233">
      <w:pPr>
        <w:ind w:left="709"/>
        <w:jc w:val="both"/>
        <w:rPr>
          <w:rFonts w:ascii="Arial" w:hAnsi="Arial" w:cs="Arial"/>
          <w:sz w:val="20"/>
        </w:rPr>
      </w:pPr>
    </w:p>
    <w:p w:rsidR="009F34C0" w:rsidRDefault="009F34C0" w:rsidP="00631233">
      <w:pPr>
        <w:ind w:left="709"/>
        <w:jc w:val="both"/>
        <w:rPr>
          <w:rFonts w:ascii="Arial" w:hAnsi="Arial" w:cs="Arial"/>
          <w:sz w:val="20"/>
        </w:rPr>
      </w:pPr>
    </w:p>
    <w:p w:rsidR="009F34C0" w:rsidRDefault="009F34C0" w:rsidP="00631233">
      <w:pPr>
        <w:ind w:left="709"/>
        <w:jc w:val="both"/>
        <w:rPr>
          <w:rFonts w:ascii="Arial" w:hAnsi="Arial" w:cs="Arial"/>
          <w:sz w:val="20"/>
        </w:rPr>
      </w:pPr>
    </w:p>
    <w:p w:rsidR="009F34C0" w:rsidRDefault="009F34C0" w:rsidP="00631233">
      <w:pPr>
        <w:ind w:left="709"/>
        <w:jc w:val="both"/>
        <w:rPr>
          <w:rFonts w:ascii="Arial" w:hAnsi="Arial" w:cs="Arial"/>
          <w:sz w:val="20"/>
        </w:rPr>
      </w:pPr>
    </w:p>
    <w:p w:rsidR="009F34C0" w:rsidRDefault="009F34C0" w:rsidP="00631233">
      <w:pPr>
        <w:ind w:left="709"/>
        <w:jc w:val="both"/>
        <w:rPr>
          <w:rFonts w:ascii="Arial" w:hAnsi="Arial" w:cs="Arial"/>
          <w:sz w:val="20"/>
        </w:rPr>
      </w:pPr>
    </w:p>
    <w:p w:rsidR="009F34C0" w:rsidRDefault="009F34C0" w:rsidP="00631233">
      <w:pPr>
        <w:ind w:left="709"/>
        <w:jc w:val="both"/>
        <w:rPr>
          <w:rFonts w:ascii="Arial" w:hAnsi="Arial" w:cs="Arial"/>
          <w:sz w:val="20"/>
        </w:rPr>
      </w:pPr>
    </w:p>
    <w:p w:rsidR="009F34C0" w:rsidRDefault="009F34C0" w:rsidP="00631233">
      <w:pPr>
        <w:ind w:left="709"/>
        <w:jc w:val="both"/>
        <w:rPr>
          <w:rFonts w:ascii="Arial" w:hAnsi="Arial" w:cs="Arial"/>
          <w:sz w:val="20"/>
        </w:rPr>
      </w:pPr>
    </w:p>
    <w:p w:rsidR="009F34C0" w:rsidRDefault="009F34C0" w:rsidP="00631233">
      <w:pPr>
        <w:ind w:left="709"/>
        <w:jc w:val="both"/>
        <w:rPr>
          <w:rFonts w:ascii="Arial" w:hAnsi="Arial" w:cs="Arial"/>
          <w:sz w:val="20"/>
        </w:rPr>
      </w:pPr>
    </w:p>
    <w:p w:rsidR="009F34C0" w:rsidRDefault="009F34C0" w:rsidP="00631233">
      <w:pPr>
        <w:ind w:left="709"/>
        <w:jc w:val="both"/>
        <w:rPr>
          <w:rFonts w:ascii="Arial" w:hAnsi="Arial" w:cs="Arial"/>
          <w:sz w:val="20"/>
        </w:rPr>
      </w:pPr>
    </w:p>
    <w:p w:rsidR="009F34C0" w:rsidRDefault="009F34C0" w:rsidP="00631233">
      <w:pPr>
        <w:ind w:left="709"/>
        <w:jc w:val="both"/>
        <w:rPr>
          <w:rFonts w:ascii="Arial" w:hAnsi="Arial" w:cs="Arial"/>
          <w:sz w:val="20"/>
        </w:rPr>
      </w:pPr>
    </w:p>
    <w:p w:rsidR="009F34C0" w:rsidRDefault="009F34C0" w:rsidP="00631233">
      <w:pPr>
        <w:ind w:left="709"/>
        <w:jc w:val="both"/>
        <w:rPr>
          <w:rFonts w:ascii="Arial" w:hAnsi="Arial" w:cs="Arial"/>
          <w:sz w:val="20"/>
        </w:rPr>
      </w:pPr>
    </w:p>
    <w:p w:rsidR="009F34C0" w:rsidRDefault="009F34C0" w:rsidP="00631233">
      <w:pPr>
        <w:ind w:left="709"/>
        <w:jc w:val="both"/>
        <w:rPr>
          <w:rFonts w:ascii="Arial" w:hAnsi="Arial" w:cs="Arial"/>
          <w:sz w:val="20"/>
        </w:rPr>
      </w:pPr>
    </w:p>
    <w:p w:rsidR="009F34C0" w:rsidRDefault="009F34C0" w:rsidP="00631233">
      <w:pPr>
        <w:ind w:left="709"/>
        <w:jc w:val="both"/>
        <w:rPr>
          <w:rFonts w:ascii="Arial" w:hAnsi="Arial" w:cs="Arial"/>
          <w:sz w:val="20"/>
        </w:rPr>
      </w:pPr>
    </w:p>
    <w:p w:rsidR="009F34C0" w:rsidRDefault="009F34C0" w:rsidP="00631233">
      <w:pPr>
        <w:ind w:left="709"/>
        <w:jc w:val="both"/>
        <w:rPr>
          <w:rFonts w:ascii="Arial" w:hAnsi="Arial" w:cs="Arial"/>
          <w:sz w:val="20"/>
        </w:rPr>
      </w:pPr>
    </w:p>
    <w:p w:rsidR="009F34C0" w:rsidRDefault="009F34C0" w:rsidP="00631233">
      <w:pPr>
        <w:ind w:left="709"/>
        <w:jc w:val="both"/>
        <w:rPr>
          <w:rFonts w:ascii="Arial" w:hAnsi="Arial" w:cs="Arial"/>
          <w:sz w:val="20"/>
        </w:rPr>
      </w:pPr>
    </w:p>
    <w:p w:rsidR="009F34C0" w:rsidRDefault="009F34C0" w:rsidP="00631233">
      <w:pPr>
        <w:ind w:left="709"/>
        <w:jc w:val="both"/>
        <w:rPr>
          <w:rFonts w:ascii="Arial" w:hAnsi="Arial" w:cs="Arial"/>
          <w:sz w:val="20"/>
        </w:rPr>
      </w:pPr>
    </w:p>
    <w:p w:rsidR="009F34C0" w:rsidRDefault="009F34C0" w:rsidP="00631233">
      <w:pPr>
        <w:ind w:left="709"/>
        <w:jc w:val="both"/>
        <w:rPr>
          <w:rFonts w:ascii="Arial" w:hAnsi="Arial" w:cs="Arial"/>
          <w:sz w:val="20"/>
        </w:rPr>
      </w:pPr>
    </w:p>
    <w:p w:rsidR="009F34C0" w:rsidRDefault="009F34C0" w:rsidP="00631233">
      <w:pPr>
        <w:ind w:left="709"/>
        <w:jc w:val="both"/>
        <w:rPr>
          <w:rFonts w:ascii="Arial" w:hAnsi="Arial" w:cs="Arial"/>
          <w:sz w:val="20"/>
        </w:rPr>
      </w:pPr>
    </w:p>
    <w:p w:rsidR="009F34C0" w:rsidRDefault="009F34C0" w:rsidP="00631233">
      <w:pPr>
        <w:ind w:left="709"/>
        <w:jc w:val="both"/>
        <w:rPr>
          <w:rFonts w:ascii="Arial" w:hAnsi="Arial" w:cs="Arial"/>
          <w:sz w:val="20"/>
        </w:rPr>
      </w:pPr>
    </w:p>
    <w:p w:rsidR="009F34C0" w:rsidRDefault="009F34C0" w:rsidP="00631233">
      <w:pPr>
        <w:ind w:left="709"/>
        <w:jc w:val="both"/>
        <w:rPr>
          <w:rFonts w:ascii="Arial" w:hAnsi="Arial" w:cs="Arial"/>
          <w:sz w:val="20"/>
        </w:rPr>
      </w:pPr>
    </w:p>
    <w:p w:rsidR="009F34C0" w:rsidRPr="00B41123" w:rsidRDefault="009F34C0" w:rsidP="00631233">
      <w:pPr>
        <w:ind w:left="709"/>
        <w:jc w:val="both"/>
        <w:rPr>
          <w:rFonts w:ascii="Arial" w:hAnsi="Arial" w:cs="Arial"/>
          <w:sz w:val="20"/>
        </w:rPr>
      </w:pPr>
    </w:p>
    <w:p w:rsidR="00B41123" w:rsidRDefault="00B41123" w:rsidP="00631233">
      <w:pPr>
        <w:ind w:left="709"/>
        <w:jc w:val="both"/>
        <w:rPr>
          <w:rFonts w:ascii="Arial" w:hAnsi="Arial" w:cs="Arial"/>
          <w:sz w:val="20"/>
        </w:rPr>
      </w:pPr>
    </w:p>
    <w:p w:rsidR="009F34C0" w:rsidRDefault="009F34C0" w:rsidP="00631233">
      <w:pPr>
        <w:ind w:left="709"/>
        <w:jc w:val="both"/>
        <w:rPr>
          <w:rFonts w:ascii="Arial" w:hAnsi="Arial" w:cs="Arial"/>
          <w:sz w:val="20"/>
        </w:rPr>
      </w:pPr>
    </w:p>
    <w:p w:rsidR="00B41123" w:rsidRPr="00B41123" w:rsidRDefault="009F34C0" w:rsidP="00631233">
      <w:pPr>
        <w:ind w:left="709"/>
        <w:jc w:val="both"/>
        <w:rPr>
          <w:rFonts w:ascii="Arial" w:hAnsi="Arial" w:cs="Arial"/>
          <w:sz w:val="20"/>
        </w:rPr>
      </w:pPr>
      <w:r>
        <w:rPr>
          <w:rFonts w:ascii="Arial" w:hAnsi="Arial" w:cs="Arial"/>
          <w:sz w:val="20"/>
        </w:rPr>
        <w:t xml:space="preserve">The whole of the subject site is within the Farming Zone. No Overlays apply. </w:t>
      </w:r>
    </w:p>
    <w:p w:rsidR="00B41123" w:rsidRPr="00B41123" w:rsidRDefault="00B41123" w:rsidP="00631233">
      <w:pPr>
        <w:ind w:left="709"/>
        <w:jc w:val="both"/>
        <w:rPr>
          <w:rFonts w:ascii="Arial" w:hAnsi="Arial" w:cs="Arial"/>
          <w:sz w:val="20"/>
        </w:rPr>
      </w:pPr>
    </w:p>
    <w:p w:rsidR="00B41123" w:rsidRPr="00B41123" w:rsidRDefault="001802C9" w:rsidP="00631233">
      <w:pPr>
        <w:ind w:left="709"/>
        <w:jc w:val="both"/>
        <w:rPr>
          <w:rFonts w:ascii="Arial" w:hAnsi="Arial" w:cs="Arial"/>
          <w:sz w:val="20"/>
        </w:rPr>
      </w:pPr>
      <w:r>
        <w:rPr>
          <w:rFonts w:ascii="Arial" w:hAnsi="Arial" w:cs="Arial"/>
          <w:sz w:val="20"/>
        </w:rPr>
        <w:t>T</w:t>
      </w:r>
      <w:r w:rsidR="00B41123" w:rsidRPr="00B41123">
        <w:rPr>
          <w:rFonts w:ascii="Arial" w:hAnsi="Arial" w:cs="Arial"/>
          <w:sz w:val="20"/>
        </w:rPr>
        <w:t xml:space="preserve">he </w:t>
      </w:r>
      <w:r w:rsidR="009F34C0">
        <w:rPr>
          <w:rFonts w:ascii="Arial" w:hAnsi="Arial" w:cs="Arial"/>
          <w:sz w:val="20"/>
        </w:rPr>
        <w:t xml:space="preserve">subject site comprises </w:t>
      </w:r>
      <w:r>
        <w:rPr>
          <w:rFonts w:ascii="Arial" w:hAnsi="Arial" w:cs="Arial"/>
          <w:sz w:val="20"/>
        </w:rPr>
        <w:t>7</w:t>
      </w:r>
      <w:r w:rsidR="009F34C0">
        <w:rPr>
          <w:rFonts w:ascii="Arial" w:hAnsi="Arial" w:cs="Arial"/>
          <w:sz w:val="20"/>
        </w:rPr>
        <w:t xml:space="preserve"> separate titles</w:t>
      </w:r>
      <w:r w:rsidR="00B41123" w:rsidRPr="00B41123">
        <w:rPr>
          <w:rFonts w:ascii="Arial" w:hAnsi="Arial" w:cs="Arial"/>
          <w:sz w:val="20"/>
        </w:rPr>
        <w:t xml:space="preserve">. Copies of title are included with this submission (See Appendix </w:t>
      </w:r>
      <w:r w:rsidR="00B41123" w:rsidRPr="00631233">
        <w:rPr>
          <w:rFonts w:ascii="Arial" w:hAnsi="Arial" w:cs="Arial"/>
          <w:sz w:val="20"/>
        </w:rPr>
        <w:t>A</w:t>
      </w:r>
      <w:r w:rsidR="00B41123" w:rsidRPr="00B41123">
        <w:rPr>
          <w:rFonts w:ascii="Arial" w:hAnsi="Arial" w:cs="Arial"/>
          <w:sz w:val="20"/>
        </w:rPr>
        <w:t>).</w:t>
      </w:r>
    </w:p>
    <w:p w:rsidR="00B41123" w:rsidRPr="00B41123" w:rsidRDefault="00B41123" w:rsidP="00631233">
      <w:pPr>
        <w:ind w:left="709"/>
        <w:jc w:val="both"/>
        <w:rPr>
          <w:rFonts w:ascii="Arial" w:hAnsi="Arial" w:cs="Arial"/>
          <w:sz w:val="20"/>
        </w:rPr>
      </w:pPr>
    </w:p>
    <w:p w:rsidR="00B41123" w:rsidRDefault="00B41123" w:rsidP="00631233">
      <w:pPr>
        <w:ind w:left="709"/>
        <w:jc w:val="both"/>
        <w:rPr>
          <w:rFonts w:ascii="Arial" w:hAnsi="Arial" w:cs="Arial"/>
          <w:sz w:val="20"/>
        </w:rPr>
      </w:pPr>
      <w:r>
        <w:rPr>
          <w:rFonts w:ascii="Arial" w:hAnsi="Arial" w:cs="Arial"/>
          <w:sz w:val="20"/>
        </w:rPr>
        <w:t>T</w:t>
      </w:r>
      <w:r w:rsidRPr="00B41123">
        <w:rPr>
          <w:rFonts w:ascii="Arial" w:hAnsi="Arial" w:cs="Arial"/>
          <w:sz w:val="20"/>
        </w:rPr>
        <w:t xml:space="preserve">he </w:t>
      </w:r>
      <w:r>
        <w:rPr>
          <w:rFonts w:ascii="Arial" w:hAnsi="Arial" w:cs="Arial"/>
          <w:sz w:val="20"/>
        </w:rPr>
        <w:t xml:space="preserve">subject </w:t>
      </w:r>
      <w:r w:rsidRPr="00B41123">
        <w:rPr>
          <w:rFonts w:ascii="Arial" w:hAnsi="Arial" w:cs="Arial"/>
          <w:sz w:val="20"/>
        </w:rPr>
        <w:t xml:space="preserve">site is bounded by </w:t>
      </w:r>
      <w:r w:rsidR="009F34C0">
        <w:rPr>
          <w:rFonts w:ascii="Arial" w:hAnsi="Arial" w:cs="Arial"/>
          <w:sz w:val="20"/>
        </w:rPr>
        <w:t xml:space="preserve">Leviens Road to the north, established / developing residential area to the east, Bluff Road to the south and Ibbotson Street to the west. </w:t>
      </w:r>
    </w:p>
    <w:p w:rsidR="009F34C0" w:rsidRDefault="009F34C0" w:rsidP="00631233">
      <w:pPr>
        <w:ind w:left="709"/>
        <w:jc w:val="both"/>
        <w:rPr>
          <w:rFonts w:ascii="Arial" w:hAnsi="Arial" w:cs="Arial"/>
          <w:sz w:val="20"/>
        </w:rPr>
      </w:pPr>
    </w:p>
    <w:p w:rsidR="00482F1D" w:rsidRDefault="009F34C0" w:rsidP="00594F8A">
      <w:pPr>
        <w:ind w:left="709"/>
        <w:jc w:val="both"/>
        <w:rPr>
          <w:rFonts w:ascii="Arial" w:hAnsi="Arial" w:cs="Arial"/>
          <w:sz w:val="20"/>
        </w:rPr>
      </w:pPr>
      <w:r>
        <w:rPr>
          <w:rFonts w:ascii="Arial" w:hAnsi="Arial" w:cs="Arial"/>
          <w:sz w:val="20"/>
        </w:rPr>
        <w:t xml:space="preserve">The particular characteristics of the subject site and surrounds are detailed on the Site and Context plan (refer to Appendix </w:t>
      </w:r>
      <w:r w:rsidR="001802C9">
        <w:rPr>
          <w:rFonts w:ascii="Arial" w:hAnsi="Arial" w:cs="Arial"/>
          <w:sz w:val="20"/>
        </w:rPr>
        <w:t>B</w:t>
      </w:r>
      <w:r>
        <w:rPr>
          <w:rFonts w:ascii="Arial" w:hAnsi="Arial" w:cs="Arial"/>
          <w:sz w:val="20"/>
        </w:rPr>
        <w:t>)</w:t>
      </w:r>
      <w:r w:rsidR="00594F8A">
        <w:rPr>
          <w:rFonts w:ascii="Arial" w:hAnsi="Arial" w:cs="Arial"/>
          <w:sz w:val="20"/>
        </w:rPr>
        <w:t>.</w:t>
      </w:r>
    </w:p>
    <w:p w:rsidR="00482F1D" w:rsidRDefault="00482F1D" w:rsidP="00482F1D">
      <w:pPr>
        <w:rPr>
          <w:rFonts w:ascii="Arial" w:hAnsi="Arial" w:cs="Arial"/>
          <w:sz w:val="20"/>
        </w:rPr>
      </w:pPr>
      <w:r>
        <w:rPr>
          <w:rFonts w:ascii="Arial" w:hAnsi="Arial" w:cs="Arial"/>
          <w:sz w:val="20"/>
        </w:rPr>
        <w:br w:type="page"/>
      </w:r>
    </w:p>
    <w:p w:rsidR="00482F1D" w:rsidRPr="00482F1D" w:rsidRDefault="00482F1D" w:rsidP="00482F1D">
      <w:pPr>
        <w:pStyle w:val="Header"/>
        <w:numPr>
          <w:ilvl w:val="0"/>
          <w:numId w:val="1"/>
        </w:numPr>
        <w:ind w:hanging="720"/>
        <w:outlineLvl w:val="0"/>
        <w:rPr>
          <w:rFonts w:ascii="Arial" w:hAnsi="Arial" w:cs="Arial"/>
          <w:b/>
          <w:bCs/>
        </w:rPr>
      </w:pPr>
      <w:bookmarkStart w:id="6" w:name="_Toc404752908"/>
      <w:r w:rsidRPr="00482F1D">
        <w:rPr>
          <w:rFonts w:ascii="Arial" w:hAnsi="Arial" w:cs="Arial"/>
          <w:b/>
          <w:bCs/>
        </w:rPr>
        <w:t>STRATEGIC POLICY CONTEXT</w:t>
      </w:r>
      <w:bookmarkEnd w:id="6"/>
    </w:p>
    <w:p w:rsidR="00482F1D" w:rsidRPr="006F619E" w:rsidRDefault="00482F1D" w:rsidP="00482F1D">
      <w:pPr>
        <w:ind w:left="709"/>
        <w:jc w:val="both"/>
        <w:rPr>
          <w:rFonts w:ascii="Arial" w:hAnsi="Arial" w:cs="Arial"/>
          <w:sz w:val="20"/>
        </w:rPr>
      </w:pPr>
      <w:r w:rsidRPr="006F619E">
        <w:rPr>
          <w:rFonts w:ascii="Arial" w:hAnsi="Arial" w:cs="Arial"/>
          <w:sz w:val="20"/>
        </w:rPr>
        <w:t>This section of the report identifies the key drivers of State and Local Planning Policy as relevant to the propos</w:t>
      </w:r>
      <w:r w:rsidR="00790D1E">
        <w:rPr>
          <w:rFonts w:ascii="Arial" w:hAnsi="Arial" w:cs="Arial"/>
          <w:sz w:val="20"/>
        </w:rPr>
        <w:t>ed Amendment</w:t>
      </w:r>
      <w:r w:rsidRPr="006F619E">
        <w:rPr>
          <w:rFonts w:ascii="Arial" w:hAnsi="Arial" w:cs="Arial"/>
          <w:sz w:val="20"/>
        </w:rPr>
        <w:t>.</w:t>
      </w:r>
    </w:p>
    <w:p w:rsidR="00482F1D" w:rsidRPr="00482F1D" w:rsidRDefault="00482F1D" w:rsidP="00482F1D">
      <w:pPr>
        <w:pStyle w:val="Heading2"/>
        <w:numPr>
          <w:ilvl w:val="0"/>
          <w:numId w:val="0"/>
        </w:numPr>
        <w:rPr>
          <w:i w:val="0"/>
          <w:sz w:val="20"/>
          <w:szCs w:val="20"/>
        </w:rPr>
      </w:pPr>
      <w:bookmarkStart w:id="7" w:name="_Toc265239875"/>
      <w:bookmarkStart w:id="8" w:name="_Toc404752909"/>
      <w:r w:rsidRPr="00482F1D">
        <w:rPr>
          <w:i w:val="0"/>
          <w:sz w:val="20"/>
          <w:szCs w:val="20"/>
        </w:rPr>
        <w:t xml:space="preserve">3.1 </w:t>
      </w:r>
      <w:r w:rsidRPr="00482F1D">
        <w:rPr>
          <w:i w:val="0"/>
          <w:sz w:val="20"/>
          <w:szCs w:val="20"/>
        </w:rPr>
        <w:tab/>
        <w:t>Settlement</w:t>
      </w:r>
      <w:bookmarkEnd w:id="7"/>
      <w:bookmarkEnd w:id="8"/>
    </w:p>
    <w:p w:rsidR="0003084B" w:rsidRDefault="0003084B" w:rsidP="0003084B">
      <w:pPr>
        <w:ind w:left="709"/>
        <w:jc w:val="both"/>
        <w:rPr>
          <w:rFonts w:ascii="Arial" w:hAnsi="Arial" w:cs="Arial"/>
          <w:sz w:val="20"/>
        </w:rPr>
      </w:pPr>
      <w:r w:rsidRPr="0068562D">
        <w:rPr>
          <w:rFonts w:ascii="Arial" w:hAnsi="Arial" w:cs="Arial"/>
          <w:sz w:val="20"/>
        </w:rPr>
        <w:t>Clause 11.02</w:t>
      </w:r>
      <w:r>
        <w:rPr>
          <w:rFonts w:ascii="Arial" w:hAnsi="Arial" w:cs="Arial"/>
          <w:sz w:val="20"/>
        </w:rPr>
        <w:t xml:space="preserve"> directs Councils to p</w:t>
      </w:r>
      <w:r w:rsidRPr="0003084B">
        <w:rPr>
          <w:rFonts w:ascii="Arial" w:hAnsi="Arial" w:cs="Arial"/>
          <w:sz w:val="20"/>
        </w:rPr>
        <w:t>lan to accommodate projected population growth over at least a 15 year period</w:t>
      </w:r>
      <w:r>
        <w:rPr>
          <w:rFonts w:ascii="Arial" w:hAnsi="Arial" w:cs="Arial"/>
          <w:sz w:val="20"/>
        </w:rPr>
        <w:t xml:space="preserve">, </w:t>
      </w:r>
      <w:r w:rsidRPr="0003084B">
        <w:rPr>
          <w:rFonts w:ascii="Arial" w:hAnsi="Arial" w:cs="Arial"/>
          <w:sz w:val="20"/>
        </w:rPr>
        <w:t>and</w:t>
      </w:r>
      <w:r>
        <w:rPr>
          <w:rFonts w:ascii="Arial" w:hAnsi="Arial" w:cs="Arial"/>
          <w:sz w:val="20"/>
        </w:rPr>
        <w:t xml:space="preserve"> to </w:t>
      </w:r>
      <w:r w:rsidRPr="0003084B">
        <w:rPr>
          <w:rFonts w:ascii="Arial" w:hAnsi="Arial" w:cs="Arial"/>
          <w:sz w:val="20"/>
        </w:rPr>
        <w:t>provide clear direction on locations where growth should occur</w:t>
      </w:r>
      <w:r>
        <w:rPr>
          <w:rFonts w:ascii="Arial" w:hAnsi="Arial" w:cs="Arial"/>
          <w:sz w:val="20"/>
        </w:rPr>
        <w:t xml:space="preserve">. Through the definition of clear urban growth areas </w:t>
      </w:r>
      <w:r w:rsidR="009F3B87">
        <w:rPr>
          <w:rFonts w:ascii="Arial" w:hAnsi="Arial" w:cs="Arial"/>
          <w:sz w:val="20"/>
        </w:rPr>
        <w:t xml:space="preserve">in the adopted St Leonards Structure plan at </w:t>
      </w:r>
      <w:r>
        <w:rPr>
          <w:rFonts w:ascii="Arial" w:hAnsi="Arial" w:cs="Arial"/>
          <w:sz w:val="20"/>
        </w:rPr>
        <w:t xml:space="preserve">Clause 21.14, the LPPF supports and implements this objective. </w:t>
      </w:r>
      <w:r w:rsidRPr="0003084B">
        <w:rPr>
          <w:rFonts w:ascii="Arial" w:hAnsi="Arial" w:cs="Arial"/>
          <w:sz w:val="20"/>
        </w:rPr>
        <w:t xml:space="preserve"> </w:t>
      </w:r>
    </w:p>
    <w:p w:rsidR="0003084B" w:rsidRDefault="0003084B" w:rsidP="0068562D">
      <w:pPr>
        <w:ind w:left="709"/>
        <w:jc w:val="both"/>
        <w:rPr>
          <w:rFonts w:ascii="Arial" w:hAnsi="Arial" w:cs="Arial"/>
          <w:sz w:val="20"/>
        </w:rPr>
      </w:pPr>
    </w:p>
    <w:p w:rsidR="0003084B" w:rsidRDefault="0003084B" w:rsidP="0068562D">
      <w:pPr>
        <w:ind w:left="709"/>
        <w:jc w:val="both"/>
        <w:rPr>
          <w:rFonts w:ascii="Arial" w:hAnsi="Arial" w:cs="Arial"/>
          <w:sz w:val="20"/>
        </w:rPr>
      </w:pPr>
      <w:r>
        <w:rPr>
          <w:rFonts w:ascii="Arial" w:hAnsi="Arial" w:cs="Arial"/>
          <w:sz w:val="20"/>
        </w:rPr>
        <w:t xml:space="preserve">The subject site is located on the </w:t>
      </w:r>
      <w:r w:rsidRPr="0003084B">
        <w:rPr>
          <w:rFonts w:ascii="Arial" w:hAnsi="Arial" w:cs="Arial"/>
          <w:sz w:val="20"/>
        </w:rPr>
        <w:t>Bellarine</w:t>
      </w:r>
      <w:r>
        <w:rPr>
          <w:rFonts w:ascii="Arial" w:hAnsi="Arial" w:cs="Arial"/>
          <w:sz w:val="20"/>
        </w:rPr>
        <w:t xml:space="preserve"> </w:t>
      </w:r>
      <w:r w:rsidRPr="0003084B">
        <w:rPr>
          <w:rFonts w:ascii="Arial" w:hAnsi="Arial" w:cs="Arial"/>
          <w:sz w:val="20"/>
        </w:rPr>
        <w:t>Peninsula</w:t>
      </w:r>
      <w:r>
        <w:rPr>
          <w:rFonts w:ascii="Arial" w:hAnsi="Arial" w:cs="Arial"/>
          <w:sz w:val="20"/>
        </w:rPr>
        <w:t xml:space="preserve"> and Clause 11.04-1 seeks to </w:t>
      </w:r>
      <w:r w:rsidRPr="0003084B">
        <w:rPr>
          <w:rFonts w:ascii="Arial" w:hAnsi="Arial" w:cs="Arial"/>
          <w:sz w:val="20"/>
        </w:rPr>
        <w:t>protect and enhance the valued attributes of the distinctive areas of th</w:t>
      </w:r>
      <w:r>
        <w:rPr>
          <w:rFonts w:ascii="Arial" w:hAnsi="Arial" w:cs="Arial"/>
          <w:sz w:val="20"/>
        </w:rPr>
        <w:t>is area by (amongst other matters) s</w:t>
      </w:r>
      <w:r w:rsidRPr="0003084B">
        <w:rPr>
          <w:rFonts w:ascii="Arial" w:hAnsi="Arial" w:cs="Arial"/>
          <w:sz w:val="20"/>
        </w:rPr>
        <w:t>upport</w:t>
      </w:r>
      <w:r>
        <w:rPr>
          <w:rFonts w:ascii="Arial" w:hAnsi="Arial" w:cs="Arial"/>
          <w:sz w:val="20"/>
        </w:rPr>
        <w:t>ing</w:t>
      </w:r>
      <w:r w:rsidRPr="0003084B">
        <w:rPr>
          <w:rFonts w:ascii="Arial" w:hAnsi="Arial" w:cs="Arial"/>
          <w:sz w:val="20"/>
        </w:rPr>
        <w:t xml:space="preserve"> use and development where it enhances the valued characteristics of the areas.</w:t>
      </w:r>
      <w:r>
        <w:rPr>
          <w:rFonts w:ascii="Arial" w:hAnsi="Arial" w:cs="Arial"/>
          <w:sz w:val="20"/>
        </w:rPr>
        <w:t xml:space="preserve"> Similarly the LPPF </w:t>
      </w:r>
      <w:r w:rsidR="009F3B87">
        <w:rPr>
          <w:rFonts w:ascii="Arial" w:hAnsi="Arial" w:cs="Arial"/>
          <w:sz w:val="20"/>
        </w:rPr>
        <w:t>(</w:t>
      </w:r>
      <w:r>
        <w:rPr>
          <w:rFonts w:ascii="Arial" w:hAnsi="Arial" w:cs="Arial"/>
          <w:sz w:val="20"/>
        </w:rPr>
        <w:t>at Clause 21.14</w:t>
      </w:r>
      <w:r w:rsidR="009F3B87">
        <w:rPr>
          <w:rFonts w:ascii="Arial" w:hAnsi="Arial" w:cs="Arial"/>
          <w:sz w:val="20"/>
        </w:rPr>
        <w:t>)</w:t>
      </w:r>
      <w:r>
        <w:rPr>
          <w:rFonts w:ascii="Arial" w:hAnsi="Arial" w:cs="Arial"/>
          <w:sz w:val="20"/>
        </w:rPr>
        <w:t xml:space="preserve"> seeks t</w:t>
      </w:r>
      <w:r w:rsidRPr="0003084B">
        <w:rPr>
          <w:rFonts w:ascii="Arial" w:hAnsi="Arial" w:cs="Arial"/>
          <w:sz w:val="20"/>
        </w:rPr>
        <w:t>o preserve the individual character, identity and role of each Bellarine township</w:t>
      </w:r>
      <w:r>
        <w:rPr>
          <w:rFonts w:ascii="Arial" w:hAnsi="Arial" w:cs="Arial"/>
          <w:sz w:val="20"/>
        </w:rPr>
        <w:t>.</w:t>
      </w:r>
      <w:r w:rsidRPr="0003084B">
        <w:rPr>
          <w:rFonts w:ascii="Arial" w:hAnsi="Arial" w:cs="Arial"/>
          <w:sz w:val="20"/>
        </w:rPr>
        <w:cr/>
      </w:r>
    </w:p>
    <w:p w:rsidR="009F3B87" w:rsidRPr="009F3B87" w:rsidRDefault="009F3B87" w:rsidP="009F3B87">
      <w:pPr>
        <w:pStyle w:val="Heading2"/>
        <w:numPr>
          <w:ilvl w:val="0"/>
          <w:numId w:val="0"/>
        </w:numPr>
        <w:spacing w:before="0"/>
        <w:rPr>
          <w:i w:val="0"/>
          <w:sz w:val="20"/>
          <w:szCs w:val="20"/>
        </w:rPr>
      </w:pPr>
      <w:bookmarkStart w:id="9" w:name="_Toc404752910"/>
      <w:r>
        <w:rPr>
          <w:i w:val="0"/>
          <w:sz w:val="20"/>
          <w:szCs w:val="20"/>
        </w:rPr>
        <w:t>3.2</w:t>
      </w:r>
      <w:r>
        <w:rPr>
          <w:i w:val="0"/>
          <w:sz w:val="20"/>
          <w:szCs w:val="20"/>
        </w:rPr>
        <w:tab/>
      </w:r>
      <w:r w:rsidRPr="009F3B87">
        <w:rPr>
          <w:i w:val="0"/>
          <w:sz w:val="20"/>
          <w:szCs w:val="20"/>
        </w:rPr>
        <w:t>Environmental and Landscape Values</w:t>
      </w:r>
      <w:bookmarkEnd w:id="9"/>
    </w:p>
    <w:p w:rsidR="009F3B87" w:rsidRDefault="009F3B87" w:rsidP="009F3B87">
      <w:pPr>
        <w:ind w:left="709"/>
        <w:jc w:val="both"/>
        <w:rPr>
          <w:rFonts w:ascii="Arial" w:hAnsi="Arial" w:cs="Arial"/>
          <w:sz w:val="20"/>
        </w:rPr>
      </w:pPr>
      <w:r>
        <w:rPr>
          <w:rFonts w:ascii="Arial" w:hAnsi="Arial" w:cs="Arial"/>
          <w:sz w:val="20"/>
        </w:rPr>
        <w:t>Both the SPPF (</w:t>
      </w:r>
      <w:r w:rsidRPr="009F3B87">
        <w:rPr>
          <w:rFonts w:ascii="Arial" w:hAnsi="Arial" w:cs="Arial"/>
          <w:sz w:val="20"/>
        </w:rPr>
        <w:t>Clause 1</w:t>
      </w:r>
      <w:r>
        <w:rPr>
          <w:rFonts w:ascii="Arial" w:hAnsi="Arial" w:cs="Arial"/>
          <w:sz w:val="20"/>
        </w:rPr>
        <w:t>2</w:t>
      </w:r>
      <w:r w:rsidRPr="009F3B87">
        <w:rPr>
          <w:rFonts w:ascii="Arial" w:hAnsi="Arial" w:cs="Arial"/>
          <w:sz w:val="20"/>
        </w:rPr>
        <w:t>.01</w:t>
      </w:r>
      <w:r>
        <w:rPr>
          <w:rFonts w:ascii="Arial" w:hAnsi="Arial" w:cs="Arial"/>
          <w:sz w:val="20"/>
        </w:rPr>
        <w:t>) and the LPPF (</w:t>
      </w:r>
      <w:r w:rsidRPr="009F3B87">
        <w:rPr>
          <w:rFonts w:ascii="Arial" w:hAnsi="Arial" w:cs="Arial"/>
          <w:sz w:val="20"/>
        </w:rPr>
        <w:t>21.05-3</w:t>
      </w:r>
      <w:r>
        <w:rPr>
          <w:rFonts w:ascii="Arial" w:hAnsi="Arial" w:cs="Arial"/>
          <w:sz w:val="20"/>
        </w:rPr>
        <w:t xml:space="preserve">) </w:t>
      </w:r>
      <w:r w:rsidRPr="009F3B87">
        <w:rPr>
          <w:rFonts w:ascii="Arial" w:hAnsi="Arial" w:cs="Arial"/>
          <w:sz w:val="20"/>
        </w:rPr>
        <w:t>seeks to avoid and minimise significant impacts</w:t>
      </w:r>
      <w:r>
        <w:rPr>
          <w:rFonts w:ascii="Arial" w:hAnsi="Arial" w:cs="Arial"/>
          <w:sz w:val="20"/>
        </w:rPr>
        <w:t xml:space="preserve"> </w:t>
      </w:r>
      <w:r w:rsidRPr="009F3B87">
        <w:rPr>
          <w:rFonts w:ascii="Arial" w:hAnsi="Arial" w:cs="Arial"/>
          <w:sz w:val="20"/>
        </w:rPr>
        <w:t>of land use and development on Victoria’s biodiversity.</w:t>
      </w:r>
    </w:p>
    <w:p w:rsidR="009F3B87" w:rsidRDefault="009F3B87" w:rsidP="009F3B87">
      <w:pPr>
        <w:ind w:left="709"/>
        <w:jc w:val="both"/>
        <w:rPr>
          <w:rFonts w:ascii="Arial" w:hAnsi="Arial" w:cs="Arial"/>
          <w:sz w:val="20"/>
        </w:rPr>
      </w:pPr>
    </w:p>
    <w:p w:rsidR="009F3B87" w:rsidRPr="009F3B87" w:rsidRDefault="009F3B87" w:rsidP="009F3B87">
      <w:pPr>
        <w:pStyle w:val="Heading2"/>
        <w:numPr>
          <w:ilvl w:val="0"/>
          <w:numId w:val="0"/>
        </w:numPr>
        <w:rPr>
          <w:i w:val="0"/>
          <w:sz w:val="20"/>
          <w:szCs w:val="20"/>
        </w:rPr>
      </w:pPr>
      <w:bookmarkStart w:id="10" w:name="_Toc404752911"/>
      <w:r>
        <w:rPr>
          <w:i w:val="0"/>
          <w:sz w:val="20"/>
          <w:szCs w:val="20"/>
        </w:rPr>
        <w:t>3.3</w:t>
      </w:r>
      <w:r>
        <w:rPr>
          <w:i w:val="0"/>
          <w:sz w:val="20"/>
          <w:szCs w:val="20"/>
        </w:rPr>
        <w:tab/>
      </w:r>
      <w:r w:rsidRPr="009F3B87">
        <w:rPr>
          <w:i w:val="0"/>
          <w:sz w:val="20"/>
          <w:szCs w:val="20"/>
        </w:rPr>
        <w:t>Built Environment and Heritage</w:t>
      </w:r>
      <w:bookmarkEnd w:id="10"/>
    </w:p>
    <w:p w:rsidR="009F3B87" w:rsidRDefault="009F3B87" w:rsidP="009F3B87">
      <w:pPr>
        <w:ind w:left="709"/>
        <w:jc w:val="both"/>
        <w:rPr>
          <w:rFonts w:ascii="Arial" w:hAnsi="Arial" w:cs="Arial"/>
          <w:sz w:val="20"/>
        </w:rPr>
      </w:pPr>
      <w:r>
        <w:rPr>
          <w:rFonts w:ascii="Arial" w:hAnsi="Arial" w:cs="Arial"/>
          <w:sz w:val="20"/>
        </w:rPr>
        <w:t xml:space="preserve">The State Planning Policy Framework (Clause 15.01) seeks to ensure planning creates </w:t>
      </w:r>
      <w:r w:rsidRPr="009F3B87">
        <w:rPr>
          <w:rFonts w:ascii="Arial" w:hAnsi="Arial" w:cs="Arial"/>
          <w:sz w:val="20"/>
        </w:rPr>
        <w:t>urban environments that are safe, functional and provide good quality</w:t>
      </w:r>
      <w:r>
        <w:rPr>
          <w:rFonts w:ascii="Arial" w:hAnsi="Arial" w:cs="Arial"/>
          <w:sz w:val="20"/>
        </w:rPr>
        <w:t xml:space="preserve"> </w:t>
      </w:r>
      <w:r w:rsidRPr="009F3B87">
        <w:rPr>
          <w:rFonts w:ascii="Arial" w:hAnsi="Arial" w:cs="Arial"/>
          <w:sz w:val="20"/>
        </w:rPr>
        <w:t>environments with a sense of place and cultural identity.</w:t>
      </w:r>
      <w:r>
        <w:rPr>
          <w:rFonts w:ascii="Arial" w:hAnsi="Arial" w:cs="Arial"/>
          <w:sz w:val="20"/>
        </w:rPr>
        <w:t xml:space="preserve"> The LPPF (Clause 21.06) acknowledges that urban growth </w:t>
      </w:r>
      <w:r w:rsidRPr="009F3B87">
        <w:rPr>
          <w:rFonts w:ascii="Arial" w:hAnsi="Arial" w:cs="Arial"/>
          <w:sz w:val="20"/>
        </w:rPr>
        <w:t>needs to be carefully managed</w:t>
      </w:r>
      <w:r>
        <w:rPr>
          <w:rFonts w:ascii="Arial" w:hAnsi="Arial" w:cs="Arial"/>
          <w:sz w:val="20"/>
        </w:rPr>
        <w:t xml:space="preserve"> to ensure that d</w:t>
      </w:r>
      <w:r w:rsidRPr="009F3B87">
        <w:rPr>
          <w:rFonts w:ascii="Arial" w:hAnsi="Arial" w:cs="Arial"/>
          <w:sz w:val="20"/>
        </w:rPr>
        <w:t>evelopment contribute</w:t>
      </w:r>
      <w:r>
        <w:rPr>
          <w:rFonts w:ascii="Arial" w:hAnsi="Arial" w:cs="Arial"/>
          <w:sz w:val="20"/>
        </w:rPr>
        <w:t>s</w:t>
      </w:r>
      <w:r w:rsidRPr="009F3B87">
        <w:rPr>
          <w:rFonts w:ascii="Arial" w:hAnsi="Arial" w:cs="Arial"/>
          <w:sz w:val="20"/>
        </w:rPr>
        <w:t xml:space="preserve"> positively to the quality of the urban environment so</w:t>
      </w:r>
      <w:r>
        <w:rPr>
          <w:rFonts w:ascii="Arial" w:hAnsi="Arial" w:cs="Arial"/>
          <w:sz w:val="20"/>
        </w:rPr>
        <w:t xml:space="preserve"> </w:t>
      </w:r>
      <w:r w:rsidRPr="009F3B87">
        <w:rPr>
          <w:rFonts w:ascii="Arial" w:hAnsi="Arial" w:cs="Arial"/>
          <w:sz w:val="20"/>
        </w:rPr>
        <w:t>that it may be enjoyed and respected by the existing and future community.</w:t>
      </w:r>
    </w:p>
    <w:p w:rsidR="009F3B87" w:rsidRPr="009F3B87" w:rsidRDefault="009F3B87" w:rsidP="009F3B87">
      <w:pPr>
        <w:pStyle w:val="Heading2"/>
        <w:numPr>
          <w:ilvl w:val="0"/>
          <w:numId w:val="0"/>
        </w:numPr>
        <w:rPr>
          <w:i w:val="0"/>
          <w:sz w:val="20"/>
          <w:szCs w:val="20"/>
        </w:rPr>
      </w:pPr>
      <w:bookmarkStart w:id="11" w:name="_Toc404752912"/>
      <w:r>
        <w:rPr>
          <w:i w:val="0"/>
          <w:sz w:val="20"/>
          <w:szCs w:val="20"/>
        </w:rPr>
        <w:t>3.4</w:t>
      </w:r>
      <w:r>
        <w:rPr>
          <w:i w:val="0"/>
          <w:sz w:val="20"/>
          <w:szCs w:val="20"/>
        </w:rPr>
        <w:tab/>
      </w:r>
      <w:r w:rsidRPr="009F3B87">
        <w:rPr>
          <w:i w:val="0"/>
          <w:sz w:val="20"/>
          <w:szCs w:val="20"/>
        </w:rPr>
        <w:t>Housing</w:t>
      </w:r>
      <w:bookmarkEnd w:id="11"/>
    </w:p>
    <w:p w:rsidR="009F3B87" w:rsidRDefault="009F3B87" w:rsidP="009F3B87">
      <w:pPr>
        <w:ind w:left="709"/>
        <w:jc w:val="both"/>
        <w:rPr>
          <w:rFonts w:ascii="Arial" w:hAnsi="Arial" w:cs="Arial"/>
          <w:sz w:val="20"/>
        </w:rPr>
      </w:pPr>
      <w:r>
        <w:rPr>
          <w:rFonts w:ascii="Arial" w:hAnsi="Arial" w:cs="Arial"/>
          <w:sz w:val="20"/>
        </w:rPr>
        <w:t xml:space="preserve">The State Planning Policy (Clause 16.01) seeks to ensure planning provides </w:t>
      </w:r>
      <w:r w:rsidRPr="009F3B87">
        <w:rPr>
          <w:rFonts w:ascii="Arial" w:hAnsi="Arial" w:cs="Arial"/>
          <w:sz w:val="20"/>
        </w:rPr>
        <w:t>for a range of housing types to m</w:t>
      </w:r>
      <w:r>
        <w:rPr>
          <w:rFonts w:ascii="Arial" w:hAnsi="Arial" w:cs="Arial"/>
          <w:sz w:val="20"/>
        </w:rPr>
        <w:t>eet increasingly diverse needs.  The LPPF (Clause 21.06-2) strongly supports this objective, seeking as it does to e</w:t>
      </w:r>
      <w:r w:rsidRPr="009F3B87">
        <w:rPr>
          <w:rFonts w:ascii="Arial" w:hAnsi="Arial" w:cs="Arial"/>
          <w:sz w:val="20"/>
        </w:rPr>
        <w:t xml:space="preserve">nsure </w:t>
      </w:r>
      <w:r>
        <w:rPr>
          <w:rFonts w:ascii="Arial" w:hAnsi="Arial" w:cs="Arial"/>
          <w:sz w:val="20"/>
        </w:rPr>
        <w:t xml:space="preserve">that </w:t>
      </w:r>
      <w:r w:rsidRPr="009F3B87">
        <w:rPr>
          <w:rFonts w:ascii="Arial" w:hAnsi="Arial" w:cs="Arial"/>
          <w:sz w:val="20"/>
        </w:rPr>
        <w:t>new residential neighbourhoods provide a mix of housing suited to the needs of</w:t>
      </w:r>
      <w:r>
        <w:rPr>
          <w:rFonts w:ascii="Arial" w:hAnsi="Arial" w:cs="Arial"/>
          <w:sz w:val="20"/>
        </w:rPr>
        <w:t xml:space="preserve"> </w:t>
      </w:r>
      <w:r w:rsidRPr="009F3B87">
        <w:rPr>
          <w:rFonts w:ascii="Arial" w:hAnsi="Arial" w:cs="Arial"/>
          <w:sz w:val="20"/>
        </w:rPr>
        <w:t>a diverse range of household types.</w:t>
      </w:r>
      <w:r w:rsidRPr="009F3B87">
        <w:rPr>
          <w:rFonts w:ascii="Arial" w:hAnsi="Arial" w:cs="Arial"/>
          <w:sz w:val="20"/>
        </w:rPr>
        <w:cr/>
      </w:r>
    </w:p>
    <w:p w:rsidR="009F3B87" w:rsidRPr="007102A0" w:rsidRDefault="007102A0" w:rsidP="00074196">
      <w:pPr>
        <w:pStyle w:val="Heading2"/>
        <w:numPr>
          <w:ilvl w:val="0"/>
          <w:numId w:val="0"/>
        </w:numPr>
        <w:spacing w:after="0"/>
        <w:rPr>
          <w:i w:val="0"/>
          <w:sz w:val="20"/>
          <w:szCs w:val="20"/>
        </w:rPr>
      </w:pPr>
      <w:bookmarkStart w:id="12" w:name="_Toc404752913"/>
      <w:r>
        <w:rPr>
          <w:i w:val="0"/>
          <w:sz w:val="20"/>
          <w:szCs w:val="20"/>
        </w:rPr>
        <w:t>3.5</w:t>
      </w:r>
      <w:r>
        <w:rPr>
          <w:i w:val="0"/>
          <w:sz w:val="20"/>
          <w:szCs w:val="20"/>
        </w:rPr>
        <w:tab/>
      </w:r>
      <w:r w:rsidRPr="007102A0">
        <w:rPr>
          <w:i w:val="0"/>
          <w:sz w:val="20"/>
          <w:szCs w:val="20"/>
        </w:rPr>
        <w:t>Transport</w:t>
      </w:r>
      <w:bookmarkEnd w:id="12"/>
    </w:p>
    <w:p w:rsidR="007102A0" w:rsidRDefault="007102A0" w:rsidP="007102A0">
      <w:pPr>
        <w:ind w:left="709"/>
        <w:jc w:val="both"/>
        <w:rPr>
          <w:rFonts w:ascii="Arial" w:hAnsi="Arial" w:cs="Arial"/>
          <w:sz w:val="20"/>
        </w:rPr>
      </w:pPr>
      <w:r>
        <w:rPr>
          <w:rFonts w:ascii="Arial" w:hAnsi="Arial" w:cs="Arial"/>
          <w:sz w:val="20"/>
        </w:rPr>
        <w:t xml:space="preserve">The SPPF broadly seeks to </w:t>
      </w:r>
      <w:r w:rsidRPr="007102A0">
        <w:rPr>
          <w:rFonts w:ascii="Arial" w:hAnsi="Arial" w:cs="Arial"/>
          <w:sz w:val="20"/>
        </w:rPr>
        <w:t>create a safe and sustainable transport system</w:t>
      </w:r>
      <w:r>
        <w:rPr>
          <w:rFonts w:ascii="Arial" w:hAnsi="Arial" w:cs="Arial"/>
          <w:sz w:val="20"/>
        </w:rPr>
        <w:t xml:space="preserve"> (Clause 18.01) and more specifically also encourages </w:t>
      </w:r>
      <w:r w:rsidRPr="007102A0">
        <w:rPr>
          <w:rFonts w:ascii="Arial" w:hAnsi="Arial" w:cs="Arial"/>
          <w:sz w:val="20"/>
        </w:rPr>
        <w:t>the use of walking and cycling</w:t>
      </w:r>
      <w:r>
        <w:rPr>
          <w:rFonts w:ascii="Arial" w:hAnsi="Arial" w:cs="Arial"/>
          <w:sz w:val="20"/>
        </w:rPr>
        <w:t xml:space="preserve">, </w:t>
      </w:r>
      <w:r w:rsidRPr="007102A0">
        <w:rPr>
          <w:rFonts w:ascii="Arial" w:hAnsi="Arial" w:cs="Arial"/>
          <w:sz w:val="20"/>
        </w:rPr>
        <w:t>by creating environments that are safe and</w:t>
      </w:r>
      <w:r>
        <w:rPr>
          <w:rFonts w:ascii="Arial" w:hAnsi="Arial" w:cs="Arial"/>
          <w:sz w:val="20"/>
        </w:rPr>
        <w:t xml:space="preserve"> a</w:t>
      </w:r>
      <w:r w:rsidRPr="007102A0">
        <w:rPr>
          <w:rFonts w:ascii="Arial" w:hAnsi="Arial" w:cs="Arial"/>
          <w:sz w:val="20"/>
        </w:rPr>
        <w:t>ttractive</w:t>
      </w:r>
      <w:r>
        <w:rPr>
          <w:rFonts w:ascii="Arial" w:hAnsi="Arial" w:cs="Arial"/>
          <w:sz w:val="20"/>
        </w:rPr>
        <w:t>. These objectives are supported and implemented by the LPPF, which acknowledges the need to provide infrastructure (including transport infrastructure) to growth areas in an efficient and timely manner, and also the need to improve</w:t>
      </w:r>
      <w:r w:rsidRPr="007102A0">
        <w:rPr>
          <w:rFonts w:ascii="Arial" w:hAnsi="Arial" w:cs="Arial"/>
          <w:sz w:val="20"/>
        </w:rPr>
        <w:t xml:space="preserve"> bicycle and pedestrian linkages</w:t>
      </w:r>
      <w:r>
        <w:rPr>
          <w:rFonts w:ascii="Arial" w:hAnsi="Arial" w:cs="Arial"/>
          <w:sz w:val="20"/>
        </w:rPr>
        <w:t xml:space="preserve"> (Clause 21.08)</w:t>
      </w:r>
    </w:p>
    <w:p w:rsidR="0068562D" w:rsidRDefault="0068562D" w:rsidP="0068562D">
      <w:pPr>
        <w:ind w:left="709"/>
        <w:jc w:val="both"/>
        <w:rPr>
          <w:rFonts w:ascii="Arial" w:hAnsi="Arial" w:cs="Arial"/>
          <w:sz w:val="20"/>
        </w:rPr>
      </w:pPr>
    </w:p>
    <w:p w:rsidR="00482F1D" w:rsidRDefault="00096201" w:rsidP="007102A0">
      <w:pPr>
        <w:ind w:left="720" w:hanging="720"/>
        <w:jc w:val="both"/>
        <w:rPr>
          <w:rFonts w:ascii="Arial" w:hAnsi="Arial" w:cs="Arial"/>
          <w:sz w:val="20"/>
        </w:rPr>
      </w:pPr>
      <w:r w:rsidRPr="0068562D">
        <w:rPr>
          <w:rFonts w:ascii="Arial" w:hAnsi="Arial" w:cs="Arial"/>
          <w:b/>
          <w:bCs/>
          <w:iCs/>
          <w:sz w:val="20"/>
        </w:rPr>
        <w:t xml:space="preserve">3.7 </w:t>
      </w:r>
      <w:r w:rsidR="0068562D">
        <w:rPr>
          <w:rFonts w:ascii="Arial" w:hAnsi="Arial" w:cs="Arial"/>
          <w:b/>
          <w:bCs/>
          <w:iCs/>
          <w:sz w:val="20"/>
        </w:rPr>
        <w:tab/>
      </w:r>
      <w:r w:rsidR="00FA62EF" w:rsidRPr="0068562D">
        <w:rPr>
          <w:rFonts w:ascii="Arial" w:hAnsi="Arial" w:cs="Arial"/>
          <w:b/>
          <w:bCs/>
          <w:iCs/>
          <w:sz w:val="20"/>
        </w:rPr>
        <w:t>Infrastructure</w:t>
      </w:r>
      <w:r w:rsidR="00FA62EF" w:rsidRPr="0068562D">
        <w:rPr>
          <w:rFonts w:ascii="Arial" w:hAnsi="Arial" w:cs="Arial"/>
          <w:b/>
          <w:bCs/>
          <w:iCs/>
          <w:sz w:val="20"/>
        </w:rPr>
        <w:cr/>
      </w:r>
      <w:r w:rsidR="007102A0" w:rsidRPr="007102A0">
        <w:rPr>
          <w:rFonts w:ascii="Arial" w:hAnsi="Arial" w:cs="Arial"/>
          <w:bCs/>
          <w:iCs/>
          <w:sz w:val="20"/>
        </w:rPr>
        <w:t>The SPPF (</w:t>
      </w:r>
      <w:r w:rsidRPr="007102A0">
        <w:rPr>
          <w:rFonts w:ascii="Arial" w:hAnsi="Arial" w:cs="Arial"/>
          <w:sz w:val="20"/>
        </w:rPr>
        <w:t>C</w:t>
      </w:r>
      <w:r w:rsidRPr="0068562D">
        <w:rPr>
          <w:rFonts w:ascii="Arial" w:hAnsi="Arial" w:cs="Arial"/>
          <w:sz w:val="20"/>
        </w:rPr>
        <w:t>lause 19.03-2</w:t>
      </w:r>
      <w:r w:rsidR="007102A0">
        <w:rPr>
          <w:rFonts w:ascii="Arial" w:hAnsi="Arial" w:cs="Arial"/>
          <w:sz w:val="20"/>
        </w:rPr>
        <w:t>)</w:t>
      </w:r>
      <w:r w:rsidRPr="0068562D">
        <w:rPr>
          <w:rFonts w:ascii="Arial" w:hAnsi="Arial" w:cs="Arial"/>
          <w:sz w:val="20"/>
        </w:rPr>
        <w:t xml:space="preserve"> requires planning authorities to plan for the provision of water supply,</w:t>
      </w:r>
      <w:r w:rsidR="007102A0">
        <w:rPr>
          <w:rFonts w:ascii="Arial" w:hAnsi="Arial" w:cs="Arial"/>
          <w:sz w:val="20"/>
        </w:rPr>
        <w:t xml:space="preserve"> </w:t>
      </w:r>
      <w:r w:rsidRPr="0068562D">
        <w:rPr>
          <w:rFonts w:ascii="Arial" w:hAnsi="Arial" w:cs="Arial"/>
          <w:sz w:val="20"/>
        </w:rPr>
        <w:t>sewerage</w:t>
      </w:r>
      <w:r w:rsidR="007102A0">
        <w:rPr>
          <w:rFonts w:ascii="Arial" w:hAnsi="Arial" w:cs="Arial"/>
          <w:sz w:val="20"/>
        </w:rPr>
        <w:t xml:space="preserve"> </w:t>
      </w:r>
      <w:r w:rsidRPr="0068562D">
        <w:rPr>
          <w:rFonts w:ascii="Arial" w:hAnsi="Arial" w:cs="Arial"/>
          <w:sz w:val="20"/>
        </w:rPr>
        <w:t>and drainage services that efficiently and effectively meet</w:t>
      </w:r>
      <w:r w:rsidR="001F7ABF" w:rsidRPr="0068562D">
        <w:rPr>
          <w:rFonts w:ascii="Arial" w:hAnsi="Arial" w:cs="Arial"/>
          <w:sz w:val="20"/>
        </w:rPr>
        <w:t xml:space="preserve">s </w:t>
      </w:r>
      <w:r w:rsidRPr="0068562D">
        <w:rPr>
          <w:rFonts w:ascii="Arial" w:hAnsi="Arial" w:cs="Arial"/>
          <w:sz w:val="20"/>
        </w:rPr>
        <w:t>community needs and</w:t>
      </w:r>
      <w:r w:rsidR="007102A0">
        <w:rPr>
          <w:rFonts w:ascii="Arial" w:hAnsi="Arial" w:cs="Arial"/>
          <w:sz w:val="20"/>
        </w:rPr>
        <w:t xml:space="preserve"> </w:t>
      </w:r>
      <w:r w:rsidRPr="0068562D">
        <w:rPr>
          <w:rFonts w:ascii="Arial" w:hAnsi="Arial" w:cs="Arial"/>
          <w:sz w:val="20"/>
        </w:rPr>
        <w:t>protect</w:t>
      </w:r>
      <w:r w:rsidR="001F7ABF" w:rsidRPr="0068562D">
        <w:rPr>
          <w:rFonts w:ascii="Arial" w:hAnsi="Arial" w:cs="Arial"/>
          <w:sz w:val="20"/>
        </w:rPr>
        <w:t>s</w:t>
      </w:r>
      <w:r w:rsidRPr="0068562D">
        <w:rPr>
          <w:rFonts w:ascii="Arial" w:hAnsi="Arial" w:cs="Arial"/>
          <w:sz w:val="20"/>
        </w:rPr>
        <w:t xml:space="preserve"> the</w:t>
      </w:r>
      <w:r w:rsidR="007102A0">
        <w:rPr>
          <w:rFonts w:ascii="Arial" w:hAnsi="Arial" w:cs="Arial"/>
          <w:sz w:val="20"/>
        </w:rPr>
        <w:t xml:space="preserve"> </w:t>
      </w:r>
      <w:r w:rsidRPr="0068562D">
        <w:rPr>
          <w:rFonts w:ascii="Arial" w:hAnsi="Arial" w:cs="Arial"/>
          <w:sz w:val="20"/>
        </w:rPr>
        <w:t>environment</w:t>
      </w:r>
      <w:r w:rsidR="00790D1E" w:rsidRPr="0068562D">
        <w:rPr>
          <w:rFonts w:ascii="Arial" w:hAnsi="Arial" w:cs="Arial"/>
          <w:sz w:val="20"/>
        </w:rPr>
        <w:t xml:space="preserve">.  The LPPF supports </w:t>
      </w:r>
      <w:r w:rsidR="007102A0">
        <w:rPr>
          <w:rFonts w:ascii="Arial" w:hAnsi="Arial" w:cs="Arial"/>
          <w:sz w:val="20"/>
        </w:rPr>
        <w:t xml:space="preserve">these </w:t>
      </w:r>
      <w:r w:rsidR="00790D1E" w:rsidRPr="0068562D">
        <w:rPr>
          <w:rFonts w:ascii="Arial" w:hAnsi="Arial" w:cs="Arial"/>
          <w:sz w:val="20"/>
        </w:rPr>
        <w:t xml:space="preserve">directions by seeking to ensure that </w:t>
      </w:r>
      <w:r w:rsidR="007102A0" w:rsidRPr="007102A0">
        <w:rPr>
          <w:rFonts w:ascii="Arial" w:hAnsi="Arial" w:cs="Arial"/>
          <w:sz w:val="20"/>
        </w:rPr>
        <w:t>development and community infrastructure is provided in a sustainable and</w:t>
      </w:r>
      <w:r w:rsidR="007102A0">
        <w:rPr>
          <w:rFonts w:ascii="Arial" w:hAnsi="Arial" w:cs="Arial"/>
          <w:sz w:val="20"/>
        </w:rPr>
        <w:t xml:space="preserve"> </w:t>
      </w:r>
      <w:r w:rsidR="007102A0" w:rsidRPr="007102A0">
        <w:rPr>
          <w:rFonts w:ascii="Arial" w:hAnsi="Arial" w:cs="Arial"/>
          <w:sz w:val="20"/>
        </w:rPr>
        <w:t>timely manner in all areas, with particular regard to the servicing of new communities in new urban growth areas.</w:t>
      </w:r>
      <w:r w:rsidR="007102A0">
        <w:rPr>
          <w:rFonts w:ascii="Arial" w:hAnsi="Arial" w:cs="Arial"/>
          <w:sz w:val="20"/>
        </w:rPr>
        <w:t xml:space="preserve"> (Clause 21.08-8). </w:t>
      </w:r>
    </w:p>
    <w:p w:rsidR="00482F1D" w:rsidRDefault="00482F1D" w:rsidP="00B41123">
      <w:pPr>
        <w:ind w:left="720"/>
        <w:rPr>
          <w:rFonts w:ascii="Arial" w:hAnsi="Arial" w:cs="Arial"/>
          <w:sz w:val="20"/>
        </w:rPr>
      </w:pPr>
    </w:p>
    <w:p w:rsidR="00482F1D" w:rsidRDefault="00482F1D" w:rsidP="00B41123">
      <w:pPr>
        <w:ind w:left="720"/>
        <w:rPr>
          <w:rFonts w:ascii="Arial" w:hAnsi="Arial" w:cs="Arial"/>
          <w:sz w:val="20"/>
        </w:rPr>
      </w:pPr>
      <w:r>
        <w:rPr>
          <w:rFonts w:ascii="Arial" w:hAnsi="Arial" w:cs="Arial"/>
          <w:sz w:val="20"/>
        </w:rPr>
        <w:br w:type="page"/>
      </w:r>
    </w:p>
    <w:p w:rsidR="00482F1D" w:rsidRPr="00482F1D" w:rsidRDefault="00482F1D" w:rsidP="00482F1D">
      <w:pPr>
        <w:pStyle w:val="Header"/>
        <w:numPr>
          <w:ilvl w:val="0"/>
          <w:numId w:val="1"/>
        </w:numPr>
        <w:ind w:hanging="720"/>
        <w:outlineLvl w:val="0"/>
        <w:rPr>
          <w:rFonts w:ascii="Arial" w:hAnsi="Arial" w:cs="Arial"/>
          <w:b/>
          <w:bCs/>
        </w:rPr>
      </w:pPr>
      <w:bookmarkStart w:id="13" w:name="_Toc404752914"/>
      <w:r w:rsidRPr="00482F1D">
        <w:rPr>
          <w:rFonts w:ascii="Arial" w:hAnsi="Arial" w:cs="Arial"/>
          <w:b/>
          <w:bCs/>
        </w:rPr>
        <w:t>SITE SPECIFIC INVESTIGATIONS</w:t>
      </w:r>
      <w:bookmarkEnd w:id="13"/>
    </w:p>
    <w:p w:rsidR="00482F1D" w:rsidRDefault="00482F1D" w:rsidP="00B41123">
      <w:pPr>
        <w:ind w:left="720"/>
        <w:rPr>
          <w:rFonts w:ascii="Arial" w:hAnsi="Arial" w:cs="Arial"/>
          <w:sz w:val="20"/>
        </w:rPr>
      </w:pPr>
    </w:p>
    <w:p w:rsidR="00482F1D" w:rsidRDefault="00482F1D" w:rsidP="0068562D">
      <w:pPr>
        <w:ind w:left="709"/>
        <w:jc w:val="both"/>
        <w:rPr>
          <w:rFonts w:ascii="Arial" w:hAnsi="Arial" w:cs="Arial"/>
          <w:sz w:val="20"/>
        </w:rPr>
      </w:pPr>
      <w:r w:rsidRPr="00482F1D">
        <w:rPr>
          <w:rFonts w:ascii="Arial" w:hAnsi="Arial" w:cs="Arial"/>
          <w:sz w:val="20"/>
        </w:rPr>
        <w:t xml:space="preserve">The following describes the key findings of the technical investigations that have been undertaken to inform the </w:t>
      </w:r>
      <w:r w:rsidR="002D27A5">
        <w:rPr>
          <w:rFonts w:ascii="Arial" w:hAnsi="Arial" w:cs="Arial"/>
          <w:sz w:val="20"/>
        </w:rPr>
        <w:t>Amendment</w:t>
      </w:r>
      <w:r w:rsidRPr="00482F1D">
        <w:rPr>
          <w:rFonts w:ascii="Arial" w:hAnsi="Arial" w:cs="Arial"/>
          <w:sz w:val="20"/>
        </w:rPr>
        <w:t xml:space="preserve">. A copy of each technical investigation is </w:t>
      </w:r>
      <w:r w:rsidR="002D27A5">
        <w:rPr>
          <w:rFonts w:ascii="Arial" w:hAnsi="Arial" w:cs="Arial"/>
          <w:sz w:val="20"/>
        </w:rPr>
        <w:t xml:space="preserve">appended to </w:t>
      </w:r>
      <w:r w:rsidRPr="00482F1D">
        <w:rPr>
          <w:rFonts w:ascii="Arial" w:hAnsi="Arial" w:cs="Arial"/>
          <w:sz w:val="20"/>
        </w:rPr>
        <w:t>this report</w:t>
      </w:r>
      <w:r w:rsidR="002D27A5">
        <w:rPr>
          <w:rFonts w:ascii="Arial" w:hAnsi="Arial" w:cs="Arial"/>
          <w:sz w:val="20"/>
        </w:rPr>
        <w:t>.</w:t>
      </w:r>
    </w:p>
    <w:p w:rsidR="000746D9" w:rsidRPr="00550E7A" w:rsidRDefault="00550E7A" w:rsidP="00550E7A">
      <w:pPr>
        <w:pStyle w:val="Heading2"/>
        <w:numPr>
          <w:ilvl w:val="0"/>
          <w:numId w:val="0"/>
        </w:numPr>
        <w:rPr>
          <w:i w:val="0"/>
          <w:sz w:val="20"/>
          <w:szCs w:val="20"/>
        </w:rPr>
      </w:pPr>
      <w:bookmarkStart w:id="14" w:name="_Toc404752915"/>
      <w:r>
        <w:rPr>
          <w:i w:val="0"/>
          <w:sz w:val="20"/>
          <w:szCs w:val="20"/>
        </w:rPr>
        <w:t>4.1</w:t>
      </w:r>
      <w:r>
        <w:rPr>
          <w:i w:val="0"/>
          <w:sz w:val="20"/>
          <w:szCs w:val="20"/>
        </w:rPr>
        <w:tab/>
      </w:r>
      <w:r w:rsidR="000746D9" w:rsidRPr="00550E7A">
        <w:rPr>
          <w:i w:val="0"/>
          <w:sz w:val="20"/>
          <w:szCs w:val="20"/>
        </w:rPr>
        <w:t>Flora and Fauna</w:t>
      </w:r>
      <w:bookmarkEnd w:id="14"/>
    </w:p>
    <w:p w:rsidR="000746D9" w:rsidRDefault="000746D9" w:rsidP="000746D9">
      <w:pPr>
        <w:ind w:left="720"/>
        <w:rPr>
          <w:rFonts w:ascii="Arial" w:hAnsi="Arial" w:cs="Arial"/>
          <w:sz w:val="20"/>
        </w:rPr>
      </w:pPr>
      <w:r>
        <w:rPr>
          <w:rFonts w:ascii="Arial" w:hAnsi="Arial" w:cs="Arial"/>
          <w:sz w:val="20"/>
        </w:rPr>
        <w:t xml:space="preserve">Flora and Fauna assessments of the subject site have been carried out by Mark Trengove. Copies of those Assessments are appended to this report at Appendix </w:t>
      </w:r>
      <w:r w:rsidR="001802C9">
        <w:rPr>
          <w:rFonts w:ascii="Arial" w:hAnsi="Arial" w:cs="Arial"/>
          <w:sz w:val="20"/>
        </w:rPr>
        <w:t>C</w:t>
      </w:r>
      <w:r>
        <w:rPr>
          <w:rFonts w:ascii="Arial" w:hAnsi="Arial" w:cs="Arial"/>
          <w:sz w:val="20"/>
        </w:rPr>
        <w:t xml:space="preserve">. </w:t>
      </w:r>
    </w:p>
    <w:p w:rsidR="000746D9" w:rsidRDefault="000746D9" w:rsidP="00B41123">
      <w:pPr>
        <w:ind w:left="720"/>
        <w:rPr>
          <w:rFonts w:ascii="Arial" w:hAnsi="Arial" w:cs="Arial"/>
          <w:sz w:val="20"/>
        </w:rPr>
      </w:pPr>
    </w:p>
    <w:p w:rsidR="000746D9" w:rsidRDefault="000746D9" w:rsidP="00B41123">
      <w:pPr>
        <w:ind w:left="720"/>
        <w:rPr>
          <w:rFonts w:ascii="Arial" w:hAnsi="Arial" w:cs="Arial"/>
          <w:sz w:val="20"/>
        </w:rPr>
      </w:pPr>
      <w:r>
        <w:rPr>
          <w:rFonts w:ascii="Arial" w:hAnsi="Arial" w:cs="Arial"/>
          <w:sz w:val="20"/>
        </w:rPr>
        <w:t>Key Findings:</w:t>
      </w:r>
    </w:p>
    <w:p w:rsidR="001802C9" w:rsidRDefault="001802C9" w:rsidP="00B41123">
      <w:pPr>
        <w:ind w:left="720"/>
        <w:rPr>
          <w:rFonts w:ascii="Arial" w:hAnsi="Arial" w:cs="Arial"/>
          <w:sz w:val="20"/>
        </w:rPr>
      </w:pPr>
    </w:p>
    <w:p w:rsidR="00A34709" w:rsidRDefault="00562F62" w:rsidP="00562F62">
      <w:pPr>
        <w:numPr>
          <w:ilvl w:val="0"/>
          <w:numId w:val="10"/>
        </w:numPr>
        <w:rPr>
          <w:rFonts w:ascii="Arial" w:hAnsi="Arial" w:cs="Arial"/>
          <w:sz w:val="20"/>
        </w:rPr>
      </w:pPr>
      <w:r>
        <w:rPr>
          <w:rFonts w:ascii="Arial" w:hAnsi="Arial" w:cs="Arial"/>
          <w:sz w:val="20"/>
        </w:rPr>
        <w:t>The Leviens Road Reserve adjacent to the subject site contains</w:t>
      </w:r>
      <w:r w:rsidR="00A34709">
        <w:rPr>
          <w:rFonts w:ascii="Arial" w:hAnsi="Arial" w:cs="Arial"/>
          <w:sz w:val="20"/>
        </w:rPr>
        <w:t>:</w:t>
      </w:r>
    </w:p>
    <w:p w:rsidR="00BC2FB5" w:rsidRDefault="00BC2FB5" w:rsidP="00BC2FB5">
      <w:pPr>
        <w:ind w:left="1080"/>
        <w:rPr>
          <w:rFonts w:ascii="Arial" w:hAnsi="Arial" w:cs="Arial"/>
          <w:sz w:val="20"/>
        </w:rPr>
      </w:pPr>
    </w:p>
    <w:p w:rsidR="00A34709" w:rsidRDefault="00A34709" w:rsidP="00A34709">
      <w:pPr>
        <w:numPr>
          <w:ilvl w:val="1"/>
          <w:numId w:val="10"/>
        </w:numPr>
        <w:rPr>
          <w:rFonts w:ascii="Arial" w:hAnsi="Arial" w:cs="Arial"/>
          <w:sz w:val="20"/>
        </w:rPr>
      </w:pPr>
      <w:r>
        <w:rPr>
          <w:rFonts w:ascii="Arial" w:hAnsi="Arial" w:cs="Arial"/>
          <w:sz w:val="20"/>
        </w:rPr>
        <w:t>P</w:t>
      </w:r>
      <w:r w:rsidR="00562F62" w:rsidRPr="00562F62">
        <w:rPr>
          <w:rFonts w:ascii="Arial" w:hAnsi="Arial" w:cs="Arial"/>
          <w:sz w:val="20"/>
        </w:rPr>
        <w:t xml:space="preserve">artially intact Drooping Sheoke </w:t>
      </w:r>
      <w:r>
        <w:rPr>
          <w:rFonts w:ascii="Arial" w:hAnsi="Arial" w:cs="Arial"/>
          <w:sz w:val="20"/>
        </w:rPr>
        <w:t xml:space="preserve">and Coast Tea-tree </w:t>
      </w:r>
      <w:r w:rsidR="00562F62" w:rsidRPr="00562F62">
        <w:rPr>
          <w:rFonts w:ascii="Arial" w:hAnsi="Arial" w:cs="Arial"/>
          <w:sz w:val="20"/>
        </w:rPr>
        <w:t xml:space="preserve">dominated vegetation </w:t>
      </w:r>
      <w:r>
        <w:rPr>
          <w:rFonts w:ascii="Arial" w:hAnsi="Arial" w:cs="Arial"/>
          <w:sz w:val="20"/>
        </w:rPr>
        <w:t xml:space="preserve">that </w:t>
      </w:r>
      <w:r w:rsidR="00562F62" w:rsidRPr="00562F62">
        <w:rPr>
          <w:rFonts w:ascii="Arial" w:hAnsi="Arial" w:cs="Arial"/>
          <w:sz w:val="20"/>
        </w:rPr>
        <w:t>occurs as separate patches</w:t>
      </w:r>
      <w:r>
        <w:rPr>
          <w:rFonts w:ascii="Arial" w:hAnsi="Arial" w:cs="Arial"/>
          <w:sz w:val="20"/>
        </w:rPr>
        <w:t>; and</w:t>
      </w:r>
    </w:p>
    <w:p w:rsidR="00B817D3" w:rsidRDefault="00B817D3" w:rsidP="00B817D3">
      <w:pPr>
        <w:ind w:left="1800"/>
        <w:rPr>
          <w:rFonts w:ascii="Arial" w:hAnsi="Arial" w:cs="Arial"/>
          <w:sz w:val="20"/>
        </w:rPr>
      </w:pPr>
    </w:p>
    <w:p w:rsidR="00A34709" w:rsidRDefault="00A34709" w:rsidP="00A34709">
      <w:pPr>
        <w:numPr>
          <w:ilvl w:val="1"/>
          <w:numId w:val="10"/>
        </w:numPr>
        <w:rPr>
          <w:rFonts w:ascii="Arial" w:hAnsi="Arial" w:cs="Arial"/>
          <w:sz w:val="20"/>
        </w:rPr>
      </w:pPr>
      <w:r>
        <w:rPr>
          <w:rFonts w:ascii="Arial" w:hAnsi="Arial" w:cs="Arial"/>
          <w:sz w:val="20"/>
        </w:rPr>
        <w:t>Partially intact River Red Gum, Drooping Sheoke and Coast Tea-tree dominated vegetation that occurs as separate patches.</w:t>
      </w:r>
    </w:p>
    <w:p w:rsidR="00562F62" w:rsidRDefault="00562F62" w:rsidP="00A34709">
      <w:pPr>
        <w:ind w:left="1800"/>
        <w:rPr>
          <w:rFonts w:ascii="Arial" w:hAnsi="Arial" w:cs="Arial"/>
          <w:sz w:val="20"/>
        </w:rPr>
      </w:pPr>
      <w:r w:rsidRPr="00562F62">
        <w:rPr>
          <w:rFonts w:ascii="Arial" w:hAnsi="Arial" w:cs="Arial"/>
          <w:sz w:val="20"/>
        </w:rPr>
        <w:t xml:space="preserve"> </w:t>
      </w:r>
    </w:p>
    <w:p w:rsidR="000746D9" w:rsidRDefault="00562F62" w:rsidP="000746D9">
      <w:pPr>
        <w:numPr>
          <w:ilvl w:val="0"/>
          <w:numId w:val="10"/>
        </w:numPr>
        <w:rPr>
          <w:rFonts w:ascii="Arial" w:hAnsi="Arial" w:cs="Arial"/>
          <w:sz w:val="20"/>
        </w:rPr>
      </w:pPr>
      <w:r>
        <w:rPr>
          <w:rFonts w:ascii="Arial" w:hAnsi="Arial" w:cs="Arial"/>
          <w:sz w:val="20"/>
        </w:rPr>
        <w:t>The Bluff Road Reserve adjacent to the subject site contains p</w:t>
      </w:r>
      <w:r w:rsidRPr="00562F62">
        <w:rPr>
          <w:rFonts w:ascii="Arial" w:hAnsi="Arial" w:cs="Arial"/>
          <w:sz w:val="20"/>
        </w:rPr>
        <w:t>artially intact Coast Tea-tree dominated vegetation that occurs as separate patches</w:t>
      </w:r>
      <w:r>
        <w:rPr>
          <w:rFonts w:ascii="Arial" w:hAnsi="Arial" w:cs="Arial"/>
          <w:sz w:val="20"/>
        </w:rPr>
        <w:t>.</w:t>
      </w:r>
    </w:p>
    <w:p w:rsidR="00A34709" w:rsidRDefault="00A34709" w:rsidP="00A34709">
      <w:pPr>
        <w:ind w:left="1080"/>
        <w:rPr>
          <w:rFonts w:ascii="Arial" w:hAnsi="Arial" w:cs="Arial"/>
          <w:sz w:val="20"/>
        </w:rPr>
      </w:pPr>
    </w:p>
    <w:p w:rsidR="00A34709" w:rsidRDefault="00A34709" w:rsidP="000746D9">
      <w:pPr>
        <w:numPr>
          <w:ilvl w:val="0"/>
          <w:numId w:val="10"/>
        </w:numPr>
        <w:rPr>
          <w:rFonts w:ascii="Arial" w:hAnsi="Arial" w:cs="Arial"/>
          <w:sz w:val="20"/>
        </w:rPr>
      </w:pPr>
      <w:r>
        <w:rPr>
          <w:rFonts w:ascii="Arial" w:hAnsi="Arial" w:cs="Arial"/>
          <w:sz w:val="20"/>
        </w:rPr>
        <w:t>The Ibbotson Street Reserve adjacent to the subject site contains:</w:t>
      </w:r>
    </w:p>
    <w:p w:rsidR="00B817D3" w:rsidRDefault="00B817D3" w:rsidP="00B817D3">
      <w:pPr>
        <w:ind w:left="1080"/>
        <w:rPr>
          <w:rFonts w:ascii="Arial" w:hAnsi="Arial" w:cs="Arial"/>
          <w:sz w:val="20"/>
        </w:rPr>
      </w:pPr>
    </w:p>
    <w:p w:rsidR="00A34709" w:rsidRDefault="00A34709" w:rsidP="00A34709">
      <w:pPr>
        <w:numPr>
          <w:ilvl w:val="1"/>
          <w:numId w:val="10"/>
        </w:numPr>
        <w:rPr>
          <w:rFonts w:ascii="Arial" w:hAnsi="Arial" w:cs="Arial"/>
          <w:sz w:val="20"/>
        </w:rPr>
      </w:pPr>
      <w:r>
        <w:rPr>
          <w:rFonts w:ascii="Arial" w:hAnsi="Arial" w:cs="Arial"/>
          <w:sz w:val="20"/>
        </w:rPr>
        <w:t>P</w:t>
      </w:r>
      <w:r w:rsidRPr="00562F62">
        <w:rPr>
          <w:rFonts w:ascii="Arial" w:hAnsi="Arial" w:cs="Arial"/>
          <w:sz w:val="20"/>
        </w:rPr>
        <w:t xml:space="preserve">artially intact Drooping Sheoke </w:t>
      </w:r>
      <w:r>
        <w:rPr>
          <w:rFonts w:ascii="Arial" w:hAnsi="Arial" w:cs="Arial"/>
          <w:sz w:val="20"/>
        </w:rPr>
        <w:t xml:space="preserve">and Coast Tea-tree </w:t>
      </w:r>
      <w:r w:rsidRPr="00562F62">
        <w:rPr>
          <w:rFonts w:ascii="Arial" w:hAnsi="Arial" w:cs="Arial"/>
          <w:sz w:val="20"/>
        </w:rPr>
        <w:t xml:space="preserve">dominated vegetation </w:t>
      </w:r>
      <w:r>
        <w:rPr>
          <w:rFonts w:ascii="Arial" w:hAnsi="Arial" w:cs="Arial"/>
          <w:sz w:val="20"/>
        </w:rPr>
        <w:t xml:space="preserve">that </w:t>
      </w:r>
      <w:r w:rsidRPr="00562F62">
        <w:rPr>
          <w:rFonts w:ascii="Arial" w:hAnsi="Arial" w:cs="Arial"/>
          <w:sz w:val="20"/>
        </w:rPr>
        <w:t>occurs as separate patches</w:t>
      </w:r>
      <w:r>
        <w:rPr>
          <w:rFonts w:ascii="Arial" w:hAnsi="Arial" w:cs="Arial"/>
          <w:sz w:val="20"/>
        </w:rPr>
        <w:t>; and</w:t>
      </w:r>
    </w:p>
    <w:p w:rsidR="00B817D3" w:rsidRDefault="00B817D3" w:rsidP="00B817D3">
      <w:pPr>
        <w:ind w:left="1800"/>
        <w:rPr>
          <w:rFonts w:ascii="Arial" w:hAnsi="Arial" w:cs="Arial"/>
          <w:sz w:val="20"/>
        </w:rPr>
      </w:pPr>
    </w:p>
    <w:p w:rsidR="00A34709" w:rsidRDefault="00A34709" w:rsidP="00A34709">
      <w:pPr>
        <w:numPr>
          <w:ilvl w:val="1"/>
          <w:numId w:val="10"/>
        </w:numPr>
        <w:rPr>
          <w:rFonts w:ascii="Arial" w:hAnsi="Arial" w:cs="Arial"/>
          <w:sz w:val="20"/>
        </w:rPr>
      </w:pPr>
      <w:r>
        <w:rPr>
          <w:rFonts w:ascii="Arial" w:hAnsi="Arial" w:cs="Arial"/>
          <w:sz w:val="20"/>
        </w:rPr>
        <w:t>Partially intact River Red Gum, Drooping Sheoke and Coast Tea-tree dominated vegetation that occurs as separate patches.</w:t>
      </w:r>
    </w:p>
    <w:p w:rsidR="00A34709" w:rsidRDefault="00A34709" w:rsidP="00A34709">
      <w:pPr>
        <w:ind w:left="1800"/>
        <w:rPr>
          <w:rFonts w:ascii="Arial" w:hAnsi="Arial" w:cs="Arial"/>
          <w:sz w:val="20"/>
        </w:rPr>
      </w:pPr>
    </w:p>
    <w:p w:rsidR="00562F62" w:rsidRDefault="00562F62" w:rsidP="00562F62">
      <w:pPr>
        <w:numPr>
          <w:ilvl w:val="0"/>
          <w:numId w:val="10"/>
        </w:numPr>
        <w:rPr>
          <w:rFonts w:ascii="Arial" w:hAnsi="Arial" w:cs="Arial"/>
          <w:sz w:val="20"/>
        </w:rPr>
      </w:pPr>
      <w:r>
        <w:rPr>
          <w:rFonts w:ascii="Arial" w:hAnsi="Arial" w:cs="Arial"/>
          <w:sz w:val="20"/>
        </w:rPr>
        <w:t xml:space="preserve">150-220 Bluff Road </w:t>
      </w:r>
      <w:r w:rsidR="00A34709">
        <w:rPr>
          <w:rFonts w:ascii="Arial" w:hAnsi="Arial" w:cs="Arial"/>
          <w:sz w:val="20"/>
        </w:rPr>
        <w:t xml:space="preserve">and 511 &amp; 541 Ibbotson Street </w:t>
      </w:r>
      <w:r>
        <w:rPr>
          <w:rFonts w:ascii="Arial" w:hAnsi="Arial" w:cs="Arial"/>
          <w:sz w:val="20"/>
        </w:rPr>
        <w:t>contains p</w:t>
      </w:r>
      <w:r w:rsidRPr="00562F62">
        <w:rPr>
          <w:rFonts w:ascii="Arial" w:hAnsi="Arial" w:cs="Arial"/>
          <w:sz w:val="20"/>
        </w:rPr>
        <w:t>artially intact River Red Gum, Coast Tea-tree and Drooping Sheoke dominated  vegetation that occurs as separate patches</w:t>
      </w:r>
    </w:p>
    <w:p w:rsidR="00562F62" w:rsidRDefault="00562F62" w:rsidP="00562F62">
      <w:pPr>
        <w:pStyle w:val="ListParagraph"/>
        <w:rPr>
          <w:rFonts w:ascii="Arial" w:hAnsi="Arial" w:cs="Arial"/>
          <w:sz w:val="20"/>
        </w:rPr>
      </w:pPr>
    </w:p>
    <w:p w:rsidR="000746D9" w:rsidRPr="00550E7A" w:rsidRDefault="00550E7A" w:rsidP="00550E7A">
      <w:pPr>
        <w:pStyle w:val="Heading2"/>
        <w:numPr>
          <w:ilvl w:val="0"/>
          <w:numId w:val="0"/>
        </w:numPr>
        <w:rPr>
          <w:i w:val="0"/>
          <w:sz w:val="20"/>
          <w:szCs w:val="20"/>
        </w:rPr>
      </w:pPr>
      <w:bookmarkStart w:id="15" w:name="_Toc404752916"/>
      <w:r>
        <w:rPr>
          <w:i w:val="0"/>
          <w:sz w:val="20"/>
          <w:szCs w:val="20"/>
        </w:rPr>
        <w:t>4.2</w:t>
      </w:r>
      <w:r>
        <w:rPr>
          <w:i w:val="0"/>
          <w:sz w:val="20"/>
          <w:szCs w:val="20"/>
        </w:rPr>
        <w:tab/>
      </w:r>
      <w:r w:rsidR="000746D9" w:rsidRPr="00550E7A">
        <w:rPr>
          <w:i w:val="0"/>
          <w:sz w:val="20"/>
          <w:szCs w:val="20"/>
        </w:rPr>
        <w:t>Aboriginal Cultural Heritage</w:t>
      </w:r>
      <w:bookmarkEnd w:id="15"/>
      <w:r w:rsidR="000746D9" w:rsidRPr="00550E7A">
        <w:rPr>
          <w:i w:val="0"/>
          <w:sz w:val="20"/>
          <w:szCs w:val="20"/>
        </w:rPr>
        <w:t xml:space="preserve"> </w:t>
      </w:r>
    </w:p>
    <w:p w:rsidR="000746D9" w:rsidRDefault="000746D9" w:rsidP="00B41123">
      <w:pPr>
        <w:ind w:left="720"/>
        <w:rPr>
          <w:rFonts w:ascii="Arial" w:hAnsi="Arial" w:cs="Arial"/>
          <w:sz w:val="20"/>
        </w:rPr>
      </w:pPr>
      <w:r>
        <w:rPr>
          <w:rFonts w:ascii="Arial" w:hAnsi="Arial" w:cs="Arial"/>
          <w:sz w:val="20"/>
        </w:rPr>
        <w:t xml:space="preserve">Cultural Heritage Assessments of the subject site have been carried out by Clarkeology. Copies of those Assessments are appended to this report at Appendix </w:t>
      </w:r>
      <w:r w:rsidR="001802C9">
        <w:rPr>
          <w:rFonts w:ascii="Arial" w:hAnsi="Arial" w:cs="Arial"/>
          <w:sz w:val="20"/>
        </w:rPr>
        <w:t>D</w:t>
      </w:r>
      <w:r>
        <w:rPr>
          <w:rFonts w:ascii="Arial" w:hAnsi="Arial" w:cs="Arial"/>
          <w:sz w:val="20"/>
        </w:rPr>
        <w:t xml:space="preserve">. </w:t>
      </w:r>
    </w:p>
    <w:p w:rsidR="000746D9" w:rsidRDefault="000746D9" w:rsidP="00B41123">
      <w:pPr>
        <w:ind w:left="720"/>
        <w:rPr>
          <w:rFonts w:ascii="Arial" w:hAnsi="Arial" w:cs="Arial"/>
          <w:sz w:val="20"/>
        </w:rPr>
      </w:pPr>
    </w:p>
    <w:p w:rsidR="000746D9" w:rsidRDefault="000746D9" w:rsidP="000746D9">
      <w:pPr>
        <w:ind w:left="720"/>
        <w:rPr>
          <w:rFonts w:ascii="Arial" w:hAnsi="Arial" w:cs="Arial"/>
          <w:sz w:val="20"/>
        </w:rPr>
      </w:pPr>
      <w:r>
        <w:rPr>
          <w:rFonts w:ascii="Arial" w:hAnsi="Arial" w:cs="Arial"/>
          <w:sz w:val="20"/>
        </w:rPr>
        <w:t>Key Findings:</w:t>
      </w:r>
    </w:p>
    <w:p w:rsidR="00BC2FB5" w:rsidRDefault="00BC2FB5" w:rsidP="000746D9">
      <w:pPr>
        <w:ind w:left="720"/>
        <w:rPr>
          <w:rFonts w:ascii="Arial" w:hAnsi="Arial" w:cs="Arial"/>
          <w:sz w:val="20"/>
        </w:rPr>
      </w:pPr>
    </w:p>
    <w:p w:rsidR="000746D9" w:rsidRDefault="000746D9" w:rsidP="000746D9">
      <w:pPr>
        <w:ind w:left="720"/>
        <w:rPr>
          <w:rFonts w:ascii="Arial" w:hAnsi="Arial" w:cs="Arial"/>
          <w:sz w:val="20"/>
        </w:rPr>
      </w:pPr>
      <w:r w:rsidRPr="000746D9">
        <w:rPr>
          <w:rFonts w:ascii="Arial" w:hAnsi="Arial" w:cs="Arial"/>
          <w:sz w:val="20"/>
        </w:rPr>
        <w:t xml:space="preserve">The </w:t>
      </w:r>
      <w:r>
        <w:rPr>
          <w:rFonts w:ascii="Arial" w:hAnsi="Arial" w:cs="Arial"/>
          <w:sz w:val="20"/>
        </w:rPr>
        <w:t xml:space="preserve">Assessments confirm that a CHMP is not required and </w:t>
      </w:r>
      <w:r w:rsidRPr="000746D9">
        <w:rPr>
          <w:rFonts w:ascii="Arial" w:hAnsi="Arial" w:cs="Arial"/>
          <w:sz w:val="20"/>
        </w:rPr>
        <w:t>that there are no impediments from</w:t>
      </w:r>
      <w:r>
        <w:rPr>
          <w:rFonts w:ascii="Arial" w:hAnsi="Arial" w:cs="Arial"/>
          <w:sz w:val="20"/>
        </w:rPr>
        <w:t xml:space="preserve"> </w:t>
      </w:r>
      <w:r w:rsidRPr="000746D9">
        <w:rPr>
          <w:rFonts w:ascii="Arial" w:hAnsi="Arial" w:cs="Arial"/>
          <w:sz w:val="20"/>
        </w:rPr>
        <w:t>Aboriginal heritage legislation</w:t>
      </w:r>
      <w:r>
        <w:rPr>
          <w:rFonts w:ascii="Arial" w:hAnsi="Arial" w:cs="Arial"/>
          <w:sz w:val="20"/>
        </w:rPr>
        <w:t xml:space="preserve"> in relation to</w:t>
      </w:r>
      <w:r w:rsidRPr="000746D9">
        <w:rPr>
          <w:rFonts w:ascii="Arial" w:hAnsi="Arial" w:cs="Arial"/>
          <w:sz w:val="20"/>
        </w:rPr>
        <w:t>:</w:t>
      </w:r>
    </w:p>
    <w:p w:rsidR="00B817D3" w:rsidRPr="000746D9" w:rsidRDefault="00B817D3" w:rsidP="000746D9">
      <w:pPr>
        <w:ind w:left="720"/>
        <w:rPr>
          <w:rFonts w:ascii="Arial" w:hAnsi="Arial" w:cs="Arial"/>
          <w:sz w:val="20"/>
        </w:rPr>
      </w:pPr>
    </w:p>
    <w:p w:rsidR="000746D9" w:rsidRDefault="000746D9" w:rsidP="000746D9">
      <w:pPr>
        <w:numPr>
          <w:ilvl w:val="0"/>
          <w:numId w:val="9"/>
        </w:numPr>
        <w:rPr>
          <w:rFonts w:ascii="Arial" w:hAnsi="Arial" w:cs="Arial"/>
          <w:sz w:val="20"/>
        </w:rPr>
      </w:pPr>
      <w:r>
        <w:rPr>
          <w:rFonts w:ascii="Arial" w:hAnsi="Arial" w:cs="Arial"/>
          <w:sz w:val="20"/>
        </w:rPr>
        <w:t>T</w:t>
      </w:r>
      <w:r w:rsidRPr="000746D9">
        <w:rPr>
          <w:rFonts w:ascii="Arial" w:hAnsi="Arial" w:cs="Arial"/>
          <w:sz w:val="20"/>
        </w:rPr>
        <w:t>he proposed rezoning</w:t>
      </w:r>
    </w:p>
    <w:p w:rsidR="00B817D3" w:rsidRPr="000746D9" w:rsidRDefault="00B817D3" w:rsidP="00B817D3">
      <w:pPr>
        <w:ind w:left="1440"/>
        <w:rPr>
          <w:rFonts w:ascii="Arial" w:hAnsi="Arial" w:cs="Arial"/>
          <w:sz w:val="20"/>
        </w:rPr>
      </w:pPr>
    </w:p>
    <w:p w:rsidR="000746D9" w:rsidRDefault="000746D9" w:rsidP="000746D9">
      <w:pPr>
        <w:numPr>
          <w:ilvl w:val="0"/>
          <w:numId w:val="9"/>
        </w:numPr>
        <w:rPr>
          <w:rFonts w:ascii="Arial" w:hAnsi="Arial" w:cs="Arial"/>
          <w:sz w:val="20"/>
        </w:rPr>
      </w:pPr>
      <w:r>
        <w:rPr>
          <w:rFonts w:ascii="Arial" w:hAnsi="Arial" w:cs="Arial"/>
          <w:sz w:val="20"/>
        </w:rPr>
        <w:t>A</w:t>
      </w:r>
      <w:r w:rsidRPr="000746D9">
        <w:rPr>
          <w:rFonts w:ascii="Arial" w:hAnsi="Arial" w:cs="Arial"/>
          <w:sz w:val="20"/>
        </w:rPr>
        <w:t xml:space="preserve"> </w:t>
      </w:r>
      <w:r>
        <w:rPr>
          <w:rFonts w:ascii="Arial" w:hAnsi="Arial" w:cs="Arial"/>
          <w:sz w:val="20"/>
        </w:rPr>
        <w:t>D</w:t>
      </w:r>
      <w:r w:rsidRPr="000746D9">
        <w:rPr>
          <w:rFonts w:ascii="Arial" w:hAnsi="Arial" w:cs="Arial"/>
          <w:sz w:val="20"/>
        </w:rPr>
        <w:t xml:space="preserve">evelopment </w:t>
      </w:r>
      <w:r>
        <w:rPr>
          <w:rFonts w:ascii="Arial" w:hAnsi="Arial" w:cs="Arial"/>
          <w:sz w:val="20"/>
        </w:rPr>
        <w:t>P</w:t>
      </w:r>
      <w:r w:rsidRPr="000746D9">
        <w:rPr>
          <w:rFonts w:ascii="Arial" w:hAnsi="Arial" w:cs="Arial"/>
          <w:sz w:val="20"/>
        </w:rPr>
        <w:t>lan application</w:t>
      </w:r>
    </w:p>
    <w:p w:rsidR="00B817D3" w:rsidRPr="000746D9" w:rsidRDefault="00B817D3" w:rsidP="00B817D3">
      <w:pPr>
        <w:ind w:left="1440"/>
        <w:rPr>
          <w:rFonts w:ascii="Arial" w:hAnsi="Arial" w:cs="Arial"/>
          <w:sz w:val="20"/>
        </w:rPr>
      </w:pPr>
    </w:p>
    <w:p w:rsidR="000746D9" w:rsidRDefault="000746D9" w:rsidP="000746D9">
      <w:pPr>
        <w:numPr>
          <w:ilvl w:val="0"/>
          <w:numId w:val="9"/>
        </w:numPr>
        <w:rPr>
          <w:rFonts w:ascii="Arial" w:hAnsi="Arial" w:cs="Arial"/>
          <w:sz w:val="20"/>
        </w:rPr>
      </w:pPr>
      <w:r>
        <w:rPr>
          <w:rFonts w:ascii="Arial" w:hAnsi="Arial" w:cs="Arial"/>
          <w:sz w:val="20"/>
        </w:rPr>
        <w:t>F</w:t>
      </w:r>
      <w:r w:rsidRPr="000746D9">
        <w:rPr>
          <w:rFonts w:ascii="Arial" w:hAnsi="Arial" w:cs="Arial"/>
          <w:sz w:val="20"/>
        </w:rPr>
        <w:t>uture subdivision.</w:t>
      </w:r>
    </w:p>
    <w:p w:rsidR="000746D9" w:rsidRDefault="000746D9" w:rsidP="00B41123">
      <w:pPr>
        <w:ind w:left="720"/>
        <w:rPr>
          <w:rFonts w:ascii="Arial" w:hAnsi="Arial" w:cs="Arial"/>
          <w:sz w:val="20"/>
        </w:rPr>
      </w:pPr>
    </w:p>
    <w:p w:rsidR="000746D9" w:rsidRPr="00550E7A" w:rsidRDefault="00550E7A" w:rsidP="00550E7A">
      <w:pPr>
        <w:pStyle w:val="Heading2"/>
        <w:numPr>
          <w:ilvl w:val="0"/>
          <w:numId w:val="0"/>
        </w:numPr>
        <w:rPr>
          <w:i w:val="0"/>
          <w:sz w:val="20"/>
          <w:szCs w:val="20"/>
        </w:rPr>
      </w:pPr>
      <w:bookmarkStart w:id="16" w:name="_Toc404752917"/>
      <w:r>
        <w:rPr>
          <w:i w:val="0"/>
          <w:sz w:val="20"/>
          <w:szCs w:val="20"/>
        </w:rPr>
        <w:lastRenderedPageBreak/>
        <w:t>4.3</w:t>
      </w:r>
      <w:r>
        <w:rPr>
          <w:i w:val="0"/>
          <w:sz w:val="20"/>
          <w:szCs w:val="20"/>
        </w:rPr>
        <w:tab/>
      </w:r>
      <w:r w:rsidR="000746D9" w:rsidRPr="00550E7A">
        <w:rPr>
          <w:i w:val="0"/>
          <w:sz w:val="20"/>
          <w:szCs w:val="20"/>
        </w:rPr>
        <w:t>Traffic and Transport</w:t>
      </w:r>
      <w:bookmarkEnd w:id="16"/>
    </w:p>
    <w:p w:rsidR="000746D9" w:rsidRDefault="000746D9" w:rsidP="000746D9">
      <w:pPr>
        <w:ind w:left="709"/>
        <w:jc w:val="both"/>
        <w:rPr>
          <w:rFonts w:ascii="Arial" w:hAnsi="Arial" w:cs="Arial"/>
          <w:sz w:val="20"/>
        </w:rPr>
      </w:pPr>
      <w:r w:rsidRPr="00826385">
        <w:rPr>
          <w:rFonts w:ascii="Arial" w:hAnsi="Arial" w:cs="Arial"/>
          <w:sz w:val="20"/>
        </w:rPr>
        <w:t>A</w:t>
      </w:r>
      <w:r>
        <w:rPr>
          <w:rFonts w:ascii="Arial" w:hAnsi="Arial" w:cs="Arial"/>
          <w:sz w:val="20"/>
        </w:rPr>
        <w:t xml:space="preserve"> Traffic Impact Assessment of the subject site </w:t>
      </w:r>
      <w:r w:rsidRPr="00826385">
        <w:rPr>
          <w:rFonts w:ascii="Arial" w:hAnsi="Arial" w:cs="Arial"/>
          <w:sz w:val="20"/>
        </w:rPr>
        <w:t xml:space="preserve">was carried out by </w:t>
      </w:r>
      <w:r>
        <w:rPr>
          <w:rFonts w:ascii="Arial" w:hAnsi="Arial" w:cs="Arial"/>
          <w:sz w:val="20"/>
        </w:rPr>
        <w:t xml:space="preserve">Cardno in </w:t>
      </w:r>
      <w:r w:rsidR="001802C9">
        <w:rPr>
          <w:rFonts w:ascii="Arial" w:hAnsi="Arial" w:cs="Arial"/>
          <w:sz w:val="20"/>
        </w:rPr>
        <w:t>September</w:t>
      </w:r>
      <w:r>
        <w:rPr>
          <w:rFonts w:ascii="Arial" w:hAnsi="Arial" w:cs="Arial"/>
          <w:sz w:val="20"/>
        </w:rPr>
        <w:t xml:space="preserve"> 2014. </w:t>
      </w:r>
      <w:r w:rsidRPr="00826385">
        <w:rPr>
          <w:rFonts w:ascii="Arial" w:hAnsi="Arial" w:cs="Arial"/>
          <w:sz w:val="20"/>
        </w:rPr>
        <w:t>A copy of th</w:t>
      </w:r>
      <w:r>
        <w:rPr>
          <w:rFonts w:ascii="Arial" w:hAnsi="Arial" w:cs="Arial"/>
          <w:sz w:val="20"/>
        </w:rPr>
        <w:t xml:space="preserve">at </w:t>
      </w:r>
      <w:r w:rsidRPr="00826385">
        <w:rPr>
          <w:rFonts w:ascii="Arial" w:hAnsi="Arial" w:cs="Arial"/>
          <w:sz w:val="20"/>
        </w:rPr>
        <w:t>assessment is appended to this report at A</w:t>
      </w:r>
      <w:r>
        <w:rPr>
          <w:rFonts w:ascii="Arial" w:hAnsi="Arial" w:cs="Arial"/>
          <w:sz w:val="20"/>
        </w:rPr>
        <w:t xml:space="preserve">ppendix </w:t>
      </w:r>
      <w:r w:rsidR="001802C9">
        <w:rPr>
          <w:rFonts w:ascii="Arial" w:hAnsi="Arial" w:cs="Arial"/>
          <w:sz w:val="20"/>
        </w:rPr>
        <w:t>E</w:t>
      </w:r>
      <w:r>
        <w:rPr>
          <w:rFonts w:ascii="Arial" w:hAnsi="Arial" w:cs="Arial"/>
          <w:sz w:val="20"/>
        </w:rPr>
        <w:t>.</w:t>
      </w:r>
    </w:p>
    <w:p w:rsidR="000746D9" w:rsidRDefault="000746D9" w:rsidP="00B41123">
      <w:pPr>
        <w:ind w:left="720"/>
        <w:rPr>
          <w:rFonts w:ascii="Arial" w:hAnsi="Arial" w:cs="Arial"/>
          <w:sz w:val="20"/>
        </w:rPr>
      </w:pPr>
    </w:p>
    <w:p w:rsidR="000746D9" w:rsidRDefault="000746D9" w:rsidP="00B41123">
      <w:pPr>
        <w:ind w:left="720"/>
        <w:rPr>
          <w:rFonts w:ascii="Arial" w:hAnsi="Arial" w:cs="Arial"/>
          <w:sz w:val="20"/>
        </w:rPr>
      </w:pPr>
      <w:r>
        <w:rPr>
          <w:rFonts w:ascii="Arial" w:hAnsi="Arial" w:cs="Arial"/>
          <w:sz w:val="20"/>
        </w:rPr>
        <w:t>Key Findings:</w:t>
      </w:r>
    </w:p>
    <w:p w:rsidR="001802C9" w:rsidRDefault="001802C9" w:rsidP="00B41123">
      <w:pPr>
        <w:ind w:left="720"/>
        <w:rPr>
          <w:rFonts w:ascii="Arial" w:hAnsi="Arial" w:cs="Arial"/>
          <w:sz w:val="20"/>
        </w:rPr>
      </w:pPr>
    </w:p>
    <w:p w:rsidR="00550E7A" w:rsidRDefault="00550E7A" w:rsidP="00594F8A">
      <w:pPr>
        <w:numPr>
          <w:ilvl w:val="0"/>
          <w:numId w:val="11"/>
        </w:numPr>
        <w:rPr>
          <w:rFonts w:ascii="Arial" w:hAnsi="Arial" w:cs="Arial"/>
          <w:sz w:val="20"/>
        </w:rPr>
      </w:pPr>
      <w:r>
        <w:rPr>
          <w:rFonts w:ascii="Arial" w:hAnsi="Arial" w:cs="Arial"/>
          <w:sz w:val="20"/>
        </w:rPr>
        <w:t>i</w:t>
      </w:r>
      <w:r w:rsidRPr="00550E7A">
        <w:rPr>
          <w:rFonts w:ascii="Arial" w:hAnsi="Arial" w:cs="Arial"/>
          <w:sz w:val="20"/>
        </w:rPr>
        <w:t>t is recommended that at least two access points be provided to Leviens Road. The primary access point should be designed to the standard of a Level 1 Connector Street with a carriageway width of 7.0 metres plus additional parking. The secondary access point should be designed to the standard of a Level 2 Access Street with a carriageway</w:t>
      </w:r>
      <w:r>
        <w:rPr>
          <w:rFonts w:ascii="Arial" w:hAnsi="Arial" w:cs="Arial"/>
          <w:sz w:val="20"/>
        </w:rPr>
        <w:t xml:space="preserve"> </w:t>
      </w:r>
      <w:r w:rsidRPr="00550E7A">
        <w:rPr>
          <w:rFonts w:ascii="Arial" w:hAnsi="Arial" w:cs="Arial"/>
          <w:sz w:val="20"/>
        </w:rPr>
        <w:t>width of 7.3 metres, inclusive of parking.</w:t>
      </w:r>
    </w:p>
    <w:p w:rsidR="00B817D3" w:rsidRDefault="00B817D3" w:rsidP="00B817D3">
      <w:pPr>
        <w:ind w:left="1440"/>
        <w:rPr>
          <w:rFonts w:ascii="Arial" w:hAnsi="Arial" w:cs="Arial"/>
          <w:sz w:val="20"/>
        </w:rPr>
      </w:pPr>
    </w:p>
    <w:p w:rsidR="00550E7A" w:rsidRDefault="00550E7A" w:rsidP="00594F8A">
      <w:pPr>
        <w:numPr>
          <w:ilvl w:val="0"/>
          <w:numId w:val="11"/>
        </w:numPr>
        <w:rPr>
          <w:rFonts w:ascii="Arial" w:hAnsi="Arial" w:cs="Arial"/>
          <w:sz w:val="20"/>
        </w:rPr>
      </w:pPr>
      <w:r w:rsidRPr="00550E7A">
        <w:rPr>
          <w:rFonts w:ascii="Arial" w:hAnsi="Arial" w:cs="Arial"/>
          <w:sz w:val="20"/>
        </w:rPr>
        <w:t>it is recommended that at least two access points be provided to Bluff Road. The primary access point should be designed to the standard of a Level 1 Connector Street with a carriageway width of 7.0 metres. The secondary access points should</w:t>
      </w:r>
      <w:r>
        <w:rPr>
          <w:rFonts w:ascii="Arial" w:hAnsi="Arial" w:cs="Arial"/>
          <w:sz w:val="20"/>
        </w:rPr>
        <w:t xml:space="preserve"> </w:t>
      </w:r>
      <w:r w:rsidRPr="00550E7A">
        <w:rPr>
          <w:rFonts w:ascii="Arial" w:hAnsi="Arial" w:cs="Arial"/>
          <w:sz w:val="20"/>
        </w:rPr>
        <w:t>be designed to the standard of a Level 2 Access Street with a carriageway width of 7.3 metres.</w:t>
      </w:r>
    </w:p>
    <w:p w:rsidR="00B817D3" w:rsidRPr="00550E7A" w:rsidRDefault="00B817D3" w:rsidP="00B817D3">
      <w:pPr>
        <w:ind w:left="1440"/>
        <w:rPr>
          <w:rFonts w:ascii="Arial" w:hAnsi="Arial" w:cs="Arial"/>
          <w:sz w:val="20"/>
        </w:rPr>
      </w:pPr>
    </w:p>
    <w:p w:rsidR="00A34709" w:rsidRDefault="00A34709" w:rsidP="00594F8A">
      <w:pPr>
        <w:numPr>
          <w:ilvl w:val="0"/>
          <w:numId w:val="11"/>
        </w:numPr>
        <w:rPr>
          <w:rFonts w:ascii="Arial" w:hAnsi="Arial" w:cs="Arial"/>
          <w:sz w:val="20"/>
        </w:rPr>
      </w:pPr>
      <w:r w:rsidRPr="00550E7A">
        <w:rPr>
          <w:rFonts w:ascii="Arial" w:hAnsi="Arial" w:cs="Arial"/>
          <w:sz w:val="20"/>
        </w:rPr>
        <w:t>Access to Ibbotson Street should be minimised due to significant vegetation and the rural</w:t>
      </w:r>
      <w:r w:rsidR="00550E7A">
        <w:rPr>
          <w:rFonts w:ascii="Arial" w:hAnsi="Arial" w:cs="Arial"/>
          <w:sz w:val="20"/>
        </w:rPr>
        <w:t xml:space="preserve"> </w:t>
      </w:r>
      <w:r w:rsidRPr="00550E7A">
        <w:rPr>
          <w:rFonts w:ascii="Arial" w:hAnsi="Arial" w:cs="Arial"/>
          <w:sz w:val="20"/>
        </w:rPr>
        <w:t>interface along the western boundary</w:t>
      </w:r>
      <w:r w:rsidR="00550E7A">
        <w:rPr>
          <w:rFonts w:ascii="Arial" w:hAnsi="Arial" w:cs="Arial"/>
          <w:sz w:val="20"/>
        </w:rPr>
        <w:t xml:space="preserve"> </w:t>
      </w:r>
      <w:r w:rsidRPr="00550E7A">
        <w:rPr>
          <w:rFonts w:ascii="Arial" w:hAnsi="Arial" w:cs="Arial"/>
          <w:sz w:val="20"/>
        </w:rPr>
        <w:t>of the site.</w:t>
      </w:r>
    </w:p>
    <w:p w:rsidR="00B817D3" w:rsidRPr="00550E7A" w:rsidRDefault="00B817D3" w:rsidP="00B817D3">
      <w:pPr>
        <w:ind w:left="1440"/>
        <w:rPr>
          <w:rFonts w:ascii="Arial" w:hAnsi="Arial" w:cs="Arial"/>
          <w:sz w:val="20"/>
        </w:rPr>
      </w:pPr>
    </w:p>
    <w:p w:rsidR="000746D9" w:rsidRDefault="00A34709" w:rsidP="00A34709">
      <w:pPr>
        <w:numPr>
          <w:ilvl w:val="0"/>
          <w:numId w:val="11"/>
        </w:numPr>
        <w:rPr>
          <w:rFonts w:ascii="Arial" w:hAnsi="Arial" w:cs="Arial"/>
          <w:sz w:val="20"/>
        </w:rPr>
      </w:pPr>
      <w:r w:rsidRPr="00A34709">
        <w:rPr>
          <w:rFonts w:ascii="Arial" w:hAnsi="Arial" w:cs="Arial"/>
          <w:sz w:val="20"/>
        </w:rPr>
        <w:t xml:space="preserve">The development </w:t>
      </w:r>
      <w:r>
        <w:rPr>
          <w:rFonts w:ascii="Arial" w:hAnsi="Arial" w:cs="Arial"/>
          <w:sz w:val="20"/>
        </w:rPr>
        <w:t xml:space="preserve">should </w:t>
      </w:r>
      <w:r w:rsidRPr="00A34709">
        <w:rPr>
          <w:rFonts w:ascii="Arial" w:hAnsi="Arial" w:cs="Arial"/>
          <w:sz w:val="20"/>
        </w:rPr>
        <w:t xml:space="preserve">include road pavement sealing and installation of kerb and channel </w:t>
      </w:r>
      <w:r>
        <w:rPr>
          <w:rFonts w:ascii="Arial" w:hAnsi="Arial" w:cs="Arial"/>
          <w:sz w:val="20"/>
        </w:rPr>
        <w:t>a</w:t>
      </w:r>
      <w:r w:rsidRPr="00A34709">
        <w:rPr>
          <w:rFonts w:ascii="Arial" w:hAnsi="Arial" w:cs="Arial"/>
          <w:sz w:val="20"/>
        </w:rPr>
        <w:t>djacent the sites</w:t>
      </w:r>
      <w:r>
        <w:rPr>
          <w:rFonts w:ascii="Arial" w:hAnsi="Arial" w:cs="Arial"/>
          <w:sz w:val="20"/>
        </w:rPr>
        <w:t xml:space="preserve"> </w:t>
      </w:r>
      <w:r w:rsidRPr="00A34709">
        <w:rPr>
          <w:rFonts w:ascii="Arial" w:hAnsi="Arial" w:cs="Arial"/>
          <w:sz w:val="20"/>
        </w:rPr>
        <w:t>boundary to Leviens Road and Bluff Road, to a similar standard to what exists surrounding the subject site.</w:t>
      </w:r>
    </w:p>
    <w:p w:rsidR="00B817D3" w:rsidRDefault="00B817D3" w:rsidP="00B817D3">
      <w:pPr>
        <w:ind w:left="1440"/>
        <w:rPr>
          <w:rFonts w:ascii="Arial" w:hAnsi="Arial" w:cs="Arial"/>
          <w:sz w:val="20"/>
        </w:rPr>
      </w:pPr>
    </w:p>
    <w:p w:rsidR="00550E7A" w:rsidRDefault="00550E7A" w:rsidP="00594F8A">
      <w:pPr>
        <w:numPr>
          <w:ilvl w:val="0"/>
          <w:numId w:val="11"/>
        </w:numPr>
        <w:rPr>
          <w:rFonts w:ascii="Arial" w:hAnsi="Arial" w:cs="Arial"/>
          <w:sz w:val="20"/>
        </w:rPr>
      </w:pPr>
      <w:r w:rsidRPr="00550E7A">
        <w:rPr>
          <w:rFonts w:ascii="Arial" w:hAnsi="Arial" w:cs="Arial"/>
          <w:sz w:val="20"/>
        </w:rPr>
        <w:t>it is warranted that a basic left turn lane and a channelised short right turn lane be provided for the turning movements into Leviens Road at</w:t>
      </w:r>
      <w:r>
        <w:rPr>
          <w:rFonts w:ascii="Arial" w:hAnsi="Arial" w:cs="Arial"/>
          <w:sz w:val="20"/>
        </w:rPr>
        <w:t xml:space="preserve"> </w:t>
      </w:r>
      <w:r w:rsidRPr="00550E7A">
        <w:rPr>
          <w:rFonts w:ascii="Arial" w:hAnsi="Arial" w:cs="Arial"/>
          <w:sz w:val="20"/>
        </w:rPr>
        <w:t>the access to Murradoc Road.</w:t>
      </w:r>
    </w:p>
    <w:p w:rsidR="00550E7A" w:rsidRPr="00550E7A" w:rsidRDefault="00550E7A" w:rsidP="00550E7A">
      <w:pPr>
        <w:ind w:left="1080"/>
        <w:rPr>
          <w:rFonts w:ascii="Arial" w:hAnsi="Arial" w:cs="Arial"/>
          <w:sz w:val="20"/>
        </w:rPr>
      </w:pPr>
    </w:p>
    <w:p w:rsidR="000746D9" w:rsidRDefault="00550E7A" w:rsidP="00550E7A">
      <w:pPr>
        <w:pStyle w:val="Heading2"/>
        <w:numPr>
          <w:ilvl w:val="0"/>
          <w:numId w:val="0"/>
        </w:numPr>
        <w:rPr>
          <w:i w:val="0"/>
          <w:sz w:val="20"/>
          <w:szCs w:val="20"/>
        </w:rPr>
      </w:pPr>
      <w:bookmarkStart w:id="17" w:name="_Toc404752918"/>
      <w:r>
        <w:rPr>
          <w:i w:val="0"/>
          <w:sz w:val="20"/>
          <w:szCs w:val="20"/>
        </w:rPr>
        <w:t>4.4</w:t>
      </w:r>
      <w:r>
        <w:rPr>
          <w:i w:val="0"/>
          <w:sz w:val="20"/>
          <w:szCs w:val="20"/>
        </w:rPr>
        <w:tab/>
      </w:r>
      <w:r w:rsidR="000746D9" w:rsidRPr="00550E7A">
        <w:rPr>
          <w:i w:val="0"/>
          <w:sz w:val="20"/>
          <w:szCs w:val="20"/>
        </w:rPr>
        <w:t>Urban Services</w:t>
      </w:r>
      <w:bookmarkEnd w:id="17"/>
    </w:p>
    <w:p w:rsidR="00BC2FB5" w:rsidRDefault="00427322" w:rsidP="00427322">
      <w:pPr>
        <w:ind w:left="720"/>
        <w:rPr>
          <w:rFonts w:ascii="Arial" w:hAnsi="Arial" w:cs="Arial"/>
          <w:sz w:val="20"/>
        </w:rPr>
      </w:pPr>
      <w:r>
        <w:rPr>
          <w:rFonts w:ascii="Arial" w:hAnsi="Arial" w:cs="Arial"/>
          <w:sz w:val="20"/>
        </w:rPr>
        <w:t>Urban Services Assessments for the subject sit</w:t>
      </w:r>
      <w:r w:rsidR="002411A6">
        <w:rPr>
          <w:rFonts w:ascii="Arial" w:hAnsi="Arial" w:cs="Arial"/>
          <w:sz w:val="20"/>
        </w:rPr>
        <w:t>e have been carried out by Spiire, Millar Merrigan and STQC</w:t>
      </w:r>
      <w:r>
        <w:rPr>
          <w:rFonts w:ascii="Arial" w:hAnsi="Arial" w:cs="Arial"/>
          <w:sz w:val="20"/>
        </w:rPr>
        <w:t>.</w:t>
      </w:r>
      <w:r w:rsidR="002411A6">
        <w:rPr>
          <w:rFonts w:ascii="Arial" w:hAnsi="Arial" w:cs="Arial"/>
          <w:sz w:val="20"/>
        </w:rPr>
        <w:t xml:space="preserve">  </w:t>
      </w:r>
      <w:r w:rsidRPr="00826385">
        <w:rPr>
          <w:rFonts w:ascii="Arial" w:hAnsi="Arial" w:cs="Arial"/>
          <w:sz w:val="20"/>
        </w:rPr>
        <w:t>A copy of th</w:t>
      </w:r>
      <w:r w:rsidR="002411A6">
        <w:rPr>
          <w:rFonts w:ascii="Arial" w:hAnsi="Arial" w:cs="Arial"/>
          <w:sz w:val="20"/>
        </w:rPr>
        <w:t>ese</w:t>
      </w:r>
      <w:r>
        <w:rPr>
          <w:rFonts w:ascii="Arial" w:hAnsi="Arial" w:cs="Arial"/>
          <w:sz w:val="20"/>
        </w:rPr>
        <w:t xml:space="preserve"> </w:t>
      </w:r>
      <w:r w:rsidRPr="00826385">
        <w:rPr>
          <w:rFonts w:ascii="Arial" w:hAnsi="Arial" w:cs="Arial"/>
          <w:sz w:val="20"/>
        </w:rPr>
        <w:t>assessment</w:t>
      </w:r>
      <w:r w:rsidR="002411A6">
        <w:rPr>
          <w:rFonts w:ascii="Arial" w:hAnsi="Arial" w:cs="Arial"/>
          <w:sz w:val="20"/>
        </w:rPr>
        <w:t>s are</w:t>
      </w:r>
      <w:r w:rsidRPr="00826385">
        <w:rPr>
          <w:rFonts w:ascii="Arial" w:hAnsi="Arial" w:cs="Arial"/>
          <w:sz w:val="20"/>
        </w:rPr>
        <w:t xml:space="preserve"> appended to this report at A</w:t>
      </w:r>
      <w:r w:rsidR="002411A6">
        <w:rPr>
          <w:rFonts w:ascii="Arial" w:hAnsi="Arial" w:cs="Arial"/>
          <w:sz w:val="20"/>
        </w:rPr>
        <w:t xml:space="preserve">ppendix F. </w:t>
      </w:r>
    </w:p>
    <w:p w:rsidR="002411A6" w:rsidRDefault="002411A6" w:rsidP="00427322">
      <w:pPr>
        <w:ind w:left="720"/>
        <w:rPr>
          <w:rFonts w:ascii="Arial" w:hAnsi="Arial" w:cs="Arial"/>
          <w:sz w:val="20"/>
        </w:rPr>
      </w:pPr>
    </w:p>
    <w:p w:rsidR="002411A6" w:rsidRDefault="002411A6" w:rsidP="00427322">
      <w:pPr>
        <w:ind w:left="720"/>
        <w:rPr>
          <w:rFonts w:ascii="Arial" w:hAnsi="Arial" w:cs="Arial"/>
          <w:sz w:val="20"/>
        </w:rPr>
      </w:pPr>
      <w:r>
        <w:rPr>
          <w:rFonts w:ascii="Arial" w:hAnsi="Arial" w:cs="Arial"/>
          <w:sz w:val="20"/>
        </w:rPr>
        <w:t>Key Findings:</w:t>
      </w:r>
    </w:p>
    <w:p w:rsidR="002411A6" w:rsidRDefault="002411A6" w:rsidP="00427322">
      <w:pPr>
        <w:ind w:left="720"/>
        <w:rPr>
          <w:rFonts w:ascii="Arial" w:hAnsi="Arial" w:cs="Arial"/>
          <w:sz w:val="20"/>
        </w:rPr>
      </w:pPr>
    </w:p>
    <w:p w:rsidR="002411A6" w:rsidRPr="002411A6" w:rsidRDefault="002411A6" w:rsidP="002411A6">
      <w:pPr>
        <w:numPr>
          <w:ilvl w:val="0"/>
          <w:numId w:val="33"/>
        </w:numPr>
        <w:rPr>
          <w:rFonts w:ascii="Arial" w:hAnsi="Arial" w:cs="Arial"/>
          <w:sz w:val="20"/>
        </w:rPr>
      </w:pPr>
      <w:r w:rsidRPr="002411A6">
        <w:rPr>
          <w:rFonts w:ascii="Arial" w:hAnsi="Arial" w:cs="Arial"/>
          <w:sz w:val="20"/>
        </w:rPr>
        <w:t>Sewerage reticulation is available to the site via extensions to the existing system.</w:t>
      </w:r>
      <w:r>
        <w:rPr>
          <w:rFonts w:ascii="Arial" w:hAnsi="Arial" w:cs="Arial"/>
          <w:sz w:val="20"/>
        </w:rPr>
        <w:t xml:space="preserve">  </w:t>
      </w:r>
      <w:r w:rsidRPr="002411A6">
        <w:rPr>
          <w:rFonts w:ascii="Arial" w:hAnsi="Arial" w:cs="Arial"/>
          <w:sz w:val="20"/>
        </w:rPr>
        <w:t>There is sufficient capacity within the network to facilitate initial development of the</w:t>
      </w:r>
      <w:r>
        <w:rPr>
          <w:rFonts w:ascii="Arial" w:hAnsi="Arial" w:cs="Arial"/>
          <w:sz w:val="20"/>
        </w:rPr>
        <w:t xml:space="preserve"> </w:t>
      </w:r>
      <w:r w:rsidRPr="002411A6">
        <w:rPr>
          <w:rFonts w:ascii="Arial" w:hAnsi="Arial" w:cs="Arial"/>
          <w:sz w:val="20"/>
        </w:rPr>
        <w:t>site.</w:t>
      </w:r>
    </w:p>
    <w:p w:rsidR="002411A6" w:rsidRDefault="002411A6" w:rsidP="002411A6">
      <w:pPr>
        <w:ind w:left="720"/>
        <w:rPr>
          <w:rFonts w:ascii="Arial" w:hAnsi="Arial" w:cs="Arial"/>
          <w:sz w:val="20"/>
        </w:rPr>
      </w:pPr>
    </w:p>
    <w:p w:rsidR="002411A6" w:rsidRPr="002411A6" w:rsidRDefault="002411A6" w:rsidP="002411A6">
      <w:pPr>
        <w:numPr>
          <w:ilvl w:val="0"/>
          <w:numId w:val="33"/>
        </w:numPr>
        <w:rPr>
          <w:rFonts w:ascii="Arial" w:hAnsi="Arial" w:cs="Arial"/>
          <w:sz w:val="20"/>
        </w:rPr>
      </w:pPr>
      <w:r w:rsidRPr="002411A6">
        <w:rPr>
          <w:rFonts w:ascii="Arial" w:hAnsi="Arial" w:cs="Arial"/>
          <w:sz w:val="20"/>
        </w:rPr>
        <w:t>Potable water supply is available to the site. There is sufficient capacity within the</w:t>
      </w:r>
      <w:r>
        <w:rPr>
          <w:rFonts w:ascii="Arial" w:hAnsi="Arial" w:cs="Arial"/>
          <w:sz w:val="20"/>
        </w:rPr>
        <w:t xml:space="preserve"> </w:t>
      </w:r>
      <w:r w:rsidRPr="002411A6">
        <w:rPr>
          <w:rFonts w:ascii="Arial" w:hAnsi="Arial" w:cs="Arial"/>
          <w:sz w:val="20"/>
        </w:rPr>
        <w:t>network to cater for development of the site.</w:t>
      </w:r>
    </w:p>
    <w:p w:rsidR="002411A6" w:rsidRDefault="002411A6" w:rsidP="002411A6">
      <w:pPr>
        <w:ind w:left="720"/>
        <w:rPr>
          <w:rFonts w:ascii="Arial" w:hAnsi="Arial" w:cs="Arial"/>
          <w:sz w:val="20"/>
        </w:rPr>
      </w:pPr>
    </w:p>
    <w:p w:rsidR="002411A6" w:rsidRPr="002411A6" w:rsidRDefault="002411A6" w:rsidP="002411A6">
      <w:pPr>
        <w:numPr>
          <w:ilvl w:val="0"/>
          <w:numId w:val="33"/>
        </w:numPr>
        <w:rPr>
          <w:rFonts w:ascii="Arial" w:hAnsi="Arial" w:cs="Arial"/>
          <w:sz w:val="20"/>
        </w:rPr>
      </w:pPr>
      <w:r w:rsidRPr="002411A6">
        <w:rPr>
          <w:rFonts w:ascii="Arial" w:hAnsi="Arial" w:cs="Arial"/>
          <w:sz w:val="20"/>
        </w:rPr>
        <w:t>No recycled water supply (third pipe) is available.</w:t>
      </w:r>
    </w:p>
    <w:p w:rsidR="002411A6" w:rsidRDefault="002411A6" w:rsidP="002411A6">
      <w:pPr>
        <w:ind w:left="720"/>
        <w:rPr>
          <w:rFonts w:ascii="Arial" w:hAnsi="Arial" w:cs="Arial"/>
          <w:sz w:val="20"/>
        </w:rPr>
      </w:pPr>
    </w:p>
    <w:p w:rsidR="002411A6" w:rsidRPr="002411A6" w:rsidRDefault="002411A6" w:rsidP="002411A6">
      <w:pPr>
        <w:numPr>
          <w:ilvl w:val="0"/>
          <w:numId w:val="33"/>
        </w:numPr>
        <w:rPr>
          <w:rFonts w:ascii="Arial" w:hAnsi="Arial" w:cs="Arial"/>
          <w:sz w:val="20"/>
        </w:rPr>
      </w:pPr>
      <w:r w:rsidRPr="002411A6">
        <w:rPr>
          <w:rFonts w:ascii="Arial" w:hAnsi="Arial" w:cs="Arial"/>
          <w:sz w:val="20"/>
        </w:rPr>
        <w:t>Electricity supply is available to the development area.</w:t>
      </w:r>
    </w:p>
    <w:p w:rsidR="002411A6" w:rsidRDefault="002411A6" w:rsidP="002411A6">
      <w:pPr>
        <w:ind w:left="720"/>
        <w:rPr>
          <w:rFonts w:ascii="Arial" w:hAnsi="Arial" w:cs="Arial"/>
          <w:sz w:val="20"/>
        </w:rPr>
      </w:pPr>
    </w:p>
    <w:p w:rsidR="002411A6" w:rsidRPr="002411A6" w:rsidRDefault="002411A6" w:rsidP="002411A6">
      <w:pPr>
        <w:numPr>
          <w:ilvl w:val="0"/>
          <w:numId w:val="33"/>
        </w:numPr>
        <w:rPr>
          <w:rFonts w:ascii="Arial" w:hAnsi="Arial" w:cs="Arial"/>
          <w:sz w:val="20"/>
        </w:rPr>
      </w:pPr>
      <w:r w:rsidRPr="002411A6">
        <w:rPr>
          <w:rFonts w:ascii="Arial" w:hAnsi="Arial" w:cs="Arial"/>
          <w:sz w:val="20"/>
        </w:rPr>
        <w:t>Gas supply is available to the site.</w:t>
      </w:r>
    </w:p>
    <w:p w:rsidR="002411A6" w:rsidRDefault="002411A6" w:rsidP="002411A6">
      <w:pPr>
        <w:ind w:left="720"/>
        <w:rPr>
          <w:rFonts w:ascii="Arial" w:hAnsi="Arial" w:cs="Arial"/>
          <w:sz w:val="20"/>
        </w:rPr>
      </w:pPr>
    </w:p>
    <w:p w:rsidR="002411A6" w:rsidRPr="002411A6" w:rsidRDefault="002411A6" w:rsidP="002411A6">
      <w:pPr>
        <w:numPr>
          <w:ilvl w:val="0"/>
          <w:numId w:val="33"/>
        </w:numPr>
        <w:rPr>
          <w:rFonts w:ascii="Arial" w:hAnsi="Arial" w:cs="Arial"/>
          <w:sz w:val="20"/>
        </w:rPr>
      </w:pPr>
      <w:r w:rsidRPr="002411A6">
        <w:rPr>
          <w:rFonts w:ascii="Arial" w:hAnsi="Arial" w:cs="Arial"/>
          <w:sz w:val="20"/>
        </w:rPr>
        <w:t>Telecommunications (NBN) are available to the site.</w:t>
      </w:r>
    </w:p>
    <w:p w:rsidR="002411A6" w:rsidRDefault="002411A6" w:rsidP="002411A6">
      <w:pPr>
        <w:ind w:left="720"/>
        <w:rPr>
          <w:rFonts w:ascii="Arial" w:hAnsi="Arial" w:cs="Arial"/>
          <w:sz w:val="20"/>
        </w:rPr>
      </w:pPr>
    </w:p>
    <w:p w:rsidR="002411A6" w:rsidRPr="002411A6" w:rsidRDefault="002411A6" w:rsidP="002411A6">
      <w:pPr>
        <w:numPr>
          <w:ilvl w:val="0"/>
          <w:numId w:val="33"/>
        </w:numPr>
        <w:rPr>
          <w:rFonts w:ascii="Arial" w:hAnsi="Arial" w:cs="Arial"/>
          <w:sz w:val="20"/>
        </w:rPr>
      </w:pPr>
      <w:r w:rsidRPr="002411A6">
        <w:rPr>
          <w:rFonts w:ascii="Arial" w:hAnsi="Arial" w:cs="Arial"/>
          <w:sz w:val="20"/>
        </w:rPr>
        <w:t>Stormwater retardation and water quality treatment will be required to be provided</w:t>
      </w:r>
      <w:r>
        <w:rPr>
          <w:rFonts w:ascii="Arial" w:hAnsi="Arial" w:cs="Arial"/>
          <w:sz w:val="20"/>
        </w:rPr>
        <w:t xml:space="preserve"> </w:t>
      </w:r>
      <w:r w:rsidRPr="002411A6">
        <w:rPr>
          <w:rFonts w:ascii="Arial" w:hAnsi="Arial" w:cs="Arial"/>
          <w:sz w:val="20"/>
        </w:rPr>
        <w:t>as part of the development of the overall growth area.</w:t>
      </w:r>
    </w:p>
    <w:p w:rsidR="002411A6" w:rsidRDefault="002411A6" w:rsidP="002411A6">
      <w:pPr>
        <w:ind w:left="720"/>
        <w:rPr>
          <w:rFonts w:ascii="Arial" w:hAnsi="Arial" w:cs="Arial"/>
          <w:sz w:val="20"/>
        </w:rPr>
      </w:pPr>
    </w:p>
    <w:p w:rsidR="002411A6" w:rsidRDefault="002411A6" w:rsidP="002411A6">
      <w:pPr>
        <w:ind w:left="720"/>
        <w:rPr>
          <w:rFonts w:ascii="Arial" w:hAnsi="Arial" w:cs="Arial"/>
          <w:sz w:val="20"/>
        </w:rPr>
      </w:pPr>
    </w:p>
    <w:p w:rsidR="002411A6" w:rsidRPr="00BC2FB5" w:rsidRDefault="002411A6" w:rsidP="00427322">
      <w:pPr>
        <w:ind w:left="720"/>
      </w:pPr>
    </w:p>
    <w:p w:rsidR="00FB6003" w:rsidRDefault="00550E7A" w:rsidP="00550E7A">
      <w:pPr>
        <w:pStyle w:val="Heading2"/>
        <w:numPr>
          <w:ilvl w:val="0"/>
          <w:numId w:val="0"/>
        </w:numPr>
        <w:rPr>
          <w:i w:val="0"/>
          <w:sz w:val="20"/>
          <w:szCs w:val="20"/>
        </w:rPr>
      </w:pPr>
      <w:bookmarkStart w:id="18" w:name="_Toc404752919"/>
      <w:r>
        <w:rPr>
          <w:i w:val="0"/>
          <w:sz w:val="20"/>
          <w:szCs w:val="20"/>
        </w:rPr>
        <w:lastRenderedPageBreak/>
        <w:t>4.5</w:t>
      </w:r>
      <w:r>
        <w:rPr>
          <w:i w:val="0"/>
          <w:sz w:val="20"/>
          <w:szCs w:val="20"/>
        </w:rPr>
        <w:tab/>
      </w:r>
      <w:r w:rsidR="000746D9" w:rsidRPr="00550E7A">
        <w:rPr>
          <w:i w:val="0"/>
          <w:sz w:val="20"/>
          <w:szCs w:val="20"/>
        </w:rPr>
        <w:t>Stormwater</w:t>
      </w:r>
      <w:bookmarkEnd w:id="18"/>
    </w:p>
    <w:p w:rsidR="001802C9" w:rsidRPr="001802C9" w:rsidRDefault="001802C9" w:rsidP="001802C9"/>
    <w:p w:rsidR="001802C9" w:rsidRDefault="001802C9" w:rsidP="001802C9">
      <w:pPr>
        <w:ind w:left="720"/>
        <w:rPr>
          <w:rFonts w:ascii="Arial" w:hAnsi="Arial" w:cs="Arial"/>
          <w:sz w:val="20"/>
        </w:rPr>
      </w:pPr>
      <w:r w:rsidRPr="001802C9">
        <w:rPr>
          <w:rFonts w:ascii="Arial" w:hAnsi="Arial" w:cs="Arial"/>
          <w:sz w:val="20"/>
        </w:rPr>
        <w:t>Th</w:t>
      </w:r>
      <w:r>
        <w:rPr>
          <w:rFonts w:ascii="Arial" w:hAnsi="Arial" w:cs="Arial"/>
          <w:sz w:val="20"/>
        </w:rPr>
        <w:t>e Afflux Report in Appendix G has</w:t>
      </w:r>
      <w:r w:rsidRPr="001802C9">
        <w:rPr>
          <w:rFonts w:ascii="Arial" w:hAnsi="Arial" w:cs="Arial"/>
          <w:sz w:val="20"/>
        </w:rPr>
        <w:t xml:space="preserve"> investigated the water quality and quantity requirements for the </w:t>
      </w:r>
      <w:r>
        <w:rPr>
          <w:rFonts w:ascii="Arial" w:hAnsi="Arial" w:cs="Arial"/>
          <w:sz w:val="20"/>
        </w:rPr>
        <w:t>site.</w:t>
      </w:r>
      <w:r w:rsidRPr="001802C9">
        <w:rPr>
          <w:rFonts w:ascii="Arial" w:hAnsi="Arial" w:cs="Arial"/>
          <w:sz w:val="20"/>
        </w:rPr>
        <w:t xml:space="preserve"> The report has shown that all of the provisions of the Greater City of Geelong </w:t>
      </w:r>
      <w:r>
        <w:rPr>
          <w:rFonts w:ascii="Arial" w:hAnsi="Arial" w:cs="Arial"/>
          <w:sz w:val="20"/>
        </w:rPr>
        <w:t>P</w:t>
      </w:r>
      <w:r w:rsidRPr="001802C9">
        <w:rPr>
          <w:rFonts w:ascii="Arial" w:hAnsi="Arial" w:cs="Arial"/>
          <w:sz w:val="20"/>
        </w:rPr>
        <w:t xml:space="preserve">lanning scheme can be met by the subdivision. This includes: </w:t>
      </w:r>
    </w:p>
    <w:p w:rsidR="00BC2FB5" w:rsidRPr="001802C9" w:rsidRDefault="00BC2FB5" w:rsidP="001802C9">
      <w:pPr>
        <w:ind w:left="720"/>
        <w:rPr>
          <w:rFonts w:ascii="Arial" w:hAnsi="Arial" w:cs="Arial"/>
          <w:sz w:val="20"/>
        </w:rPr>
      </w:pPr>
    </w:p>
    <w:p w:rsidR="001802C9" w:rsidRDefault="001802C9" w:rsidP="00BC2FB5">
      <w:pPr>
        <w:numPr>
          <w:ilvl w:val="0"/>
          <w:numId w:val="11"/>
        </w:numPr>
        <w:rPr>
          <w:rFonts w:ascii="Arial" w:hAnsi="Arial" w:cs="Arial"/>
          <w:sz w:val="20"/>
        </w:rPr>
      </w:pPr>
      <w:r w:rsidRPr="001802C9">
        <w:rPr>
          <w:rFonts w:ascii="Arial" w:hAnsi="Arial" w:cs="Arial"/>
          <w:sz w:val="20"/>
        </w:rPr>
        <w:t xml:space="preserve">All development flows to be below pre-development flows </w:t>
      </w:r>
    </w:p>
    <w:p w:rsidR="00B817D3" w:rsidRPr="001802C9" w:rsidRDefault="00B817D3" w:rsidP="00B817D3">
      <w:pPr>
        <w:ind w:left="1440"/>
        <w:rPr>
          <w:rFonts w:ascii="Arial" w:hAnsi="Arial" w:cs="Arial"/>
          <w:sz w:val="20"/>
        </w:rPr>
      </w:pPr>
    </w:p>
    <w:p w:rsidR="001802C9" w:rsidRDefault="001802C9" w:rsidP="00BC2FB5">
      <w:pPr>
        <w:numPr>
          <w:ilvl w:val="0"/>
          <w:numId w:val="11"/>
        </w:numPr>
        <w:rPr>
          <w:rFonts w:ascii="Arial" w:hAnsi="Arial" w:cs="Arial"/>
          <w:sz w:val="20"/>
        </w:rPr>
      </w:pPr>
      <w:r w:rsidRPr="00B817D3">
        <w:rPr>
          <w:rFonts w:ascii="Arial" w:hAnsi="Arial" w:cs="Arial"/>
          <w:sz w:val="20"/>
        </w:rPr>
        <w:t xml:space="preserve">All lots to have 300mm freeboard to 100 year ARI flood levels in each of the retarding basins </w:t>
      </w:r>
    </w:p>
    <w:p w:rsidR="00B817D3" w:rsidRPr="00B817D3" w:rsidRDefault="00B817D3" w:rsidP="00B817D3">
      <w:pPr>
        <w:ind w:left="1440"/>
        <w:rPr>
          <w:rFonts w:ascii="Arial" w:hAnsi="Arial" w:cs="Arial"/>
          <w:sz w:val="20"/>
        </w:rPr>
      </w:pPr>
    </w:p>
    <w:p w:rsidR="001802C9" w:rsidRDefault="001802C9" w:rsidP="00BC2FB5">
      <w:pPr>
        <w:numPr>
          <w:ilvl w:val="0"/>
          <w:numId w:val="11"/>
        </w:numPr>
        <w:rPr>
          <w:rFonts w:ascii="Arial" w:hAnsi="Arial" w:cs="Arial"/>
          <w:sz w:val="20"/>
        </w:rPr>
      </w:pPr>
      <w:r w:rsidRPr="00B817D3">
        <w:rPr>
          <w:rFonts w:ascii="Arial" w:hAnsi="Arial" w:cs="Arial"/>
          <w:sz w:val="20"/>
        </w:rPr>
        <w:t xml:space="preserve">Offsite flooding will be reduced via the significant flow reductions associated with these concepts.  </w:t>
      </w:r>
    </w:p>
    <w:p w:rsidR="00B817D3" w:rsidRPr="00B817D3" w:rsidRDefault="00B817D3" w:rsidP="00B817D3">
      <w:pPr>
        <w:ind w:left="1440"/>
        <w:rPr>
          <w:rFonts w:ascii="Arial" w:hAnsi="Arial" w:cs="Arial"/>
          <w:sz w:val="20"/>
        </w:rPr>
      </w:pPr>
    </w:p>
    <w:p w:rsidR="001802C9" w:rsidRDefault="001802C9" w:rsidP="00BC2FB5">
      <w:pPr>
        <w:numPr>
          <w:ilvl w:val="0"/>
          <w:numId w:val="11"/>
        </w:numPr>
        <w:rPr>
          <w:rFonts w:ascii="Arial" w:hAnsi="Arial" w:cs="Arial"/>
          <w:sz w:val="20"/>
        </w:rPr>
      </w:pPr>
      <w:r w:rsidRPr="00BC2FB5">
        <w:rPr>
          <w:rFonts w:ascii="Arial" w:hAnsi="Arial" w:cs="Arial"/>
          <w:sz w:val="20"/>
        </w:rPr>
        <w:t xml:space="preserve">Water quality treatments for the site meet Best Practice requirements of Planning Scheme Clause 56-7.04 </w:t>
      </w:r>
    </w:p>
    <w:p w:rsidR="00BC2FB5" w:rsidRPr="00BC2FB5" w:rsidRDefault="00BC2FB5" w:rsidP="00BC2FB5">
      <w:pPr>
        <w:ind w:left="1440"/>
        <w:rPr>
          <w:rFonts w:ascii="Arial" w:hAnsi="Arial" w:cs="Arial"/>
          <w:sz w:val="20"/>
        </w:rPr>
      </w:pPr>
    </w:p>
    <w:p w:rsidR="00550E7A" w:rsidRDefault="001802C9" w:rsidP="00BC2FB5">
      <w:pPr>
        <w:ind w:left="720"/>
        <w:rPr>
          <w:rFonts w:ascii="Arial" w:hAnsi="Arial" w:cs="Arial"/>
          <w:sz w:val="20"/>
        </w:rPr>
      </w:pPr>
      <w:r w:rsidRPr="001802C9">
        <w:rPr>
          <w:rFonts w:ascii="Arial" w:hAnsi="Arial" w:cs="Arial"/>
          <w:sz w:val="20"/>
        </w:rPr>
        <w:t xml:space="preserve">As such it can be proved that this development will have no detrimental effect on the surrounding subdivisions or downstream receiving environments.  </w:t>
      </w:r>
    </w:p>
    <w:p w:rsidR="00D32E6F" w:rsidRDefault="00D32E6F" w:rsidP="00D32E6F">
      <w:pPr>
        <w:ind w:left="720"/>
        <w:rPr>
          <w:rFonts w:ascii="Arial" w:hAnsi="Arial" w:cs="Arial"/>
          <w:sz w:val="20"/>
        </w:rPr>
      </w:pPr>
    </w:p>
    <w:p w:rsidR="00D32E6F" w:rsidRDefault="00D32E6F" w:rsidP="00D32E6F">
      <w:pPr>
        <w:ind w:left="720"/>
        <w:rPr>
          <w:rFonts w:ascii="Arial" w:hAnsi="Arial" w:cs="Arial"/>
          <w:sz w:val="20"/>
        </w:rPr>
      </w:pPr>
    </w:p>
    <w:p w:rsidR="004D2D15" w:rsidRDefault="004D2D15" w:rsidP="00B41123">
      <w:pPr>
        <w:ind w:left="720"/>
        <w:rPr>
          <w:rFonts w:ascii="Arial" w:hAnsi="Arial" w:cs="Arial"/>
          <w:sz w:val="20"/>
        </w:rPr>
      </w:pPr>
    </w:p>
    <w:p w:rsidR="004D2D15" w:rsidRPr="00482F1D" w:rsidRDefault="001D1A81" w:rsidP="00482F1D">
      <w:pPr>
        <w:pStyle w:val="Header"/>
        <w:numPr>
          <w:ilvl w:val="0"/>
          <w:numId w:val="1"/>
        </w:numPr>
        <w:ind w:hanging="720"/>
        <w:outlineLvl w:val="0"/>
        <w:rPr>
          <w:rFonts w:ascii="Arial" w:hAnsi="Arial" w:cs="Arial"/>
          <w:b/>
          <w:bCs/>
        </w:rPr>
      </w:pPr>
      <w:r>
        <w:rPr>
          <w:rFonts w:ascii="Arial" w:hAnsi="Arial" w:cs="Arial"/>
          <w:b/>
          <w:bCs/>
        </w:rPr>
        <w:br w:type="page"/>
      </w:r>
      <w:bookmarkStart w:id="19" w:name="_Toc404752920"/>
      <w:r w:rsidR="00482F1D" w:rsidRPr="00482F1D">
        <w:rPr>
          <w:rFonts w:ascii="Arial" w:hAnsi="Arial" w:cs="Arial"/>
          <w:b/>
          <w:bCs/>
        </w:rPr>
        <w:lastRenderedPageBreak/>
        <w:t>PROPOSAL DETAILS</w:t>
      </w:r>
      <w:bookmarkEnd w:id="19"/>
    </w:p>
    <w:p w:rsidR="004D2D15" w:rsidRDefault="004D2D15" w:rsidP="00B41123">
      <w:pPr>
        <w:ind w:left="720"/>
        <w:rPr>
          <w:rFonts w:ascii="Arial" w:hAnsi="Arial" w:cs="Arial"/>
          <w:sz w:val="20"/>
        </w:rPr>
      </w:pPr>
    </w:p>
    <w:p w:rsidR="00704D4A" w:rsidRDefault="00704D4A" w:rsidP="00550E7A">
      <w:pPr>
        <w:ind w:left="709"/>
        <w:jc w:val="both"/>
        <w:rPr>
          <w:rFonts w:ascii="Arial" w:hAnsi="Arial" w:cs="Arial"/>
          <w:sz w:val="20"/>
        </w:rPr>
      </w:pPr>
      <w:r>
        <w:rPr>
          <w:rFonts w:ascii="Arial" w:hAnsi="Arial" w:cs="Arial"/>
          <w:sz w:val="20"/>
        </w:rPr>
        <w:t xml:space="preserve">This Amendment request seeks to provide for the future </w:t>
      </w:r>
      <w:r w:rsidR="00550E7A">
        <w:rPr>
          <w:rFonts w:ascii="Arial" w:hAnsi="Arial" w:cs="Arial"/>
          <w:sz w:val="20"/>
        </w:rPr>
        <w:t xml:space="preserve">residential use, </w:t>
      </w:r>
      <w:r>
        <w:rPr>
          <w:rFonts w:ascii="Arial" w:hAnsi="Arial" w:cs="Arial"/>
          <w:sz w:val="20"/>
        </w:rPr>
        <w:t xml:space="preserve">subdivision </w:t>
      </w:r>
      <w:r w:rsidR="00550E7A">
        <w:rPr>
          <w:rFonts w:ascii="Arial" w:hAnsi="Arial" w:cs="Arial"/>
          <w:sz w:val="20"/>
        </w:rPr>
        <w:t xml:space="preserve">and development of </w:t>
      </w:r>
      <w:r>
        <w:rPr>
          <w:rFonts w:ascii="Arial" w:hAnsi="Arial" w:cs="Arial"/>
          <w:sz w:val="20"/>
        </w:rPr>
        <w:t>the subject site</w:t>
      </w:r>
      <w:r w:rsidR="00550E7A">
        <w:rPr>
          <w:rFonts w:ascii="Arial" w:hAnsi="Arial" w:cs="Arial"/>
          <w:sz w:val="20"/>
        </w:rPr>
        <w:t>.</w:t>
      </w:r>
    </w:p>
    <w:p w:rsidR="00704D4A" w:rsidRDefault="00704D4A" w:rsidP="00704D4A">
      <w:pPr>
        <w:ind w:left="709"/>
        <w:jc w:val="both"/>
        <w:rPr>
          <w:rFonts w:ascii="Arial" w:hAnsi="Arial" w:cs="Arial"/>
          <w:sz w:val="20"/>
        </w:rPr>
      </w:pPr>
    </w:p>
    <w:p w:rsidR="00704D4A" w:rsidRDefault="00704D4A" w:rsidP="00704D4A">
      <w:pPr>
        <w:ind w:left="709"/>
        <w:jc w:val="both"/>
        <w:rPr>
          <w:rFonts w:ascii="Arial" w:hAnsi="Arial" w:cs="Arial"/>
          <w:sz w:val="20"/>
        </w:rPr>
      </w:pPr>
      <w:r>
        <w:rPr>
          <w:rFonts w:ascii="Arial" w:hAnsi="Arial" w:cs="Arial"/>
          <w:sz w:val="20"/>
        </w:rPr>
        <w:t>The following specific changes to the applicable planning provisions are proposed to facilitate th</w:t>
      </w:r>
      <w:r w:rsidR="00550E7A">
        <w:rPr>
          <w:rFonts w:ascii="Arial" w:hAnsi="Arial" w:cs="Arial"/>
          <w:sz w:val="20"/>
        </w:rPr>
        <w:t>i</w:t>
      </w:r>
      <w:r>
        <w:rPr>
          <w:rFonts w:ascii="Arial" w:hAnsi="Arial" w:cs="Arial"/>
          <w:sz w:val="20"/>
        </w:rPr>
        <w:t>s particular outcome:</w:t>
      </w:r>
    </w:p>
    <w:p w:rsidR="00EF0E80" w:rsidRDefault="00EF0E80" w:rsidP="00704D4A">
      <w:pPr>
        <w:ind w:left="709"/>
        <w:jc w:val="both"/>
        <w:rPr>
          <w:rFonts w:ascii="Arial" w:hAnsi="Arial" w:cs="Arial"/>
          <w:sz w:val="20"/>
        </w:rPr>
      </w:pPr>
    </w:p>
    <w:p w:rsidR="00EF0E80" w:rsidRDefault="00EF0E80" w:rsidP="00EF0E80">
      <w:pPr>
        <w:numPr>
          <w:ilvl w:val="0"/>
          <w:numId w:val="6"/>
        </w:numPr>
        <w:rPr>
          <w:rFonts w:ascii="Arial" w:hAnsi="Arial" w:cs="Arial"/>
          <w:sz w:val="20"/>
        </w:rPr>
      </w:pPr>
      <w:r w:rsidRPr="000924C1">
        <w:rPr>
          <w:rFonts w:ascii="Arial" w:hAnsi="Arial" w:cs="Arial"/>
          <w:sz w:val="20"/>
        </w:rPr>
        <w:t xml:space="preserve">Re-zone </w:t>
      </w:r>
      <w:r>
        <w:rPr>
          <w:rFonts w:ascii="Arial" w:hAnsi="Arial" w:cs="Arial"/>
          <w:sz w:val="20"/>
        </w:rPr>
        <w:t xml:space="preserve">all of the land from Farming Zone (FZ) to General Residential Zone Schedule </w:t>
      </w:r>
      <w:r w:rsidR="00191EF9">
        <w:rPr>
          <w:rFonts w:ascii="Arial" w:hAnsi="Arial" w:cs="Arial"/>
          <w:sz w:val="20"/>
        </w:rPr>
        <w:t>1</w:t>
      </w:r>
      <w:r>
        <w:rPr>
          <w:rFonts w:ascii="Arial" w:hAnsi="Arial" w:cs="Arial"/>
          <w:sz w:val="20"/>
        </w:rPr>
        <w:t xml:space="preserve"> (GRZ</w:t>
      </w:r>
      <w:r w:rsidR="00191EF9">
        <w:rPr>
          <w:rFonts w:ascii="Arial" w:hAnsi="Arial" w:cs="Arial"/>
          <w:sz w:val="20"/>
        </w:rPr>
        <w:t>1</w:t>
      </w:r>
      <w:r>
        <w:rPr>
          <w:rFonts w:ascii="Arial" w:hAnsi="Arial" w:cs="Arial"/>
          <w:sz w:val="20"/>
        </w:rPr>
        <w:t>); and</w:t>
      </w:r>
      <w:r w:rsidRPr="000924C1">
        <w:rPr>
          <w:rFonts w:ascii="Arial" w:hAnsi="Arial" w:cs="Arial"/>
          <w:sz w:val="20"/>
        </w:rPr>
        <w:t xml:space="preserve"> </w:t>
      </w:r>
    </w:p>
    <w:p w:rsidR="00B817D3" w:rsidRPr="000924C1" w:rsidRDefault="00B817D3" w:rsidP="00B817D3">
      <w:pPr>
        <w:ind w:left="1440"/>
        <w:rPr>
          <w:rFonts w:ascii="Arial" w:hAnsi="Arial" w:cs="Arial"/>
          <w:sz w:val="20"/>
        </w:rPr>
      </w:pPr>
    </w:p>
    <w:p w:rsidR="00EF0E80" w:rsidRPr="000924C1" w:rsidRDefault="00EF0E80" w:rsidP="00EF0E80">
      <w:pPr>
        <w:numPr>
          <w:ilvl w:val="0"/>
          <w:numId w:val="6"/>
        </w:numPr>
        <w:rPr>
          <w:rFonts w:ascii="Arial" w:hAnsi="Arial" w:cs="Arial"/>
          <w:sz w:val="20"/>
        </w:rPr>
      </w:pPr>
      <w:r w:rsidRPr="000924C1">
        <w:rPr>
          <w:rFonts w:ascii="Arial" w:hAnsi="Arial" w:cs="Arial"/>
          <w:sz w:val="20"/>
        </w:rPr>
        <w:t xml:space="preserve">Apply a Development Plan Overlay (DPO) to </w:t>
      </w:r>
      <w:r>
        <w:rPr>
          <w:rFonts w:ascii="Arial" w:hAnsi="Arial" w:cs="Arial"/>
          <w:sz w:val="20"/>
        </w:rPr>
        <w:t>all of the land</w:t>
      </w:r>
    </w:p>
    <w:p w:rsidR="00631233" w:rsidRPr="00631233" w:rsidRDefault="00631233" w:rsidP="00EF0E80">
      <w:pPr>
        <w:rPr>
          <w:rFonts w:ascii="Arial" w:hAnsi="Arial" w:cs="Arial"/>
          <w:sz w:val="20"/>
        </w:rPr>
      </w:pPr>
    </w:p>
    <w:p w:rsidR="00EF0E80" w:rsidRDefault="00482F1D" w:rsidP="0068562D">
      <w:pPr>
        <w:ind w:left="709"/>
        <w:jc w:val="both"/>
        <w:rPr>
          <w:rFonts w:ascii="Arial" w:hAnsi="Arial" w:cs="Arial"/>
          <w:sz w:val="20"/>
        </w:rPr>
      </w:pPr>
      <w:r w:rsidRPr="0068562D">
        <w:rPr>
          <w:rFonts w:ascii="Arial" w:hAnsi="Arial" w:cs="Arial"/>
          <w:sz w:val="20"/>
        </w:rPr>
        <w:t xml:space="preserve">This section of the report presents the </w:t>
      </w:r>
      <w:r w:rsidR="00B817D3">
        <w:rPr>
          <w:rFonts w:ascii="Arial" w:hAnsi="Arial" w:cs="Arial"/>
          <w:sz w:val="20"/>
        </w:rPr>
        <w:t>principles which have been considered in preparing the amendment, and which will form part</w:t>
      </w:r>
      <w:r w:rsidR="004A44AC">
        <w:rPr>
          <w:rFonts w:ascii="Arial" w:hAnsi="Arial" w:cs="Arial"/>
          <w:sz w:val="20"/>
        </w:rPr>
        <w:t xml:space="preserve"> of </w:t>
      </w:r>
      <w:r w:rsidRPr="0068562D">
        <w:rPr>
          <w:rFonts w:ascii="Arial" w:hAnsi="Arial" w:cs="Arial"/>
          <w:sz w:val="20"/>
        </w:rPr>
        <w:t>the proposed Development Plan Overlay Schedule</w:t>
      </w:r>
      <w:r w:rsidR="00EB3F9E">
        <w:rPr>
          <w:rFonts w:ascii="Arial" w:hAnsi="Arial" w:cs="Arial"/>
          <w:sz w:val="20"/>
        </w:rPr>
        <w:t xml:space="preserve"> (Appendix </w:t>
      </w:r>
      <w:r w:rsidR="005F5D24">
        <w:rPr>
          <w:rFonts w:ascii="Arial" w:hAnsi="Arial" w:cs="Arial"/>
          <w:sz w:val="20"/>
        </w:rPr>
        <w:t>8</w:t>
      </w:r>
      <w:r w:rsidR="00EB3F9E">
        <w:rPr>
          <w:rFonts w:ascii="Arial" w:hAnsi="Arial" w:cs="Arial"/>
          <w:sz w:val="20"/>
        </w:rPr>
        <w:t>)</w:t>
      </w:r>
      <w:r w:rsidR="00B817D3">
        <w:rPr>
          <w:rFonts w:ascii="Arial" w:hAnsi="Arial" w:cs="Arial"/>
          <w:sz w:val="20"/>
        </w:rPr>
        <w:t xml:space="preserve">. These principles </w:t>
      </w:r>
      <w:r w:rsidRPr="0068562D">
        <w:rPr>
          <w:rFonts w:ascii="Arial" w:hAnsi="Arial" w:cs="Arial"/>
          <w:sz w:val="20"/>
        </w:rPr>
        <w:t>will guide future use and development</w:t>
      </w:r>
      <w:r w:rsidR="004A44AC">
        <w:rPr>
          <w:rFonts w:ascii="Arial" w:hAnsi="Arial" w:cs="Arial"/>
          <w:sz w:val="20"/>
        </w:rPr>
        <w:t xml:space="preserve"> upon the subject site</w:t>
      </w:r>
      <w:r w:rsidRPr="0068562D">
        <w:rPr>
          <w:rFonts w:ascii="Arial" w:hAnsi="Arial" w:cs="Arial"/>
          <w:sz w:val="20"/>
        </w:rPr>
        <w:t>.</w:t>
      </w:r>
    </w:p>
    <w:p w:rsidR="00EF0E80" w:rsidRDefault="00EF0E80" w:rsidP="00EF0E80">
      <w:pPr>
        <w:pStyle w:val="Heading2"/>
        <w:numPr>
          <w:ilvl w:val="0"/>
          <w:numId w:val="0"/>
        </w:numPr>
        <w:rPr>
          <w:i w:val="0"/>
          <w:sz w:val="20"/>
          <w:szCs w:val="20"/>
        </w:rPr>
      </w:pPr>
      <w:bookmarkStart w:id="20" w:name="_Toc404752921"/>
      <w:r>
        <w:rPr>
          <w:i w:val="0"/>
          <w:sz w:val="20"/>
          <w:szCs w:val="20"/>
        </w:rPr>
        <w:t>5.1</w:t>
      </w:r>
      <w:r>
        <w:rPr>
          <w:i w:val="0"/>
          <w:sz w:val="20"/>
          <w:szCs w:val="20"/>
        </w:rPr>
        <w:tab/>
      </w:r>
      <w:r w:rsidRPr="00EF0E80">
        <w:rPr>
          <w:i w:val="0"/>
          <w:sz w:val="20"/>
          <w:szCs w:val="20"/>
        </w:rPr>
        <w:t>Environmental and Landscape Values</w:t>
      </w:r>
      <w:bookmarkEnd w:id="20"/>
      <w:r w:rsidRPr="00EF0E80">
        <w:rPr>
          <w:i w:val="0"/>
          <w:sz w:val="20"/>
          <w:szCs w:val="20"/>
        </w:rPr>
        <w:t xml:space="preserve"> </w:t>
      </w:r>
    </w:p>
    <w:p w:rsidR="00B817D3" w:rsidRPr="00B817D3" w:rsidRDefault="00B817D3" w:rsidP="00B817D3"/>
    <w:p w:rsidR="00B817D3" w:rsidRDefault="00B817D3" w:rsidP="00B817D3">
      <w:pPr>
        <w:numPr>
          <w:ilvl w:val="0"/>
          <w:numId w:val="26"/>
        </w:numPr>
        <w:jc w:val="both"/>
        <w:rPr>
          <w:rFonts w:ascii="Arial" w:hAnsi="Arial" w:cs="Arial"/>
          <w:sz w:val="20"/>
        </w:rPr>
      </w:pPr>
      <w:r w:rsidRPr="00B817D3">
        <w:rPr>
          <w:rFonts w:ascii="Arial" w:hAnsi="Arial" w:cs="Arial"/>
          <w:sz w:val="20"/>
        </w:rPr>
        <w:t xml:space="preserve">Recognition of the </w:t>
      </w:r>
      <w:r w:rsidR="00BC2FB5" w:rsidRPr="00B817D3">
        <w:rPr>
          <w:rFonts w:ascii="Arial" w:hAnsi="Arial" w:cs="Arial"/>
          <w:sz w:val="20"/>
        </w:rPr>
        <w:t>retention of Ibbotson Street for an alternative treatment, such as a ‘g</w:t>
      </w:r>
      <w:r w:rsidRPr="00B817D3">
        <w:rPr>
          <w:rFonts w:ascii="Arial" w:hAnsi="Arial" w:cs="Arial"/>
          <w:sz w:val="20"/>
        </w:rPr>
        <w:t>reenway’ or ecological corridor</w:t>
      </w:r>
      <w:r>
        <w:rPr>
          <w:rFonts w:ascii="Arial" w:hAnsi="Arial" w:cs="Arial"/>
          <w:sz w:val="20"/>
        </w:rPr>
        <w:t>;</w:t>
      </w:r>
    </w:p>
    <w:p w:rsidR="00B817D3" w:rsidRPr="00B817D3" w:rsidRDefault="00B817D3" w:rsidP="00B817D3">
      <w:pPr>
        <w:ind w:left="1429"/>
        <w:jc w:val="both"/>
        <w:rPr>
          <w:rFonts w:ascii="Arial" w:hAnsi="Arial" w:cs="Arial"/>
          <w:sz w:val="20"/>
        </w:rPr>
      </w:pPr>
      <w:r w:rsidRPr="00B817D3">
        <w:rPr>
          <w:rFonts w:ascii="Arial" w:hAnsi="Arial" w:cs="Arial"/>
          <w:sz w:val="20"/>
        </w:rPr>
        <w:t xml:space="preserve">    </w:t>
      </w:r>
    </w:p>
    <w:p w:rsidR="00B817D3" w:rsidRDefault="00B817D3" w:rsidP="00B817D3">
      <w:pPr>
        <w:numPr>
          <w:ilvl w:val="0"/>
          <w:numId w:val="26"/>
        </w:numPr>
        <w:jc w:val="both"/>
        <w:rPr>
          <w:rFonts w:ascii="Arial" w:hAnsi="Arial" w:cs="Arial"/>
          <w:sz w:val="20"/>
        </w:rPr>
      </w:pPr>
      <w:r>
        <w:rPr>
          <w:rFonts w:ascii="Arial" w:hAnsi="Arial" w:cs="Arial"/>
          <w:sz w:val="20"/>
        </w:rPr>
        <w:t xml:space="preserve">Incorporation of </w:t>
      </w:r>
      <w:r w:rsidRPr="00B817D3">
        <w:rPr>
          <w:rFonts w:ascii="Arial" w:hAnsi="Arial" w:cs="Arial"/>
          <w:sz w:val="20"/>
        </w:rPr>
        <w:t>WSUD elements to meet Best Practice Environmental Management Guidelines.</w:t>
      </w:r>
    </w:p>
    <w:p w:rsidR="00B817D3" w:rsidRPr="00B817D3" w:rsidRDefault="00B817D3" w:rsidP="00B817D3">
      <w:pPr>
        <w:ind w:left="1429"/>
        <w:jc w:val="both"/>
        <w:rPr>
          <w:rFonts w:ascii="Arial" w:hAnsi="Arial" w:cs="Arial"/>
          <w:sz w:val="20"/>
        </w:rPr>
      </w:pPr>
    </w:p>
    <w:p w:rsidR="00B817D3" w:rsidRDefault="00B817D3" w:rsidP="00B817D3">
      <w:pPr>
        <w:numPr>
          <w:ilvl w:val="0"/>
          <w:numId w:val="26"/>
        </w:numPr>
        <w:jc w:val="both"/>
        <w:rPr>
          <w:rFonts w:ascii="Arial" w:hAnsi="Arial" w:cs="Arial"/>
          <w:sz w:val="20"/>
        </w:rPr>
      </w:pPr>
      <w:r w:rsidRPr="00B817D3">
        <w:rPr>
          <w:rFonts w:ascii="Arial" w:hAnsi="Arial" w:cs="Arial"/>
          <w:sz w:val="20"/>
        </w:rPr>
        <w:t xml:space="preserve">A stormwater management system that ensures peak discharge rates, pollutant loads of all stormwater leaving the site post development are no greater than pre-development and that ensures no adverse impacts to any surrounding area, upstream or downstream. </w:t>
      </w:r>
    </w:p>
    <w:p w:rsidR="00B817D3" w:rsidRDefault="00B817D3" w:rsidP="00B817D3">
      <w:pPr>
        <w:ind w:left="1429"/>
        <w:jc w:val="both"/>
        <w:rPr>
          <w:rFonts w:ascii="Arial" w:hAnsi="Arial" w:cs="Arial"/>
          <w:sz w:val="20"/>
        </w:rPr>
      </w:pPr>
    </w:p>
    <w:p w:rsidR="00B817D3" w:rsidRDefault="00B817D3" w:rsidP="00B817D3">
      <w:pPr>
        <w:numPr>
          <w:ilvl w:val="0"/>
          <w:numId w:val="26"/>
        </w:numPr>
        <w:jc w:val="both"/>
        <w:rPr>
          <w:rFonts w:ascii="Arial" w:hAnsi="Arial" w:cs="Arial"/>
          <w:sz w:val="20"/>
        </w:rPr>
      </w:pPr>
      <w:r>
        <w:rPr>
          <w:rFonts w:ascii="Arial" w:hAnsi="Arial" w:cs="Arial"/>
          <w:sz w:val="20"/>
        </w:rPr>
        <w:t>Retention of existing native vegetation where appropriate and achievable</w:t>
      </w:r>
    </w:p>
    <w:p w:rsidR="00B817D3" w:rsidRDefault="00B817D3" w:rsidP="00B817D3">
      <w:pPr>
        <w:ind w:left="1429"/>
        <w:jc w:val="both"/>
        <w:rPr>
          <w:rFonts w:ascii="Arial" w:hAnsi="Arial" w:cs="Arial"/>
          <w:sz w:val="20"/>
        </w:rPr>
      </w:pPr>
    </w:p>
    <w:p w:rsidR="00B817D3" w:rsidRDefault="00B817D3" w:rsidP="00B817D3">
      <w:pPr>
        <w:numPr>
          <w:ilvl w:val="0"/>
          <w:numId w:val="26"/>
        </w:numPr>
        <w:jc w:val="both"/>
        <w:rPr>
          <w:rFonts w:ascii="Arial" w:hAnsi="Arial" w:cs="Arial"/>
          <w:sz w:val="20"/>
        </w:rPr>
      </w:pPr>
      <w:r>
        <w:rPr>
          <w:rFonts w:ascii="Arial" w:hAnsi="Arial" w:cs="Arial"/>
          <w:sz w:val="20"/>
        </w:rPr>
        <w:t>Provision of open space in appropriate locations</w:t>
      </w:r>
    </w:p>
    <w:p w:rsidR="00B817D3" w:rsidRDefault="00B817D3" w:rsidP="00B817D3">
      <w:pPr>
        <w:ind w:left="1429"/>
        <w:jc w:val="both"/>
        <w:rPr>
          <w:rFonts w:ascii="Arial" w:hAnsi="Arial" w:cs="Arial"/>
          <w:sz w:val="20"/>
        </w:rPr>
      </w:pPr>
    </w:p>
    <w:p w:rsidR="00B817D3" w:rsidRPr="00B817D3" w:rsidRDefault="00B817D3" w:rsidP="00B817D3">
      <w:pPr>
        <w:numPr>
          <w:ilvl w:val="0"/>
          <w:numId w:val="26"/>
        </w:numPr>
        <w:jc w:val="both"/>
        <w:rPr>
          <w:rFonts w:ascii="Arial" w:hAnsi="Arial" w:cs="Arial"/>
          <w:sz w:val="20"/>
        </w:rPr>
      </w:pPr>
      <w:r>
        <w:rPr>
          <w:rFonts w:ascii="Arial" w:hAnsi="Arial" w:cs="Arial"/>
          <w:sz w:val="20"/>
        </w:rPr>
        <w:t>High level landscaping including use of appropriate species.</w:t>
      </w:r>
    </w:p>
    <w:p w:rsidR="00EF0E80" w:rsidRDefault="00EF0E80" w:rsidP="00EF0E80">
      <w:pPr>
        <w:ind w:left="709"/>
        <w:jc w:val="both"/>
        <w:rPr>
          <w:rFonts w:ascii="Arial" w:hAnsi="Arial" w:cs="Arial"/>
          <w:sz w:val="20"/>
        </w:rPr>
      </w:pPr>
    </w:p>
    <w:p w:rsidR="00EF0E80" w:rsidRPr="00EF0E80" w:rsidRDefault="00EF0E80" w:rsidP="00EF0E80">
      <w:pPr>
        <w:pStyle w:val="Heading2"/>
        <w:numPr>
          <w:ilvl w:val="0"/>
          <w:numId w:val="0"/>
        </w:numPr>
        <w:rPr>
          <w:i w:val="0"/>
          <w:sz w:val="20"/>
          <w:szCs w:val="20"/>
        </w:rPr>
      </w:pPr>
      <w:bookmarkStart w:id="21" w:name="_Toc404752922"/>
      <w:r>
        <w:rPr>
          <w:i w:val="0"/>
          <w:sz w:val="20"/>
          <w:szCs w:val="20"/>
        </w:rPr>
        <w:t>5.2</w:t>
      </w:r>
      <w:r>
        <w:rPr>
          <w:i w:val="0"/>
          <w:sz w:val="20"/>
          <w:szCs w:val="20"/>
        </w:rPr>
        <w:tab/>
      </w:r>
      <w:r w:rsidRPr="00EF0E80">
        <w:rPr>
          <w:i w:val="0"/>
          <w:sz w:val="20"/>
          <w:szCs w:val="20"/>
        </w:rPr>
        <w:t>Built Environment and Heritage</w:t>
      </w:r>
      <w:bookmarkEnd w:id="21"/>
    </w:p>
    <w:p w:rsidR="00B817D3" w:rsidRDefault="00FF2301" w:rsidP="00FF2301">
      <w:pPr>
        <w:numPr>
          <w:ilvl w:val="0"/>
          <w:numId w:val="26"/>
        </w:numPr>
        <w:jc w:val="both"/>
        <w:rPr>
          <w:rFonts w:ascii="Arial" w:hAnsi="Arial" w:cs="Arial"/>
          <w:sz w:val="20"/>
        </w:rPr>
      </w:pPr>
      <w:r>
        <w:rPr>
          <w:rFonts w:ascii="Arial" w:hAnsi="Arial" w:cs="Arial"/>
          <w:sz w:val="20"/>
        </w:rPr>
        <w:t>A r</w:t>
      </w:r>
      <w:r w:rsidR="00BD5D8D">
        <w:rPr>
          <w:rFonts w:ascii="Arial" w:hAnsi="Arial" w:cs="Arial"/>
          <w:sz w:val="20"/>
        </w:rPr>
        <w:t>oad layout and indicative lot sizes that directly respond to surrounding development c</w:t>
      </w:r>
      <w:r w:rsidR="00BD5D8D" w:rsidRPr="00BD5D8D">
        <w:rPr>
          <w:rFonts w:ascii="Arial" w:hAnsi="Arial" w:cs="Arial"/>
          <w:sz w:val="20"/>
        </w:rPr>
        <w:t>ontext</w:t>
      </w:r>
      <w:r>
        <w:rPr>
          <w:rFonts w:ascii="Arial" w:hAnsi="Arial" w:cs="Arial"/>
          <w:sz w:val="20"/>
        </w:rPr>
        <w:t>;</w:t>
      </w:r>
      <w:r w:rsidR="00BD5D8D" w:rsidRPr="00BD5D8D">
        <w:rPr>
          <w:rFonts w:ascii="Arial" w:hAnsi="Arial" w:cs="Arial"/>
          <w:sz w:val="20"/>
        </w:rPr>
        <w:cr/>
      </w:r>
    </w:p>
    <w:p w:rsidR="00FF2301" w:rsidRDefault="00FF2301" w:rsidP="00B817D3">
      <w:pPr>
        <w:ind w:left="1429"/>
        <w:jc w:val="both"/>
        <w:rPr>
          <w:rFonts w:ascii="Arial" w:hAnsi="Arial" w:cs="Arial"/>
          <w:sz w:val="20"/>
        </w:rPr>
      </w:pPr>
      <w:r>
        <w:rPr>
          <w:rFonts w:ascii="Arial" w:hAnsi="Arial" w:cs="Arial"/>
          <w:sz w:val="20"/>
        </w:rPr>
        <w:t>An o</w:t>
      </w:r>
      <w:r w:rsidR="00BD5D8D">
        <w:rPr>
          <w:rFonts w:ascii="Arial" w:hAnsi="Arial" w:cs="Arial"/>
          <w:sz w:val="20"/>
        </w:rPr>
        <w:t>pen space network t</w:t>
      </w:r>
      <w:r>
        <w:rPr>
          <w:rFonts w:ascii="Arial" w:hAnsi="Arial" w:cs="Arial"/>
          <w:sz w:val="20"/>
        </w:rPr>
        <w:t xml:space="preserve">hat </w:t>
      </w:r>
      <w:r w:rsidR="00BD5D8D">
        <w:rPr>
          <w:rFonts w:ascii="Arial" w:hAnsi="Arial" w:cs="Arial"/>
          <w:sz w:val="20"/>
        </w:rPr>
        <w:t xml:space="preserve">meet </w:t>
      </w:r>
      <w:r>
        <w:rPr>
          <w:rFonts w:ascii="Arial" w:hAnsi="Arial" w:cs="Arial"/>
          <w:sz w:val="20"/>
        </w:rPr>
        <w:t xml:space="preserve">anticipated need, with appropriate linkages to surrounding open space networks; </w:t>
      </w:r>
    </w:p>
    <w:p w:rsidR="00B817D3" w:rsidRDefault="00B817D3" w:rsidP="00B817D3">
      <w:pPr>
        <w:ind w:left="1429"/>
        <w:jc w:val="both"/>
        <w:rPr>
          <w:rFonts w:ascii="Arial" w:hAnsi="Arial" w:cs="Arial"/>
          <w:sz w:val="20"/>
        </w:rPr>
      </w:pPr>
    </w:p>
    <w:p w:rsidR="00FF2301" w:rsidRDefault="00FF2301" w:rsidP="00FF2301">
      <w:pPr>
        <w:numPr>
          <w:ilvl w:val="0"/>
          <w:numId w:val="26"/>
        </w:numPr>
        <w:jc w:val="both"/>
        <w:rPr>
          <w:rFonts w:ascii="Arial" w:hAnsi="Arial" w:cs="Arial"/>
          <w:sz w:val="20"/>
        </w:rPr>
      </w:pPr>
      <w:r>
        <w:rPr>
          <w:rFonts w:ascii="Arial" w:hAnsi="Arial" w:cs="Arial"/>
          <w:sz w:val="20"/>
        </w:rPr>
        <w:t>A s</w:t>
      </w:r>
      <w:r w:rsidRPr="00FF2301">
        <w:rPr>
          <w:rFonts w:ascii="Arial" w:hAnsi="Arial" w:cs="Arial"/>
          <w:sz w:val="20"/>
        </w:rPr>
        <w:t>afe and attractive walking and cycling</w:t>
      </w:r>
      <w:r>
        <w:rPr>
          <w:rFonts w:ascii="Arial" w:hAnsi="Arial" w:cs="Arial"/>
          <w:sz w:val="20"/>
        </w:rPr>
        <w:t xml:space="preserve"> network</w:t>
      </w:r>
      <w:r w:rsidRPr="00FF2301">
        <w:rPr>
          <w:rFonts w:ascii="Arial" w:hAnsi="Arial" w:cs="Arial"/>
          <w:sz w:val="20"/>
        </w:rPr>
        <w:t>.</w:t>
      </w:r>
    </w:p>
    <w:p w:rsidR="00B817D3" w:rsidRDefault="00B817D3" w:rsidP="00B817D3">
      <w:pPr>
        <w:ind w:left="1429"/>
        <w:jc w:val="both"/>
        <w:rPr>
          <w:rFonts w:ascii="Arial" w:hAnsi="Arial" w:cs="Arial"/>
          <w:sz w:val="20"/>
        </w:rPr>
      </w:pPr>
    </w:p>
    <w:p w:rsidR="00FF2301" w:rsidRDefault="00FF2301" w:rsidP="00FF2301">
      <w:pPr>
        <w:numPr>
          <w:ilvl w:val="0"/>
          <w:numId w:val="26"/>
        </w:numPr>
        <w:jc w:val="both"/>
        <w:rPr>
          <w:rFonts w:ascii="Arial" w:hAnsi="Arial" w:cs="Arial"/>
          <w:sz w:val="20"/>
        </w:rPr>
      </w:pPr>
      <w:r>
        <w:rPr>
          <w:rFonts w:ascii="Arial" w:hAnsi="Arial" w:cs="Arial"/>
          <w:sz w:val="20"/>
        </w:rPr>
        <w:t>Provision for passive surveillance of all areas of open space.</w:t>
      </w:r>
    </w:p>
    <w:p w:rsidR="00B817D3" w:rsidRDefault="00B817D3" w:rsidP="00B817D3">
      <w:pPr>
        <w:ind w:left="1429"/>
        <w:jc w:val="both"/>
        <w:rPr>
          <w:rFonts w:ascii="Arial" w:hAnsi="Arial" w:cs="Arial"/>
          <w:sz w:val="20"/>
        </w:rPr>
      </w:pPr>
    </w:p>
    <w:p w:rsidR="00FF2301" w:rsidRPr="00FF2301" w:rsidRDefault="00FF2301" w:rsidP="00FF2301">
      <w:pPr>
        <w:numPr>
          <w:ilvl w:val="0"/>
          <w:numId w:val="26"/>
        </w:numPr>
        <w:jc w:val="both"/>
        <w:rPr>
          <w:rFonts w:ascii="Arial" w:hAnsi="Arial" w:cs="Arial"/>
          <w:sz w:val="20"/>
        </w:rPr>
      </w:pPr>
      <w:r>
        <w:rPr>
          <w:rFonts w:ascii="Arial" w:hAnsi="Arial" w:cs="Arial"/>
          <w:sz w:val="20"/>
        </w:rPr>
        <w:t xml:space="preserve">An urban structure that maximises </w:t>
      </w:r>
      <w:r w:rsidRPr="00FF2301">
        <w:rPr>
          <w:rFonts w:ascii="Arial" w:hAnsi="Arial" w:cs="Arial"/>
          <w:sz w:val="20"/>
        </w:rPr>
        <w:t xml:space="preserve">solar orientation </w:t>
      </w:r>
      <w:r>
        <w:rPr>
          <w:rFonts w:ascii="Arial" w:hAnsi="Arial" w:cs="Arial"/>
          <w:sz w:val="20"/>
        </w:rPr>
        <w:t xml:space="preserve">and provides the opportunity to achieve maximum </w:t>
      </w:r>
      <w:r w:rsidRPr="00FF2301">
        <w:rPr>
          <w:rFonts w:ascii="Arial" w:hAnsi="Arial" w:cs="Arial"/>
          <w:sz w:val="20"/>
        </w:rPr>
        <w:t>solar access for future dwellings.</w:t>
      </w:r>
    </w:p>
    <w:p w:rsidR="00EF0E80" w:rsidRPr="00EF0E80" w:rsidRDefault="00EF0E80" w:rsidP="00EF0E80">
      <w:pPr>
        <w:pStyle w:val="Heading2"/>
        <w:numPr>
          <w:ilvl w:val="0"/>
          <w:numId w:val="0"/>
        </w:numPr>
        <w:rPr>
          <w:i w:val="0"/>
          <w:sz w:val="20"/>
          <w:szCs w:val="20"/>
        </w:rPr>
      </w:pPr>
      <w:bookmarkStart w:id="22" w:name="_Toc404752923"/>
      <w:r>
        <w:rPr>
          <w:i w:val="0"/>
          <w:sz w:val="20"/>
          <w:szCs w:val="20"/>
        </w:rPr>
        <w:lastRenderedPageBreak/>
        <w:t>5.3</w:t>
      </w:r>
      <w:r>
        <w:rPr>
          <w:i w:val="0"/>
          <w:sz w:val="20"/>
          <w:szCs w:val="20"/>
        </w:rPr>
        <w:tab/>
      </w:r>
      <w:r w:rsidRPr="00EF0E80">
        <w:rPr>
          <w:i w:val="0"/>
          <w:sz w:val="20"/>
          <w:szCs w:val="20"/>
        </w:rPr>
        <w:t>Housing</w:t>
      </w:r>
      <w:bookmarkEnd w:id="22"/>
    </w:p>
    <w:p w:rsidR="00EF0E80" w:rsidRDefault="00EF0E80" w:rsidP="00BD5D8D">
      <w:pPr>
        <w:numPr>
          <w:ilvl w:val="0"/>
          <w:numId w:val="6"/>
        </w:numPr>
        <w:rPr>
          <w:rFonts w:ascii="Arial" w:hAnsi="Arial" w:cs="Arial"/>
          <w:sz w:val="20"/>
        </w:rPr>
      </w:pPr>
      <w:r w:rsidRPr="00BD5D8D">
        <w:rPr>
          <w:rFonts w:ascii="Arial" w:hAnsi="Arial" w:cs="Arial"/>
          <w:sz w:val="20"/>
        </w:rPr>
        <w:t xml:space="preserve">A range of housing types, diversity and </w:t>
      </w:r>
      <w:r w:rsidR="000E4E8F" w:rsidRPr="00BD5D8D">
        <w:rPr>
          <w:rFonts w:ascii="Arial" w:hAnsi="Arial" w:cs="Arial"/>
          <w:sz w:val="20"/>
        </w:rPr>
        <w:t xml:space="preserve">forms </w:t>
      </w:r>
      <w:r w:rsidRPr="00BD5D8D">
        <w:rPr>
          <w:rFonts w:ascii="Arial" w:hAnsi="Arial" w:cs="Arial"/>
          <w:sz w:val="20"/>
        </w:rPr>
        <w:t>through the identification of areas for the potential provision of higher densit</w:t>
      </w:r>
      <w:r w:rsidR="000E4E8F" w:rsidRPr="00BD5D8D">
        <w:rPr>
          <w:rFonts w:ascii="Arial" w:hAnsi="Arial" w:cs="Arial"/>
          <w:sz w:val="20"/>
        </w:rPr>
        <w:t>ies</w:t>
      </w:r>
    </w:p>
    <w:p w:rsidR="00B817D3" w:rsidRPr="00BD5D8D" w:rsidRDefault="00B817D3" w:rsidP="00B817D3">
      <w:pPr>
        <w:ind w:left="1440"/>
        <w:rPr>
          <w:rFonts w:ascii="Arial" w:hAnsi="Arial" w:cs="Arial"/>
          <w:sz w:val="20"/>
        </w:rPr>
      </w:pPr>
    </w:p>
    <w:p w:rsidR="00EF0E80" w:rsidRDefault="00EF0E80" w:rsidP="00BD5D8D">
      <w:pPr>
        <w:numPr>
          <w:ilvl w:val="0"/>
          <w:numId w:val="6"/>
        </w:numPr>
        <w:rPr>
          <w:rFonts w:ascii="Arial" w:hAnsi="Arial" w:cs="Arial"/>
          <w:sz w:val="20"/>
        </w:rPr>
      </w:pPr>
      <w:r w:rsidRPr="00BD5D8D">
        <w:rPr>
          <w:rFonts w:ascii="Arial" w:hAnsi="Arial" w:cs="Arial"/>
          <w:sz w:val="20"/>
        </w:rPr>
        <w:t xml:space="preserve">Lot sizes along the </w:t>
      </w:r>
      <w:r w:rsidR="000E4E8F" w:rsidRPr="00BD5D8D">
        <w:rPr>
          <w:rFonts w:ascii="Arial" w:hAnsi="Arial" w:cs="Arial"/>
          <w:sz w:val="20"/>
        </w:rPr>
        <w:t xml:space="preserve">Leviens and Bluff Road </w:t>
      </w:r>
      <w:r w:rsidRPr="00BD5D8D">
        <w:rPr>
          <w:rFonts w:ascii="Arial" w:hAnsi="Arial" w:cs="Arial"/>
          <w:sz w:val="20"/>
        </w:rPr>
        <w:t xml:space="preserve">frontages that respond to and reflect established </w:t>
      </w:r>
      <w:r w:rsidR="000E4E8F" w:rsidRPr="00BD5D8D">
        <w:rPr>
          <w:rFonts w:ascii="Arial" w:hAnsi="Arial" w:cs="Arial"/>
          <w:sz w:val="20"/>
        </w:rPr>
        <w:t>neighbourhood character.</w:t>
      </w:r>
      <w:r w:rsidR="000E4E8F">
        <w:rPr>
          <w:rFonts w:ascii="Arial" w:hAnsi="Arial" w:cs="Arial"/>
          <w:sz w:val="20"/>
        </w:rPr>
        <w:t xml:space="preserve"> </w:t>
      </w:r>
    </w:p>
    <w:p w:rsidR="00EF0E80" w:rsidRPr="00EF0E80" w:rsidRDefault="00EF0E80" w:rsidP="00EF0E80">
      <w:pPr>
        <w:pStyle w:val="Heading2"/>
        <w:numPr>
          <w:ilvl w:val="0"/>
          <w:numId w:val="0"/>
        </w:numPr>
        <w:rPr>
          <w:i w:val="0"/>
          <w:sz w:val="20"/>
          <w:szCs w:val="20"/>
        </w:rPr>
      </w:pPr>
      <w:bookmarkStart w:id="23" w:name="_Toc404752924"/>
      <w:r>
        <w:rPr>
          <w:i w:val="0"/>
          <w:sz w:val="20"/>
          <w:szCs w:val="20"/>
        </w:rPr>
        <w:t>5.4</w:t>
      </w:r>
      <w:r>
        <w:rPr>
          <w:i w:val="0"/>
          <w:sz w:val="20"/>
          <w:szCs w:val="20"/>
        </w:rPr>
        <w:tab/>
      </w:r>
      <w:r w:rsidRPr="00EF0E80">
        <w:rPr>
          <w:i w:val="0"/>
          <w:sz w:val="20"/>
          <w:szCs w:val="20"/>
        </w:rPr>
        <w:t>Transport</w:t>
      </w:r>
      <w:bookmarkEnd w:id="23"/>
    </w:p>
    <w:p w:rsidR="00BD5D8D" w:rsidRDefault="00BD5D8D" w:rsidP="00BD5D8D">
      <w:pPr>
        <w:numPr>
          <w:ilvl w:val="0"/>
          <w:numId w:val="6"/>
        </w:numPr>
        <w:rPr>
          <w:rFonts w:ascii="Arial" w:hAnsi="Arial" w:cs="Arial"/>
          <w:sz w:val="20"/>
        </w:rPr>
      </w:pPr>
      <w:r>
        <w:rPr>
          <w:rFonts w:ascii="Arial" w:hAnsi="Arial" w:cs="Arial"/>
          <w:sz w:val="20"/>
        </w:rPr>
        <w:t>T</w:t>
      </w:r>
      <w:r w:rsidRPr="00BD5D8D">
        <w:rPr>
          <w:rFonts w:ascii="Arial" w:hAnsi="Arial" w:cs="Arial"/>
          <w:sz w:val="20"/>
        </w:rPr>
        <w:t>wo access points to Leviens Road</w:t>
      </w:r>
      <w:r>
        <w:rPr>
          <w:rFonts w:ascii="Arial" w:hAnsi="Arial" w:cs="Arial"/>
          <w:sz w:val="20"/>
        </w:rPr>
        <w:t xml:space="preserve"> and Bluff Road, </w:t>
      </w:r>
      <w:r w:rsidRPr="00BD5D8D">
        <w:rPr>
          <w:rFonts w:ascii="Arial" w:hAnsi="Arial" w:cs="Arial"/>
          <w:sz w:val="20"/>
        </w:rPr>
        <w:t>primary access point</w:t>
      </w:r>
      <w:r>
        <w:rPr>
          <w:rFonts w:ascii="Arial" w:hAnsi="Arial" w:cs="Arial"/>
          <w:sz w:val="20"/>
        </w:rPr>
        <w:t>s</w:t>
      </w:r>
      <w:r w:rsidRPr="00BD5D8D">
        <w:rPr>
          <w:rFonts w:ascii="Arial" w:hAnsi="Arial" w:cs="Arial"/>
          <w:sz w:val="20"/>
        </w:rPr>
        <w:t xml:space="preserve"> designed </w:t>
      </w:r>
      <w:r>
        <w:rPr>
          <w:rFonts w:ascii="Arial" w:hAnsi="Arial" w:cs="Arial"/>
          <w:sz w:val="20"/>
        </w:rPr>
        <w:t xml:space="preserve">as </w:t>
      </w:r>
      <w:r w:rsidRPr="00BD5D8D">
        <w:rPr>
          <w:rFonts w:ascii="Arial" w:hAnsi="Arial" w:cs="Arial"/>
          <w:sz w:val="20"/>
        </w:rPr>
        <w:t>Level 1 Connector</w:t>
      </w:r>
      <w:r>
        <w:rPr>
          <w:rFonts w:ascii="Arial" w:hAnsi="Arial" w:cs="Arial"/>
          <w:sz w:val="20"/>
        </w:rPr>
        <w:t xml:space="preserve">s, secondary access points designed as </w:t>
      </w:r>
      <w:r w:rsidRPr="00BD5D8D">
        <w:rPr>
          <w:rFonts w:ascii="Arial" w:hAnsi="Arial" w:cs="Arial"/>
          <w:sz w:val="20"/>
        </w:rPr>
        <w:t>Level 2 Access Street</w:t>
      </w:r>
      <w:r>
        <w:rPr>
          <w:rFonts w:ascii="Arial" w:hAnsi="Arial" w:cs="Arial"/>
          <w:sz w:val="20"/>
        </w:rPr>
        <w:t>s</w:t>
      </w:r>
      <w:r w:rsidRPr="00BD5D8D">
        <w:rPr>
          <w:rFonts w:ascii="Arial" w:hAnsi="Arial" w:cs="Arial"/>
          <w:sz w:val="20"/>
        </w:rPr>
        <w:t>.</w:t>
      </w:r>
    </w:p>
    <w:p w:rsidR="00B817D3" w:rsidRPr="00BD5D8D" w:rsidRDefault="00B817D3" w:rsidP="00B817D3">
      <w:pPr>
        <w:ind w:left="1440"/>
        <w:rPr>
          <w:rFonts w:ascii="Arial" w:hAnsi="Arial" w:cs="Arial"/>
          <w:sz w:val="20"/>
        </w:rPr>
      </w:pPr>
    </w:p>
    <w:p w:rsidR="00B817D3" w:rsidRPr="00511BC2" w:rsidRDefault="00BD5D8D" w:rsidP="00DC6C22">
      <w:pPr>
        <w:numPr>
          <w:ilvl w:val="0"/>
          <w:numId w:val="6"/>
        </w:numPr>
        <w:rPr>
          <w:rFonts w:ascii="Arial" w:hAnsi="Arial" w:cs="Arial"/>
          <w:sz w:val="20"/>
        </w:rPr>
      </w:pPr>
      <w:r w:rsidRPr="00511BC2">
        <w:rPr>
          <w:rFonts w:ascii="Arial" w:hAnsi="Arial" w:cs="Arial"/>
          <w:sz w:val="20"/>
        </w:rPr>
        <w:t xml:space="preserve">No vehicular access </w:t>
      </w:r>
      <w:r w:rsidR="00B817D3" w:rsidRPr="00511BC2">
        <w:rPr>
          <w:rFonts w:ascii="Arial" w:hAnsi="Arial" w:cs="Arial"/>
          <w:sz w:val="20"/>
        </w:rPr>
        <w:t xml:space="preserve">from or </w:t>
      </w:r>
      <w:r w:rsidRPr="00511BC2">
        <w:rPr>
          <w:rFonts w:ascii="Arial" w:hAnsi="Arial" w:cs="Arial"/>
          <w:sz w:val="20"/>
        </w:rPr>
        <w:t>to Ibbotson Street</w:t>
      </w:r>
      <w:r w:rsidR="00B817D3" w:rsidRPr="00511BC2">
        <w:rPr>
          <w:rFonts w:ascii="Arial" w:hAnsi="Arial" w:cs="Arial"/>
          <w:sz w:val="20"/>
        </w:rPr>
        <w:t>, with the exception of existing access to pre-development dwellings</w:t>
      </w:r>
      <w:r w:rsidR="00511BC2" w:rsidRPr="00511BC2">
        <w:rPr>
          <w:rFonts w:ascii="Arial" w:hAnsi="Arial" w:cs="Arial"/>
          <w:sz w:val="20"/>
        </w:rPr>
        <w:t xml:space="preserve"> </w:t>
      </w:r>
    </w:p>
    <w:p w:rsidR="00BD5D8D" w:rsidRPr="00BD5D8D" w:rsidRDefault="00BD5D8D" w:rsidP="00B817D3">
      <w:pPr>
        <w:ind w:left="1440"/>
        <w:rPr>
          <w:rFonts w:ascii="Arial" w:hAnsi="Arial" w:cs="Arial"/>
          <w:sz w:val="20"/>
        </w:rPr>
      </w:pPr>
    </w:p>
    <w:p w:rsidR="00EF0E80" w:rsidRPr="00594F8A" w:rsidRDefault="00B817D3" w:rsidP="00594F8A">
      <w:pPr>
        <w:numPr>
          <w:ilvl w:val="0"/>
          <w:numId w:val="6"/>
        </w:numPr>
        <w:rPr>
          <w:rFonts w:ascii="Arial" w:hAnsi="Arial" w:cs="Arial"/>
          <w:sz w:val="20"/>
        </w:rPr>
      </w:pPr>
      <w:r>
        <w:rPr>
          <w:rFonts w:ascii="Arial" w:hAnsi="Arial" w:cs="Arial"/>
          <w:sz w:val="20"/>
        </w:rPr>
        <w:t xml:space="preserve">Appropriate treatment of the </w:t>
      </w:r>
      <w:r w:rsidR="00BD5D8D" w:rsidRPr="00BD5D8D">
        <w:rPr>
          <w:rFonts w:ascii="Arial" w:hAnsi="Arial" w:cs="Arial"/>
          <w:sz w:val="20"/>
        </w:rPr>
        <w:t>Leviens</w:t>
      </w:r>
      <w:r w:rsidR="00BD5D8D">
        <w:rPr>
          <w:rFonts w:ascii="Arial" w:hAnsi="Arial" w:cs="Arial"/>
          <w:sz w:val="20"/>
        </w:rPr>
        <w:t xml:space="preserve"> / </w:t>
      </w:r>
      <w:r w:rsidR="00BD5D8D" w:rsidRPr="00BD5D8D">
        <w:rPr>
          <w:rFonts w:ascii="Arial" w:hAnsi="Arial" w:cs="Arial"/>
          <w:sz w:val="20"/>
        </w:rPr>
        <w:t>Murradoc Road</w:t>
      </w:r>
      <w:r w:rsidR="00BD5D8D">
        <w:rPr>
          <w:rFonts w:ascii="Arial" w:hAnsi="Arial" w:cs="Arial"/>
          <w:sz w:val="20"/>
        </w:rPr>
        <w:t xml:space="preserve"> intersection</w:t>
      </w:r>
      <w:r>
        <w:rPr>
          <w:rFonts w:ascii="Arial" w:hAnsi="Arial" w:cs="Arial"/>
          <w:sz w:val="20"/>
        </w:rPr>
        <w:t xml:space="preserve"> and the Ibbotson Street / Murradoc Road inte</w:t>
      </w:r>
      <w:r w:rsidR="001D1A81">
        <w:rPr>
          <w:rFonts w:ascii="Arial" w:hAnsi="Arial" w:cs="Arial"/>
          <w:sz w:val="20"/>
        </w:rPr>
        <w:t>r</w:t>
      </w:r>
      <w:r>
        <w:rPr>
          <w:rFonts w:ascii="Arial" w:hAnsi="Arial" w:cs="Arial"/>
          <w:sz w:val="20"/>
        </w:rPr>
        <w:t>section</w:t>
      </w:r>
      <w:r w:rsidR="00BD5D8D" w:rsidRPr="00BD5D8D">
        <w:rPr>
          <w:rFonts w:ascii="Arial" w:hAnsi="Arial" w:cs="Arial"/>
          <w:sz w:val="20"/>
        </w:rPr>
        <w:t>.</w:t>
      </w:r>
    </w:p>
    <w:p w:rsidR="00EF0E80" w:rsidRPr="0068562D" w:rsidRDefault="00EF0E80" w:rsidP="0068562D">
      <w:pPr>
        <w:ind w:left="709"/>
        <w:jc w:val="both"/>
        <w:rPr>
          <w:rFonts w:ascii="Arial" w:hAnsi="Arial" w:cs="Arial"/>
          <w:sz w:val="20"/>
        </w:rPr>
      </w:pPr>
    </w:p>
    <w:p w:rsidR="0068562D" w:rsidRPr="0068562D" w:rsidRDefault="00511BC2" w:rsidP="00511BC2">
      <w:pPr>
        <w:pStyle w:val="Heading2"/>
        <w:numPr>
          <w:ilvl w:val="1"/>
          <w:numId w:val="34"/>
        </w:numPr>
        <w:rPr>
          <w:i w:val="0"/>
          <w:sz w:val="20"/>
          <w:szCs w:val="20"/>
        </w:rPr>
      </w:pPr>
      <w:bookmarkStart w:id="24" w:name="_Toc404752925"/>
      <w:r>
        <w:rPr>
          <w:i w:val="0"/>
          <w:sz w:val="20"/>
          <w:szCs w:val="20"/>
          <w:lang w:val="en-AU"/>
        </w:rPr>
        <w:t xml:space="preserve">Stormwater </w:t>
      </w:r>
      <w:r w:rsidR="0068562D" w:rsidRPr="0068562D">
        <w:rPr>
          <w:i w:val="0"/>
          <w:sz w:val="20"/>
          <w:szCs w:val="20"/>
        </w:rPr>
        <w:t>Infrastructure</w:t>
      </w:r>
      <w:bookmarkEnd w:id="24"/>
    </w:p>
    <w:p w:rsidR="004301E8" w:rsidRPr="00511BC2" w:rsidRDefault="00265481" w:rsidP="00511BC2">
      <w:pPr>
        <w:numPr>
          <w:ilvl w:val="0"/>
          <w:numId w:val="6"/>
        </w:numPr>
        <w:rPr>
          <w:rFonts w:ascii="Arial" w:hAnsi="Arial" w:cs="Arial"/>
          <w:sz w:val="20"/>
        </w:rPr>
      </w:pPr>
      <w:r>
        <w:rPr>
          <w:rFonts w:ascii="Arial" w:hAnsi="Arial" w:cs="Arial"/>
          <w:sz w:val="20"/>
        </w:rPr>
        <w:t xml:space="preserve">Appropriately sizes and located </w:t>
      </w:r>
      <w:r w:rsidR="004301E8" w:rsidRPr="00FB6003">
        <w:rPr>
          <w:rFonts w:ascii="Arial" w:hAnsi="Arial" w:cs="Arial"/>
          <w:sz w:val="20"/>
        </w:rPr>
        <w:t>detention</w:t>
      </w:r>
      <w:r>
        <w:rPr>
          <w:rFonts w:ascii="Arial" w:hAnsi="Arial" w:cs="Arial"/>
          <w:sz w:val="20"/>
        </w:rPr>
        <w:t xml:space="preserve"> infrastructure</w:t>
      </w:r>
      <w:r w:rsidR="00511BC2">
        <w:rPr>
          <w:rFonts w:ascii="Arial" w:hAnsi="Arial" w:cs="Arial"/>
          <w:sz w:val="20"/>
        </w:rPr>
        <w:t xml:space="preserve"> </w:t>
      </w:r>
      <w:r w:rsidR="004301E8" w:rsidRPr="00511BC2">
        <w:rPr>
          <w:rFonts w:ascii="Arial" w:hAnsi="Arial" w:cs="Arial"/>
          <w:sz w:val="20"/>
        </w:rPr>
        <w:t xml:space="preserve">provided in </w:t>
      </w:r>
      <w:r w:rsidR="00DB3D34">
        <w:rPr>
          <w:rFonts w:ascii="Arial" w:hAnsi="Arial" w:cs="Arial"/>
          <w:sz w:val="20"/>
        </w:rPr>
        <w:t xml:space="preserve">2 wetlands </w:t>
      </w:r>
      <w:r w:rsidR="00D06014" w:rsidRPr="00511BC2">
        <w:rPr>
          <w:rFonts w:ascii="Arial" w:hAnsi="Arial" w:cs="Arial"/>
          <w:sz w:val="20"/>
        </w:rPr>
        <w:t>(</w:t>
      </w:r>
      <w:r w:rsidR="00D06014" w:rsidRPr="00DB3D34">
        <w:rPr>
          <w:rFonts w:ascii="Arial" w:hAnsi="Arial" w:cs="Arial"/>
          <w:sz w:val="20"/>
        </w:rPr>
        <w:t xml:space="preserve">one in the north, </w:t>
      </w:r>
      <w:r w:rsidR="00DB3D34">
        <w:rPr>
          <w:rFonts w:ascii="Arial" w:hAnsi="Arial" w:cs="Arial"/>
          <w:sz w:val="20"/>
        </w:rPr>
        <w:t>one</w:t>
      </w:r>
      <w:r w:rsidR="00D06014" w:rsidRPr="00DB3D34">
        <w:rPr>
          <w:rFonts w:ascii="Arial" w:hAnsi="Arial" w:cs="Arial"/>
          <w:sz w:val="20"/>
        </w:rPr>
        <w:t xml:space="preserve"> in the south</w:t>
      </w:r>
      <w:r w:rsidR="00D06014" w:rsidRPr="00511BC2">
        <w:rPr>
          <w:rFonts w:ascii="Arial" w:hAnsi="Arial" w:cs="Arial"/>
          <w:sz w:val="20"/>
        </w:rPr>
        <w:t>)</w:t>
      </w:r>
      <w:r w:rsidR="00DB3D34">
        <w:rPr>
          <w:rFonts w:ascii="Arial" w:hAnsi="Arial" w:cs="Arial"/>
          <w:sz w:val="20"/>
        </w:rPr>
        <w:t xml:space="preserve"> and a southern “rain garden”</w:t>
      </w:r>
      <w:r w:rsidR="004301E8" w:rsidRPr="00511BC2">
        <w:rPr>
          <w:rFonts w:ascii="Arial" w:hAnsi="Arial" w:cs="Arial"/>
          <w:sz w:val="20"/>
        </w:rPr>
        <w:t xml:space="preserve">. An appropriately sized drainage reserve </w:t>
      </w:r>
      <w:r w:rsidR="004A44AC" w:rsidRPr="00511BC2">
        <w:rPr>
          <w:rFonts w:ascii="Arial" w:hAnsi="Arial" w:cs="Arial"/>
          <w:sz w:val="20"/>
        </w:rPr>
        <w:t xml:space="preserve">to </w:t>
      </w:r>
      <w:r w:rsidR="004301E8" w:rsidRPr="00511BC2">
        <w:rPr>
          <w:rFonts w:ascii="Arial" w:hAnsi="Arial" w:cs="Arial"/>
          <w:sz w:val="20"/>
        </w:rPr>
        <w:t xml:space="preserve">be set aside to allow for construction of </w:t>
      </w:r>
      <w:r w:rsidR="00D06014" w:rsidRPr="00511BC2">
        <w:rPr>
          <w:rFonts w:ascii="Arial" w:hAnsi="Arial" w:cs="Arial"/>
          <w:sz w:val="20"/>
        </w:rPr>
        <w:t xml:space="preserve">each </w:t>
      </w:r>
      <w:r w:rsidR="00DB3D34">
        <w:rPr>
          <w:rFonts w:ascii="Arial" w:hAnsi="Arial" w:cs="Arial"/>
          <w:sz w:val="20"/>
        </w:rPr>
        <w:t>asset</w:t>
      </w:r>
      <w:r w:rsidR="00D06014" w:rsidRPr="00511BC2">
        <w:rPr>
          <w:rFonts w:ascii="Arial" w:hAnsi="Arial" w:cs="Arial"/>
          <w:sz w:val="20"/>
        </w:rPr>
        <w:t>.</w:t>
      </w:r>
    </w:p>
    <w:p w:rsidR="0068562D" w:rsidRDefault="0068562D" w:rsidP="00482F1D">
      <w:pPr>
        <w:pStyle w:val="ListParagraph"/>
        <w:rPr>
          <w:rFonts w:ascii="Arial" w:hAnsi="Arial" w:cs="Arial"/>
          <w:bCs/>
          <w:sz w:val="20"/>
        </w:rPr>
      </w:pPr>
    </w:p>
    <w:p w:rsidR="00853761" w:rsidRDefault="00853761" w:rsidP="00853761">
      <w:pPr>
        <w:ind w:left="720"/>
        <w:jc w:val="both"/>
        <w:rPr>
          <w:rFonts w:ascii="Arial" w:hAnsi="Arial" w:cs="Arial"/>
          <w:sz w:val="20"/>
        </w:rPr>
      </w:pPr>
    </w:p>
    <w:p w:rsidR="00C16B04" w:rsidRDefault="00971808" w:rsidP="00704D4A">
      <w:pPr>
        <w:ind w:left="720"/>
        <w:jc w:val="both"/>
        <w:rPr>
          <w:rFonts w:ascii="Arial" w:hAnsi="Arial" w:cs="Arial"/>
          <w:sz w:val="20"/>
        </w:rPr>
      </w:pPr>
      <w:r>
        <w:rPr>
          <w:rFonts w:ascii="Arial" w:hAnsi="Arial" w:cs="Arial"/>
          <w:sz w:val="20"/>
        </w:rPr>
        <w:br w:type="page"/>
      </w:r>
    </w:p>
    <w:p w:rsidR="00971808" w:rsidRDefault="00971808" w:rsidP="00792B20">
      <w:pPr>
        <w:pStyle w:val="Header"/>
        <w:numPr>
          <w:ilvl w:val="0"/>
          <w:numId w:val="1"/>
        </w:numPr>
        <w:ind w:hanging="720"/>
        <w:outlineLvl w:val="0"/>
        <w:rPr>
          <w:rFonts w:ascii="Arial" w:hAnsi="Arial" w:cs="Arial"/>
          <w:b/>
          <w:bCs/>
        </w:rPr>
      </w:pPr>
      <w:bookmarkStart w:id="25" w:name="_Toc404752926"/>
      <w:r>
        <w:rPr>
          <w:rFonts w:ascii="Arial" w:hAnsi="Arial" w:cs="Arial"/>
          <w:b/>
          <w:bCs/>
        </w:rPr>
        <w:t>IMPLEMENTATION</w:t>
      </w:r>
      <w:bookmarkEnd w:id="25"/>
    </w:p>
    <w:p w:rsidR="00D95AA0" w:rsidRPr="00D95AA0" w:rsidRDefault="00D95AA0" w:rsidP="00D95AA0">
      <w:pPr>
        <w:pStyle w:val="Heading2"/>
        <w:numPr>
          <w:ilvl w:val="0"/>
          <w:numId w:val="0"/>
        </w:numPr>
        <w:rPr>
          <w:i w:val="0"/>
          <w:sz w:val="20"/>
          <w:szCs w:val="20"/>
        </w:rPr>
      </w:pPr>
      <w:bookmarkStart w:id="26" w:name="_Toc404752927"/>
      <w:r>
        <w:rPr>
          <w:i w:val="0"/>
          <w:sz w:val="20"/>
          <w:szCs w:val="20"/>
        </w:rPr>
        <w:t>6.1</w:t>
      </w:r>
      <w:r w:rsidR="00024A4C" w:rsidRPr="00D95AA0">
        <w:rPr>
          <w:i w:val="0"/>
          <w:sz w:val="20"/>
          <w:szCs w:val="20"/>
        </w:rPr>
        <w:tab/>
      </w:r>
      <w:r w:rsidRPr="00D95AA0">
        <w:rPr>
          <w:i w:val="0"/>
          <w:sz w:val="20"/>
          <w:szCs w:val="20"/>
        </w:rPr>
        <w:t>Development Plan Overlay</w:t>
      </w:r>
      <w:bookmarkEnd w:id="26"/>
    </w:p>
    <w:p w:rsidR="00D06014" w:rsidRDefault="00024A4C" w:rsidP="00D06014">
      <w:pPr>
        <w:ind w:left="709" w:firstLine="11"/>
        <w:rPr>
          <w:rFonts w:ascii="Arial" w:hAnsi="Arial" w:cs="Arial"/>
          <w:sz w:val="20"/>
        </w:rPr>
      </w:pPr>
      <w:r w:rsidRPr="00704D4A">
        <w:rPr>
          <w:rFonts w:ascii="Arial" w:hAnsi="Arial" w:cs="Arial"/>
          <w:sz w:val="20"/>
        </w:rPr>
        <w:t xml:space="preserve">The Amendment request seeks to provide for the future </w:t>
      </w:r>
      <w:r w:rsidR="00D06014">
        <w:rPr>
          <w:rFonts w:ascii="Arial" w:hAnsi="Arial" w:cs="Arial"/>
          <w:sz w:val="20"/>
        </w:rPr>
        <w:t xml:space="preserve">residential use, </w:t>
      </w:r>
      <w:r w:rsidRPr="00704D4A">
        <w:rPr>
          <w:rFonts w:ascii="Arial" w:hAnsi="Arial" w:cs="Arial"/>
          <w:sz w:val="20"/>
        </w:rPr>
        <w:t xml:space="preserve">subdivision </w:t>
      </w:r>
      <w:r w:rsidR="00D06014">
        <w:rPr>
          <w:rFonts w:ascii="Arial" w:hAnsi="Arial" w:cs="Arial"/>
          <w:sz w:val="20"/>
        </w:rPr>
        <w:t>of the subject site.</w:t>
      </w:r>
    </w:p>
    <w:p w:rsidR="00024A4C" w:rsidRDefault="00024A4C" w:rsidP="00D06014">
      <w:pPr>
        <w:rPr>
          <w:rFonts w:ascii="Arial" w:hAnsi="Arial" w:cs="Arial"/>
          <w:sz w:val="20"/>
        </w:rPr>
      </w:pPr>
      <w:r>
        <w:rPr>
          <w:rFonts w:ascii="Arial" w:hAnsi="Arial" w:cs="Arial"/>
          <w:sz w:val="20"/>
        </w:rPr>
        <w:t xml:space="preserve"> </w:t>
      </w:r>
    </w:p>
    <w:p w:rsidR="004301E8" w:rsidRPr="00D545A6" w:rsidRDefault="004301E8" w:rsidP="004301E8">
      <w:pPr>
        <w:ind w:left="709"/>
        <w:jc w:val="both"/>
        <w:rPr>
          <w:rFonts w:ascii="Arial" w:hAnsi="Arial" w:cs="Arial"/>
          <w:sz w:val="20"/>
        </w:rPr>
      </w:pPr>
      <w:r>
        <w:rPr>
          <w:rFonts w:ascii="Arial" w:hAnsi="Arial" w:cs="Arial"/>
          <w:sz w:val="20"/>
        </w:rPr>
        <w:t>T</w:t>
      </w:r>
      <w:r w:rsidRPr="00853761">
        <w:rPr>
          <w:rFonts w:ascii="Arial" w:hAnsi="Arial" w:cs="Arial"/>
          <w:sz w:val="20"/>
        </w:rPr>
        <w:t xml:space="preserve">he form and conditions of </w:t>
      </w:r>
      <w:r>
        <w:rPr>
          <w:rFonts w:ascii="Arial" w:hAnsi="Arial" w:cs="Arial"/>
          <w:sz w:val="20"/>
        </w:rPr>
        <w:t xml:space="preserve">these anticipated </w:t>
      </w:r>
      <w:r w:rsidRPr="00853761">
        <w:rPr>
          <w:rFonts w:ascii="Arial" w:hAnsi="Arial" w:cs="Arial"/>
          <w:sz w:val="20"/>
        </w:rPr>
        <w:t xml:space="preserve">future </w:t>
      </w:r>
      <w:r w:rsidR="00024A4C">
        <w:rPr>
          <w:rFonts w:ascii="Arial" w:hAnsi="Arial" w:cs="Arial"/>
          <w:sz w:val="20"/>
        </w:rPr>
        <w:t xml:space="preserve">land </w:t>
      </w:r>
      <w:r w:rsidRPr="00853761">
        <w:rPr>
          <w:rFonts w:ascii="Arial" w:hAnsi="Arial" w:cs="Arial"/>
          <w:sz w:val="20"/>
        </w:rPr>
        <w:t>use</w:t>
      </w:r>
      <w:r w:rsidR="00024A4C">
        <w:rPr>
          <w:rFonts w:ascii="Arial" w:hAnsi="Arial" w:cs="Arial"/>
          <w:sz w:val="20"/>
        </w:rPr>
        <w:t>s</w:t>
      </w:r>
      <w:r w:rsidRPr="00853761">
        <w:rPr>
          <w:rFonts w:ascii="Arial" w:hAnsi="Arial" w:cs="Arial"/>
          <w:sz w:val="20"/>
        </w:rPr>
        <w:t xml:space="preserve"> and </w:t>
      </w:r>
      <w:r w:rsidR="00024A4C">
        <w:rPr>
          <w:rFonts w:ascii="Arial" w:hAnsi="Arial" w:cs="Arial"/>
          <w:sz w:val="20"/>
        </w:rPr>
        <w:t xml:space="preserve">associated </w:t>
      </w:r>
      <w:r w:rsidRPr="00853761">
        <w:rPr>
          <w:rFonts w:ascii="Arial" w:hAnsi="Arial" w:cs="Arial"/>
          <w:sz w:val="20"/>
        </w:rPr>
        <w:t xml:space="preserve">development </w:t>
      </w:r>
      <w:r>
        <w:rPr>
          <w:rFonts w:ascii="Arial" w:hAnsi="Arial" w:cs="Arial"/>
          <w:sz w:val="20"/>
        </w:rPr>
        <w:t xml:space="preserve">are yet to be confirmed. However, the detailed technical assessments </w:t>
      </w:r>
      <w:r w:rsidR="00D95AA0">
        <w:rPr>
          <w:rFonts w:ascii="Arial" w:hAnsi="Arial" w:cs="Arial"/>
          <w:sz w:val="20"/>
        </w:rPr>
        <w:t xml:space="preserve">prepared in support of this Amendment request </w:t>
      </w:r>
      <w:r>
        <w:rPr>
          <w:rFonts w:ascii="Arial" w:hAnsi="Arial" w:cs="Arial"/>
          <w:sz w:val="20"/>
        </w:rPr>
        <w:t xml:space="preserve">have confirmed that </w:t>
      </w:r>
      <w:r w:rsidR="00D95AA0">
        <w:rPr>
          <w:rFonts w:ascii="Arial" w:hAnsi="Arial" w:cs="Arial"/>
          <w:sz w:val="20"/>
        </w:rPr>
        <w:t xml:space="preserve">any future </w:t>
      </w:r>
      <w:r>
        <w:rPr>
          <w:rFonts w:ascii="Arial" w:hAnsi="Arial" w:cs="Arial"/>
          <w:sz w:val="20"/>
        </w:rPr>
        <w:t xml:space="preserve">development </w:t>
      </w:r>
      <w:r w:rsidR="00D95AA0">
        <w:rPr>
          <w:rFonts w:ascii="Arial" w:hAnsi="Arial" w:cs="Arial"/>
          <w:sz w:val="20"/>
        </w:rPr>
        <w:t xml:space="preserve">upon the subject site </w:t>
      </w:r>
      <w:r>
        <w:rPr>
          <w:rFonts w:ascii="Arial" w:hAnsi="Arial" w:cs="Arial"/>
          <w:sz w:val="20"/>
        </w:rPr>
        <w:t xml:space="preserve">will need to appropriately respond to a range of particular characteristics, </w:t>
      </w:r>
      <w:r w:rsidRPr="00853761">
        <w:rPr>
          <w:rFonts w:ascii="Arial" w:hAnsi="Arial" w:cs="Arial"/>
          <w:sz w:val="20"/>
        </w:rPr>
        <w:t>opportunities and</w:t>
      </w:r>
      <w:r>
        <w:rPr>
          <w:rFonts w:ascii="Arial" w:hAnsi="Arial" w:cs="Arial"/>
          <w:sz w:val="20"/>
        </w:rPr>
        <w:t xml:space="preserve"> </w:t>
      </w:r>
      <w:r w:rsidRPr="00853761">
        <w:rPr>
          <w:rFonts w:ascii="Arial" w:hAnsi="Arial" w:cs="Arial"/>
          <w:sz w:val="20"/>
        </w:rPr>
        <w:t xml:space="preserve">constraints </w:t>
      </w:r>
      <w:r w:rsidR="00D95AA0">
        <w:rPr>
          <w:rFonts w:ascii="Arial" w:hAnsi="Arial" w:cs="Arial"/>
          <w:sz w:val="20"/>
        </w:rPr>
        <w:t xml:space="preserve">that are </w:t>
      </w:r>
      <w:r>
        <w:rPr>
          <w:rFonts w:ascii="Arial" w:hAnsi="Arial" w:cs="Arial"/>
          <w:sz w:val="20"/>
        </w:rPr>
        <w:t>presented by the site and its surrounding context</w:t>
      </w:r>
      <w:r w:rsidR="00D95AA0">
        <w:rPr>
          <w:rFonts w:ascii="Arial" w:hAnsi="Arial" w:cs="Arial"/>
          <w:sz w:val="20"/>
        </w:rPr>
        <w:t>.</w:t>
      </w:r>
    </w:p>
    <w:p w:rsidR="00971808" w:rsidRDefault="00971808" w:rsidP="00971808">
      <w:pPr>
        <w:ind w:left="709"/>
        <w:jc w:val="both"/>
        <w:rPr>
          <w:rFonts w:ascii="Arial" w:hAnsi="Arial" w:cs="Arial"/>
          <w:sz w:val="20"/>
        </w:rPr>
      </w:pPr>
    </w:p>
    <w:p w:rsidR="00971808" w:rsidRDefault="00971808" w:rsidP="00971808">
      <w:pPr>
        <w:ind w:left="709"/>
        <w:jc w:val="both"/>
        <w:rPr>
          <w:rFonts w:ascii="Arial" w:hAnsi="Arial" w:cs="Arial"/>
          <w:sz w:val="20"/>
        </w:rPr>
      </w:pPr>
      <w:r w:rsidRPr="00624A7C">
        <w:rPr>
          <w:rFonts w:ascii="Arial" w:hAnsi="Arial" w:cs="Arial"/>
          <w:sz w:val="20"/>
        </w:rPr>
        <w:t>A Development Plan Overlay is considered an appropriate VPP planning tool in this instance</w:t>
      </w:r>
      <w:r>
        <w:rPr>
          <w:rFonts w:ascii="Arial" w:hAnsi="Arial" w:cs="Arial"/>
          <w:sz w:val="20"/>
        </w:rPr>
        <w:t xml:space="preserve"> to clearly define and document the </w:t>
      </w:r>
      <w:r w:rsidRPr="00853761">
        <w:rPr>
          <w:rFonts w:ascii="Arial" w:hAnsi="Arial" w:cs="Arial"/>
          <w:sz w:val="20"/>
        </w:rPr>
        <w:t xml:space="preserve">desired </w:t>
      </w:r>
      <w:r>
        <w:rPr>
          <w:rFonts w:ascii="Arial" w:hAnsi="Arial" w:cs="Arial"/>
          <w:sz w:val="20"/>
        </w:rPr>
        <w:t xml:space="preserve">/ preferred / anticipated </w:t>
      </w:r>
      <w:r w:rsidRPr="00853761">
        <w:rPr>
          <w:rFonts w:ascii="Arial" w:hAnsi="Arial" w:cs="Arial"/>
          <w:sz w:val="20"/>
        </w:rPr>
        <w:t>development</w:t>
      </w:r>
      <w:r>
        <w:rPr>
          <w:rFonts w:ascii="Arial" w:hAnsi="Arial" w:cs="Arial"/>
          <w:sz w:val="20"/>
        </w:rPr>
        <w:t xml:space="preserve"> </w:t>
      </w:r>
      <w:r w:rsidRPr="00853761">
        <w:rPr>
          <w:rFonts w:ascii="Arial" w:hAnsi="Arial" w:cs="Arial"/>
          <w:sz w:val="20"/>
        </w:rPr>
        <w:t>outcomes</w:t>
      </w:r>
      <w:r>
        <w:rPr>
          <w:rFonts w:ascii="Arial" w:hAnsi="Arial" w:cs="Arial"/>
          <w:sz w:val="20"/>
        </w:rPr>
        <w:t xml:space="preserve"> for the subject site</w:t>
      </w:r>
      <w:r w:rsidR="004301E8">
        <w:rPr>
          <w:rFonts w:ascii="Arial" w:hAnsi="Arial" w:cs="Arial"/>
          <w:sz w:val="20"/>
        </w:rPr>
        <w:t xml:space="preserve"> and ensure that future development appropriately responds to the </w:t>
      </w:r>
      <w:r w:rsidR="00D95AA0">
        <w:rPr>
          <w:rFonts w:ascii="Arial" w:hAnsi="Arial" w:cs="Arial"/>
          <w:sz w:val="20"/>
        </w:rPr>
        <w:t xml:space="preserve">sites' </w:t>
      </w:r>
      <w:r w:rsidR="004301E8">
        <w:rPr>
          <w:rFonts w:ascii="Arial" w:hAnsi="Arial" w:cs="Arial"/>
          <w:sz w:val="20"/>
        </w:rPr>
        <w:t xml:space="preserve">characteristics, </w:t>
      </w:r>
      <w:r w:rsidR="004301E8" w:rsidRPr="00853761">
        <w:rPr>
          <w:rFonts w:ascii="Arial" w:hAnsi="Arial" w:cs="Arial"/>
          <w:sz w:val="20"/>
        </w:rPr>
        <w:t>opportunities</w:t>
      </w:r>
      <w:r w:rsidR="00D95AA0">
        <w:rPr>
          <w:rFonts w:ascii="Arial" w:hAnsi="Arial" w:cs="Arial"/>
          <w:sz w:val="20"/>
        </w:rPr>
        <w:t xml:space="preserve">, </w:t>
      </w:r>
      <w:r w:rsidR="004301E8" w:rsidRPr="00853761">
        <w:rPr>
          <w:rFonts w:ascii="Arial" w:hAnsi="Arial" w:cs="Arial"/>
          <w:sz w:val="20"/>
        </w:rPr>
        <w:t xml:space="preserve">constraints </w:t>
      </w:r>
      <w:r w:rsidR="00D95AA0">
        <w:rPr>
          <w:rFonts w:ascii="Arial" w:hAnsi="Arial" w:cs="Arial"/>
          <w:sz w:val="20"/>
        </w:rPr>
        <w:t xml:space="preserve">and </w:t>
      </w:r>
      <w:r w:rsidR="004301E8">
        <w:rPr>
          <w:rFonts w:ascii="Arial" w:hAnsi="Arial" w:cs="Arial"/>
          <w:sz w:val="20"/>
        </w:rPr>
        <w:t>context.</w:t>
      </w:r>
    </w:p>
    <w:p w:rsidR="00024A4C" w:rsidRDefault="00024A4C" w:rsidP="00971808">
      <w:pPr>
        <w:ind w:left="709"/>
        <w:jc w:val="both"/>
        <w:rPr>
          <w:rFonts w:ascii="Arial" w:hAnsi="Arial" w:cs="Arial"/>
          <w:sz w:val="20"/>
        </w:rPr>
      </w:pPr>
    </w:p>
    <w:p w:rsidR="00024A4C" w:rsidRDefault="00024A4C" w:rsidP="00971808">
      <w:pPr>
        <w:ind w:left="709"/>
        <w:jc w:val="both"/>
        <w:rPr>
          <w:rFonts w:ascii="Arial" w:hAnsi="Arial" w:cs="Arial"/>
          <w:sz w:val="20"/>
        </w:rPr>
      </w:pPr>
      <w:r w:rsidRPr="00D545A6">
        <w:rPr>
          <w:rFonts w:ascii="Arial" w:hAnsi="Arial" w:cs="Arial"/>
          <w:sz w:val="20"/>
        </w:rPr>
        <w:t>A draft Schedule to the Development Plan Overlay, which translates the key principles of the</w:t>
      </w:r>
      <w:r>
        <w:rPr>
          <w:rFonts w:ascii="Arial" w:hAnsi="Arial" w:cs="Arial"/>
          <w:sz w:val="20"/>
        </w:rPr>
        <w:t xml:space="preserve"> Technical Assessments </w:t>
      </w:r>
      <w:r w:rsidRPr="00D545A6">
        <w:rPr>
          <w:rFonts w:ascii="Arial" w:hAnsi="Arial" w:cs="Arial"/>
          <w:sz w:val="20"/>
        </w:rPr>
        <w:t>into the appropriate VPP planning tool, is appended to this report.</w:t>
      </w:r>
      <w:r>
        <w:rPr>
          <w:rFonts w:ascii="Arial" w:hAnsi="Arial" w:cs="Arial"/>
          <w:sz w:val="20"/>
        </w:rPr>
        <w:t xml:space="preserve"> This draft Schedule requires that </w:t>
      </w:r>
      <w:r w:rsidR="00511BC2">
        <w:rPr>
          <w:rFonts w:ascii="Arial" w:hAnsi="Arial" w:cs="Arial"/>
          <w:sz w:val="20"/>
        </w:rPr>
        <w:t xml:space="preserve">any </w:t>
      </w:r>
      <w:r w:rsidR="00D95AA0">
        <w:rPr>
          <w:rFonts w:ascii="Arial" w:hAnsi="Arial" w:cs="Arial"/>
          <w:sz w:val="20"/>
        </w:rPr>
        <w:t xml:space="preserve">subsequent Planning Permit must </w:t>
      </w:r>
      <w:r w:rsidR="00D95AA0" w:rsidRPr="00D95AA0">
        <w:rPr>
          <w:rFonts w:ascii="Arial" w:hAnsi="Arial" w:cs="Arial"/>
          <w:sz w:val="20"/>
        </w:rPr>
        <w:t xml:space="preserve">contain conditions which </w:t>
      </w:r>
      <w:r w:rsidR="00511BC2">
        <w:rPr>
          <w:rFonts w:ascii="Arial" w:hAnsi="Arial" w:cs="Arial"/>
          <w:sz w:val="20"/>
        </w:rPr>
        <w:t xml:space="preserve">(a) </w:t>
      </w:r>
      <w:r w:rsidR="00D95AA0" w:rsidRPr="00D95AA0">
        <w:rPr>
          <w:rFonts w:ascii="Arial" w:hAnsi="Arial" w:cs="Arial"/>
          <w:sz w:val="20"/>
        </w:rPr>
        <w:t>give effect to t</w:t>
      </w:r>
      <w:r w:rsidR="00511BC2">
        <w:rPr>
          <w:rFonts w:ascii="Arial" w:hAnsi="Arial" w:cs="Arial"/>
          <w:sz w:val="20"/>
        </w:rPr>
        <w:t xml:space="preserve">he approved Development Plan and (b) require the owners of land to enter into a Section 173 Agreement to make financial contributions towards: </w:t>
      </w:r>
    </w:p>
    <w:p w:rsidR="00511BC2" w:rsidRDefault="00511BC2" w:rsidP="00971808">
      <w:pPr>
        <w:ind w:left="709"/>
        <w:jc w:val="both"/>
        <w:rPr>
          <w:rFonts w:ascii="Arial" w:hAnsi="Arial" w:cs="Arial"/>
          <w:sz w:val="20"/>
        </w:rPr>
      </w:pPr>
    </w:p>
    <w:p w:rsidR="00511BC2" w:rsidRPr="00511BC2" w:rsidRDefault="00511BC2" w:rsidP="00511BC2">
      <w:pPr>
        <w:numPr>
          <w:ilvl w:val="0"/>
          <w:numId w:val="6"/>
        </w:numPr>
        <w:jc w:val="both"/>
        <w:rPr>
          <w:rFonts w:ascii="Arial" w:hAnsi="Arial" w:cs="Arial"/>
          <w:sz w:val="20"/>
        </w:rPr>
      </w:pPr>
      <w:r w:rsidRPr="00511BC2">
        <w:rPr>
          <w:rFonts w:ascii="Arial" w:hAnsi="Arial" w:cs="Arial"/>
          <w:sz w:val="20"/>
        </w:rPr>
        <w:t>Roads, pedestrian or bicycle infrastructure external to the site</w:t>
      </w:r>
      <w:r>
        <w:rPr>
          <w:rFonts w:ascii="Arial" w:hAnsi="Arial" w:cs="Arial"/>
          <w:sz w:val="20"/>
        </w:rPr>
        <w:t>;</w:t>
      </w:r>
      <w:r w:rsidRPr="00511BC2">
        <w:rPr>
          <w:rFonts w:ascii="Arial" w:hAnsi="Arial" w:cs="Arial"/>
          <w:sz w:val="20"/>
        </w:rPr>
        <w:t xml:space="preserve"> </w:t>
      </w:r>
    </w:p>
    <w:p w:rsidR="00511BC2" w:rsidRPr="00511BC2" w:rsidRDefault="00511BC2" w:rsidP="00511BC2">
      <w:pPr>
        <w:numPr>
          <w:ilvl w:val="0"/>
          <w:numId w:val="6"/>
        </w:numPr>
        <w:jc w:val="both"/>
        <w:rPr>
          <w:rFonts w:ascii="Arial" w:hAnsi="Arial" w:cs="Arial"/>
          <w:sz w:val="20"/>
        </w:rPr>
      </w:pPr>
      <w:r w:rsidRPr="00511BC2">
        <w:rPr>
          <w:rFonts w:ascii="Arial" w:hAnsi="Arial" w:cs="Arial"/>
          <w:sz w:val="20"/>
        </w:rPr>
        <w:t xml:space="preserve">The purchase of land, if appropriate, to provide a connection to the existing community to the </w:t>
      </w:r>
      <w:r>
        <w:rPr>
          <w:rFonts w:ascii="Arial" w:hAnsi="Arial" w:cs="Arial"/>
          <w:sz w:val="20"/>
        </w:rPr>
        <w:t>e</w:t>
      </w:r>
      <w:r w:rsidRPr="00511BC2">
        <w:rPr>
          <w:rFonts w:ascii="Arial" w:hAnsi="Arial" w:cs="Arial"/>
          <w:sz w:val="20"/>
        </w:rPr>
        <w:t xml:space="preserve">ast; </w:t>
      </w:r>
    </w:p>
    <w:p w:rsidR="00511BC2" w:rsidRPr="00511BC2" w:rsidRDefault="00511BC2" w:rsidP="00511BC2">
      <w:pPr>
        <w:numPr>
          <w:ilvl w:val="0"/>
          <w:numId w:val="6"/>
        </w:numPr>
        <w:jc w:val="both"/>
        <w:rPr>
          <w:rFonts w:ascii="Arial" w:hAnsi="Arial" w:cs="Arial"/>
          <w:sz w:val="20"/>
        </w:rPr>
      </w:pPr>
      <w:r w:rsidRPr="00511BC2">
        <w:rPr>
          <w:rFonts w:ascii="Arial" w:hAnsi="Arial" w:cs="Arial"/>
          <w:sz w:val="20"/>
        </w:rPr>
        <w:t xml:space="preserve">Public open space; </w:t>
      </w:r>
    </w:p>
    <w:p w:rsidR="00511BC2" w:rsidRPr="00511BC2" w:rsidRDefault="00511BC2" w:rsidP="00511BC2">
      <w:pPr>
        <w:numPr>
          <w:ilvl w:val="0"/>
          <w:numId w:val="6"/>
        </w:numPr>
        <w:jc w:val="both"/>
        <w:rPr>
          <w:rFonts w:ascii="Arial" w:hAnsi="Arial" w:cs="Arial"/>
          <w:sz w:val="20"/>
        </w:rPr>
      </w:pPr>
      <w:r w:rsidRPr="00511BC2">
        <w:rPr>
          <w:rFonts w:ascii="Arial" w:hAnsi="Arial" w:cs="Arial"/>
          <w:sz w:val="20"/>
        </w:rPr>
        <w:t>Community infrastructure; and</w:t>
      </w:r>
    </w:p>
    <w:p w:rsidR="00511BC2" w:rsidRDefault="00511BC2" w:rsidP="00511BC2">
      <w:pPr>
        <w:numPr>
          <w:ilvl w:val="0"/>
          <w:numId w:val="6"/>
        </w:numPr>
        <w:jc w:val="both"/>
        <w:rPr>
          <w:rFonts w:ascii="Arial" w:hAnsi="Arial" w:cs="Arial"/>
          <w:sz w:val="20"/>
        </w:rPr>
      </w:pPr>
      <w:r w:rsidRPr="00511BC2">
        <w:rPr>
          <w:rFonts w:ascii="Arial" w:hAnsi="Arial" w:cs="Arial"/>
          <w:sz w:val="20"/>
        </w:rPr>
        <w:t xml:space="preserve">Drainage infrastructure.  </w:t>
      </w:r>
    </w:p>
    <w:p w:rsidR="00D95AA0" w:rsidRDefault="00D95AA0" w:rsidP="00971808">
      <w:pPr>
        <w:ind w:left="709"/>
        <w:jc w:val="both"/>
        <w:rPr>
          <w:rFonts w:ascii="Arial" w:hAnsi="Arial" w:cs="Arial"/>
          <w:sz w:val="20"/>
        </w:rPr>
      </w:pPr>
    </w:p>
    <w:p w:rsidR="00D06014" w:rsidRDefault="00D95AA0" w:rsidP="00D06014">
      <w:pPr>
        <w:ind w:left="709"/>
        <w:jc w:val="both"/>
        <w:rPr>
          <w:rFonts w:ascii="Arial" w:hAnsi="Arial" w:cs="Arial"/>
          <w:sz w:val="20"/>
        </w:rPr>
      </w:pPr>
      <w:r>
        <w:rPr>
          <w:rFonts w:ascii="Arial" w:hAnsi="Arial" w:cs="Arial"/>
          <w:sz w:val="20"/>
        </w:rPr>
        <w:t>The requirements of the Development Plan Overlay Schedule</w:t>
      </w:r>
      <w:r w:rsidR="009D6745">
        <w:rPr>
          <w:rFonts w:ascii="Arial" w:hAnsi="Arial" w:cs="Arial"/>
          <w:sz w:val="20"/>
        </w:rPr>
        <w:t>,</w:t>
      </w:r>
      <w:r>
        <w:rPr>
          <w:rFonts w:ascii="Arial" w:hAnsi="Arial" w:cs="Arial"/>
          <w:sz w:val="20"/>
        </w:rPr>
        <w:t xml:space="preserve"> as drafted provides </w:t>
      </w:r>
      <w:r w:rsidRPr="00853761">
        <w:rPr>
          <w:rFonts w:ascii="Arial" w:hAnsi="Arial" w:cs="Arial"/>
          <w:sz w:val="20"/>
        </w:rPr>
        <w:t xml:space="preserve">certainty </w:t>
      </w:r>
      <w:r>
        <w:rPr>
          <w:rFonts w:ascii="Arial" w:hAnsi="Arial" w:cs="Arial"/>
          <w:sz w:val="20"/>
        </w:rPr>
        <w:t xml:space="preserve">for all parties regarding the </w:t>
      </w:r>
      <w:r w:rsidRPr="00853761">
        <w:rPr>
          <w:rFonts w:ascii="Arial" w:hAnsi="Arial" w:cs="Arial"/>
          <w:sz w:val="20"/>
        </w:rPr>
        <w:t xml:space="preserve">desired </w:t>
      </w:r>
      <w:r>
        <w:rPr>
          <w:rFonts w:ascii="Arial" w:hAnsi="Arial" w:cs="Arial"/>
          <w:sz w:val="20"/>
        </w:rPr>
        <w:t xml:space="preserve">/ preferred / anticipated </w:t>
      </w:r>
      <w:r w:rsidRPr="00853761">
        <w:rPr>
          <w:rFonts w:ascii="Arial" w:hAnsi="Arial" w:cs="Arial"/>
          <w:sz w:val="20"/>
        </w:rPr>
        <w:t xml:space="preserve">nature </w:t>
      </w:r>
      <w:r>
        <w:rPr>
          <w:rFonts w:ascii="Arial" w:hAnsi="Arial" w:cs="Arial"/>
          <w:sz w:val="20"/>
        </w:rPr>
        <w:t xml:space="preserve">and form </w:t>
      </w:r>
      <w:r w:rsidRPr="00853761">
        <w:rPr>
          <w:rFonts w:ascii="Arial" w:hAnsi="Arial" w:cs="Arial"/>
          <w:sz w:val="20"/>
        </w:rPr>
        <w:t xml:space="preserve">of </w:t>
      </w:r>
      <w:r>
        <w:rPr>
          <w:rFonts w:ascii="Arial" w:hAnsi="Arial" w:cs="Arial"/>
          <w:sz w:val="20"/>
        </w:rPr>
        <w:t xml:space="preserve">future </w:t>
      </w:r>
      <w:r w:rsidRPr="00853761">
        <w:rPr>
          <w:rFonts w:ascii="Arial" w:hAnsi="Arial" w:cs="Arial"/>
          <w:sz w:val="20"/>
        </w:rPr>
        <w:t xml:space="preserve">use </w:t>
      </w:r>
      <w:r>
        <w:rPr>
          <w:rFonts w:ascii="Arial" w:hAnsi="Arial" w:cs="Arial"/>
          <w:sz w:val="20"/>
        </w:rPr>
        <w:t xml:space="preserve">and </w:t>
      </w:r>
      <w:r w:rsidRPr="00853761">
        <w:rPr>
          <w:rFonts w:ascii="Arial" w:hAnsi="Arial" w:cs="Arial"/>
          <w:sz w:val="20"/>
        </w:rPr>
        <w:t>development</w:t>
      </w:r>
      <w:r>
        <w:rPr>
          <w:rFonts w:ascii="Arial" w:hAnsi="Arial" w:cs="Arial"/>
          <w:sz w:val="20"/>
        </w:rPr>
        <w:t xml:space="preserve"> upon the subject site.</w:t>
      </w:r>
    </w:p>
    <w:p w:rsidR="00D06014" w:rsidRDefault="00D06014" w:rsidP="00D06014">
      <w:pPr>
        <w:ind w:left="709"/>
        <w:jc w:val="both"/>
        <w:rPr>
          <w:rFonts w:ascii="Arial" w:hAnsi="Arial" w:cs="Arial"/>
          <w:sz w:val="20"/>
        </w:rPr>
      </w:pPr>
    </w:p>
    <w:p w:rsidR="00C87962" w:rsidRPr="00C87962" w:rsidRDefault="00C87962" w:rsidP="00D919EE">
      <w:pPr>
        <w:ind w:left="720"/>
        <w:jc w:val="both"/>
        <w:rPr>
          <w:rFonts w:ascii="Arial" w:hAnsi="Arial" w:cs="Arial"/>
          <w:sz w:val="20"/>
        </w:rPr>
      </w:pPr>
      <w:r>
        <w:rPr>
          <w:rFonts w:ascii="Arial" w:hAnsi="Arial" w:cs="Arial"/>
          <w:sz w:val="20"/>
        </w:rPr>
        <w:t xml:space="preserve"> </w:t>
      </w:r>
    </w:p>
    <w:p w:rsidR="00792B20" w:rsidRPr="00792B20" w:rsidRDefault="0079420D" w:rsidP="00D919EE">
      <w:pPr>
        <w:pStyle w:val="Header"/>
        <w:numPr>
          <w:ilvl w:val="0"/>
          <w:numId w:val="1"/>
        </w:numPr>
        <w:ind w:hanging="720"/>
        <w:outlineLvl w:val="0"/>
        <w:rPr>
          <w:rFonts w:ascii="Arial" w:hAnsi="Arial" w:cs="Arial"/>
          <w:b/>
          <w:bCs/>
        </w:rPr>
      </w:pPr>
      <w:r w:rsidRPr="00F4500B">
        <w:rPr>
          <w:rFonts w:ascii="Arial" w:hAnsi="Arial" w:cs="Arial"/>
          <w:lang w:val="en-AU" w:eastAsia="en-AU"/>
        </w:rPr>
        <w:br w:type="page"/>
      </w:r>
      <w:bookmarkStart w:id="27" w:name="_Toc404752928"/>
      <w:r w:rsidR="00971808">
        <w:rPr>
          <w:rFonts w:ascii="Arial" w:hAnsi="Arial" w:cs="Arial"/>
          <w:b/>
          <w:bCs/>
        </w:rPr>
        <w:lastRenderedPageBreak/>
        <w:t>STRATEGIC JUSTIFICAT</w:t>
      </w:r>
      <w:r w:rsidR="00C85C5F">
        <w:rPr>
          <w:rFonts w:ascii="Arial" w:hAnsi="Arial" w:cs="Arial"/>
          <w:b/>
          <w:bCs/>
        </w:rPr>
        <w:t>I</w:t>
      </w:r>
      <w:r w:rsidR="00971808">
        <w:rPr>
          <w:rFonts w:ascii="Arial" w:hAnsi="Arial" w:cs="Arial"/>
          <w:b/>
          <w:bCs/>
        </w:rPr>
        <w:t xml:space="preserve">ON </w:t>
      </w:r>
      <w:r w:rsidRPr="00792B20">
        <w:rPr>
          <w:rFonts w:ascii="Arial" w:hAnsi="Arial" w:cs="Arial"/>
          <w:b/>
          <w:bCs/>
        </w:rPr>
        <w:t>OF THE AMENDMENT</w:t>
      </w:r>
      <w:bookmarkEnd w:id="27"/>
    </w:p>
    <w:p w:rsidR="00792B20" w:rsidRPr="00F97A90" w:rsidRDefault="00631233" w:rsidP="002E722A">
      <w:r w:rsidRPr="00F97A90">
        <w:tab/>
      </w:r>
    </w:p>
    <w:p w:rsidR="007102A0" w:rsidRPr="007102A0" w:rsidRDefault="007102A0" w:rsidP="007102A0">
      <w:pPr>
        <w:pStyle w:val="ListParagraph"/>
        <w:rPr>
          <w:rFonts w:ascii="Arial" w:hAnsi="Arial" w:cs="Arial"/>
          <w:b/>
          <w:sz w:val="20"/>
        </w:rPr>
      </w:pPr>
      <w:r w:rsidRPr="007102A0">
        <w:rPr>
          <w:rFonts w:ascii="Arial" w:hAnsi="Arial" w:cs="Arial"/>
          <w:b/>
          <w:sz w:val="20"/>
        </w:rPr>
        <w:t>Why is the amendment required?</w:t>
      </w:r>
    </w:p>
    <w:p w:rsidR="007102A0" w:rsidRPr="007102A0" w:rsidRDefault="007102A0" w:rsidP="007102A0">
      <w:pPr>
        <w:pStyle w:val="ListParagraph"/>
        <w:rPr>
          <w:rFonts w:ascii="Arial" w:hAnsi="Arial" w:cs="Arial"/>
          <w:sz w:val="20"/>
        </w:rPr>
      </w:pPr>
      <w:r w:rsidRPr="007102A0">
        <w:rPr>
          <w:rFonts w:ascii="Arial" w:hAnsi="Arial" w:cs="Arial"/>
          <w:sz w:val="20"/>
        </w:rPr>
        <w:t>The Amendment is required to provide for and facilitate the residential growth of St Leonards in accordance with Council’s adopted St Leonards Structure Plan. The Council-adopted St Leonards Structure Plan 2014 specifically supports the rezoning of the land (which is identified for long term urban growth) subject to consideration of a planning scheme amendment.</w:t>
      </w:r>
    </w:p>
    <w:p w:rsidR="007102A0" w:rsidRDefault="007102A0" w:rsidP="007102A0">
      <w:pPr>
        <w:pStyle w:val="ListParagraph"/>
        <w:rPr>
          <w:rFonts w:ascii="Arial" w:hAnsi="Arial" w:cs="Arial"/>
          <w:sz w:val="20"/>
        </w:rPr>
      </w:pPr>
    </w:p>
    <w:p w:rsidR="007102A0" w:rsidRPr="007102A0" w:rsidRDefault="007102A0" w:rsidP="007102A0">
      <w:pPr>
        <w:pStyle w:val="ListParagraph"/>
        <w:rPr>
          <w:rFonts w:ascii="Arial" w:hAnsi="Arial" w:cs="Arial"/>
          <w:b/>
          <w:sz w:val="20"/>
        </w:rPr>
      </w:pPr>
      <w:r w:rsidRPr="007102A0">
        <w:rPr>
          <w:rFonts w:ascii="Arial" w:hAnsi="Arial" w:cs="Arial"/>
          <w:b/>
          <w:sz w:val="20"/>
        </w:rPr>
        <w:t>How does the amendment implement the objectives of planning in Victoria?</w:t>
      </w:r>
    </w:p>
    <w:p w:rsidR="007102A0" w:rsidRPr="007102A0" w:rsidRDefault="007102A0" w:rsidP="007102A0">
      <w:pPr>
        <w:pStyle w:val="ListParagraph"/>
        <w:rPr>
          <w:rFonts w:ascii="Arial" w:hAnsi="Arial" w:cs="Arial"/>
          <w:sz w:val="20"/>
        </w:rPr>
      </w:pPr>
      <w:r w:rsidRPr="007102A0">
        <w:rPr>
          <w:rFonts w:ascii="Arial" w:hAnsi="Arial" w:cs="Arial"/>
          <w:sz w:val="20"/>
        </w:rPr>
        <w:t>This amendment provides for the fair, orderly, economic and sustainable use and development of land by responding to the key principles and directions of the St Leonards Structure Plan.</w:t>
      </w:r>
    </w:p>
    <w:p w:rsidR="007102A0" w:rsidRDefault="007102A0" w:rsidP="007102A0">
      <w:pPr>
        <w:pStyle w:val="ListParagraph"/>
        <w:rPr>
          <w:rFonts w:ascii="Arial" w:hAnsi="Arial" w:cs="Arial"/>
          <w:sz w:val="20"/>
        </w:rPr>
      </w:pPr>
    </w:p>
    <w:p w:rsidR="007102A0" w:rsidRPr="007102A0" w:rsidRDefault="007102A0" w:rsidP="007102A0">
      <w:pPr>
        <w:pStyle w:val="ListParagraph"/>
        <w:rPr>
          <w:rFonts w:ascii="Arial" w:hAnsi="Arial" w:cs="Arial"/>
          <w:b/>
          <w:sz w:val="20"/>
        </w:rPr>
      </w:pPr>
      <w:r w:rsidRPr="007102A0">
        <w:rPr>
          <w:rFonts w:ascii="Arial" w:hAnsi="Arial" w:cs="Arial"/>
          <w:b/>
          <w:sz w:val="20"/>
        </w:rPr>
        <w:t>How does the amendment address any environmental, social and economic effects?</w:t>
      </w:r>
    </w:p>
    <w:p w:rsidR="007102A0" w:rsidRDefault="007102A0" w:rsidP="007102A0">
      <w:pPr>
        <w:pStyle w:val="ListParagraph"/>
        <w:rPr>
          <w:rFonts w:ascii="Arial" w:hAnsi="Arial" w:cs="Arial"/>
          <w:sz w:val="20"/>
        </w:rPr>
      </w:pPr>
      <w:r w:rsidRPr="007102A0">
        <w:rPr>
          <w:rFonts w:ascii="Arial" w:hAnsi="Arial" w:cs="Arial"/>
          <w:sz w:val="20"/>
        </w:rPr>
        <w:t>The proposed rezoning and subsequent residential development is not expected to result in any adverse environmental impacts. The Development Plan Overlay Schedule includes requirements relating to the protection of remnant vegetation and management of stormwater to prevent downstream pollution.</w:t>
      </w:r>
    </w:p>
    <w:p w:rsidR="007102A0" w:rsidRPr="007102A0" w:rsidRDefault="007102A0" w:rsidP="007102A0">
      <w:pPr>
        <w:pStyle w:val="ListParagraph"/>
        <w:rPr>
          <w:rFonts w:ascii="Arial" w:hAnsi="Arial" w:cs="Arial"/>
          <w:sz w:val="20"/>
        </w:rPr>
      </w:pPr>
    </w:p>
    <w:p w:rsidR="007102A0" w:rsidRPr="007102A0" w:rsidRDefault="007102A0" w:rsidP="007102A0">
      <w:pPr>
        <w:pStyle w:val="ListParagraph"/>
        <w:rPr>
          <w:rFonts w:ascii="Arial" w:hAnsi="Arial" w:cs="Arial"/>
          <w:sz w:val="20"/>
        </w:rPr>
      </w:pPr>
      <w:r w:rsidRPr="007102A0">
        <w:rPr>
          <w:rFonts w:ascii="Arial" w:hAnsi="Arial" w:cs="Arial"/>
          <w:sz w:val="20"/>
        </w:rPr>
        <w:t>The subject land is well located to some of the town’s community, retail and educational facilities.</w:t>
      </w:r>
    </w:p>
    <w:p w:rsidR="007102A0" w:rsidRPr="007102A0" w:rsidRDefault="007102A0" w:rsidP="007102A0">
      <w:pPr>
        <w:pStyle w:val="ListParagraph"/>
        <w:rPr>
          <w:rFonts w:ascii="Arial" w:hAnsi="Arial" w:cs="Arial"/>
          <w:sz w:val="20"/>
        </w:rPr>
      </w:pPr>
    </w:p>
    <w:p w:rsidR="007102A0" w:rsidRPr="007102A0" w:rsidRDefault="007102A0" w:rsidP="007102A0">
      <w:pPr>
        <w:pStyle w:val="ListParagraph"/>
        <w:rPr>
          <w:rFonts w:ascii="Arial" w:hAnsi="Arial" w:cs="Arial"/>
          <w:b/>
          <w:sz w:val="20"/>
        </w:rPr>
      </w:pPr>
      <w:r w:rsidRPr="007102A0">
        <w:rPr>
          <w:rFonts w:ascii="Arial" w:hAnsi="Arial" w:cs="Arial"/>
          <w:b/>
          <w:sz w:val="20"/>
        </w:rPr>
        <w:t>Does the amendment address relevant bushfire risk?</w:t>
      </w:r>
    </w:p>
    <w:p w:rsidR="007102A0" w:rsidRPr="007102A0" w:rsidRDefault="007102A0" w:rsidP="007102A0">
      <w:pPr>
        <w:pStyle w:val="ListParagraph"/>
        <w:rPr>
          <w:rFonts w:ascii="Arial" w:hAnsi="Arial" w:cs="Arial"/>
          <w:sz w:val="20"/>
        </w:rPr>
      </w:pPr>
      <w:r w:rsidRPr="007102A0">
        <w:rPr>
          <w:rFonts w:ascii="Arial" w:hAnsi="Arial" w:cs="Arial"/>
          <w:sz w:val="20"/>
        </w:rPr>
        <w:t>The surrounding area comprises either cleared farming land or developed residential areas, neither of which are considered to pose a serious bushfire risk. No land within 10km of the land that is the subject of this amendment is affected by the Bushfire Management Overlay.</w:t>
      </w:r>
    </w:p>
    <w:p w:rsidR="007102A0" w:rsidRDefault="007102A0" w:rsidP="007102A0">
      <w:pPr>
        <w:pStyle w:val="ListParagraph"/>
        <w:rPr>
          <w:rFonts w:ascii="Arial" w:hAnsi="Arial" w:cs="Arial"/>
          <w:sz w:val="20"/>
        </w:rPr>
      </w:pPr>
    </w:p>
    <w:p w:rsidR="007102A0" w:rsidRPr="007102A0" w:rsidRDefault="007102A0" w:rsidP="007102A0">
      <w:pPr>
        <w:pStyle w:val="ListParagraph"/>
        <w:rPr>
          <w:rFonts w:ascii="Arial" w:hAnsi="Arial" w:cs="Arial"/>
          <w:b/>
          <w:sz w:val="20"/>
        </w:rPr>
      </w:pPr>
      <w:r w:rsidRPr="007102A0">
        <w:rPr>
          <w:rFonts w:ascii="Arial" w:hAnsi="Arial" w:cs="Arial"/>
          <w:b/>
          <w:sz w:val="20"/>
        </w:rPr>
        <w:t>Does the amendment comply with the requirements of any Minister’s Direction applicable to the amendment?</w:t>
      </w:r>
    </w:p>
    <w:p w:rsidR="007102A0" w:rsidRPr="007102A0" w:rsidRDefault="007102A0" w:rsidP="007102A0">
      <w:pPr>
        <w:pStyle w:val="ListParagraph"/>
        <w:rPr>
          <w:rFonts w:ascii="Arial" w:hAnsi="Arial" w:cs="Arial"/>
          <w:sz w:val="20"/>
        </w:rPr>
      </w:pPr>
      <w:r w:rsidRPr="007102A0">
        <w:rPr>
          <w:rFonts w:ascii="Arial" w:hAnsi="Arial" w:cs="Arial"/>
          <w:sz w:val="20"/>
        </w:rPr>
        <w:t>This Amendment is affected by and complies with:</w:t>
      </w:r>
    </w:p>
    <w:p w:rsidR="007102A0" w:rsidRPr="007102A0" w:rsidRDefault="007102A0" w:rsidP="007102A0">
      <w:pPr>
        <w:pStyle w:val="ListParagraph"/>
        <w:rPr>
          <w:rFonts w:ascii="Arial" w:hAnsi="Arial" w:cs="Arial"/>
          <w:sz w:val="20"/>
        </w:rPr>
      </w:pPr>
      <w:r w:rsidRPr="007102A0">
        <w:rPr>
          <w:rFonts w:ascii="Arial" w:hAnsi="Arial" w:cs="Arial"/>
          <w:sz w:val="20"/>
        </w:rPr>
        <w:t>•</w:t>
      </w:r>
      <w:r w:rsidRPr="007102A0">
        <w:rPr>
          <w:rFonts w:ascii="Arial" w:hAnsi="Arial" w:cs="Arial"/>
          <w:sz w:val="20"/>
        </w:rPr>
        <w:tab/>
        <w:t>Ministerial Direction 7 – Form and content of Planning Schemes.</w:t>
      </w:r>
    </w:p>
    <w:p w:rsidR="007102A0" w:rsidRPr="007102A0" w:rsidRDefault="007102A0" w:rsidP="007102A0">
      <w:pPr>
        <w:pStyle w:val="ListParagraph"/>
        <w:rPr>
          <w:rFonts w:ascii="Arial" w:hAnsi="Arial" w:cs="Arial"/>
          <w:sz w:val="20"/>
        </w:rPr>
      </w:pPr>
      <w:r w:rsidRPr="007102A0">
        <w:rPr>
          <w:rFonts w:ascii="Arial" w:hAnsi="Arial" w:cs="Arial"/>
          <w:sz w:val="20"/>
        </w:rPr>
        <w:t>•</w:t>
      </w:r>
      <w:r w:rsidRPr="007102A0">
        <w:rPr>
          <w:rFonts w:ascii="Arial" w:hAnsi="Arial" w:cs="Arial"/>
          <w:sz w:val="20"/>
        </w:rPr>
        <w:tab/>
        <w:t>Ministerial Direction 12 – Strategic Assessment of Amendments.</w:t>
      </w:r>
    </w:p>
    <w:p w:rsidR="007102A0" w:rsidRPr="007102A0" w:rsidRDefault="007102A0" w:rsidP="007102A0">
      <w:pPr>
        <w:pStyle w:val="ListParagraph"/>
        <w:rPr>
          <w:rFonts w:ascii="Arial" w:hAnsi="Arial" w:cs="Arial"/>
          <w:sz w:val="20"/>
        </w:rPr>
      </w:pPr>
    </w:p>
    <w:p w:rsidR="007102A0" w:rsidRPr="007102A0" w:rsidRDefault="007102A0" w:rsidP="007102A0">
      <w:pPr>
        <w:pStyle w:val="ListParagraph"/>
        <w:rPr>
          <w:rFonts w:ascii="Arial" w:hAnsi="Arial" w:cs="Arial"/>
          <w:b/>
          <w:sz w:val="20"/>
        </w:rPr>
      </w:pPr>
      <w:r w:rsidRPr="007102A0">
        <w:rPr>
          <w:rFonts w:ascii="Arial" w:hAnsi="Arial" w:cs="Arial"/>
          <w:b/>
          <w:sz w:val="20"/>
        </w:rPr>
        <w:t>How does the amendment support or implement the State Planning Policy Framework and any adopted State policy?</w:t>
      </w:r>
    </w:p>
    <w:p w:rsidR="007102A0" w:rsidRDefault="007102A0" w:rsidP="007102A0">
      <w:pPr>
        <w:pStyle w:val="ListParagraph"/>
        <w:rPr>
          <w:rFonts w:ascii="Arial" w:hAnsi="Arial" w:cs="Arial"/>
          <w:sz w:val="20"/>
        </w:rPr>
      </w:pPr>
      <w:r w:rsidRPr="007102A0">
        <w:rPr>
          <w:rFonts w:ascii="Arial" w:hAnsi="Arial" w:cs="Arial"/>
          <w:sz w:val="20"/>
        </w:rPr>
        <w:t xml:space="preserve">The amendment implements the objectives and strategies of Clause 11 Settlement (in particular Urban Growth Clause 11.02, Open Space Clause 11.03 and Regional Development Clause 11.05), Clause 15 Built Environment and Heritage, Clause 16 Housing and Clause 19 Infrastructure. </w:t>
      </w:r>
    </w:p>
    <w:p w:rsidR="00594F8A" w:rsidRPr="007102A0" w:rsidRDefault="00594F8A" w:rsidP="007102A0">
      <w:pPr>
        <w:pStyle w:val="ListParagraph"/>
        <w:rPr>
          <w:rFonts w:ascii="Arial" w:hAnsi="Arial" w:cs="Arial"/>
          <w:sz w:val="20"/>
        </w:rPr>
      </w:pPr>
    </w:p>
    <w:p w:rsidR="007102A0" w:rsidRPr="00594F8A" w:rsidRDefault="007102A0" w:rsidP="007102A0">
      <w:pPr>
        <w:pStyle w:val="ListParagraph"/>
        <w:rPr>
          <w:rFonts w:ascii="Arial" w:hAnsi="Arial" w:cs="Arial"/>
          <w:b/>
          <w:sz w:val="20"/>
        </w:rPr>
      </w:pPr>
      <w:r w:rsidRPr="00594F8A">
        <w:rPr>
          <w:rFonts w:ascii="Arial" w:hAnsi="Arial" w:cs="Arial"/>
          <w:b/>
          <w:sz w:val="20"/>
        </w:rPr>
        <w:t>How does the amendment support or implement the Local Planning Policy Framework, and specifically the Municipal Strategic Statement?</w:t>
      </w:r>
    </w:p>
    <w:p w:rsidR="007102A0" w:rsidRDefault="007102A0" w:rsidP="007102A0">
      <w:pPr>
        <w:pStyle w:val="ListParagraph"/>
        <w:rPr>
          <w:rFonts w:ascii="Arial" w:hAnsi="Arial" w:cs="Arial"/>
          <w:sz w:val="20"/>
        </w:rPr>
      </w:pPr>
      <w:r w:rsidRPr="007102A0">
        <w:rPr>
          <w:rFonts w:ascii="Arial" w:hAnsi="Arial" w:cs="Arial"/>
          <w:sz w:val="20"/>
        </w:rPr>
        <w:t>Clause 21.14 Bellarine Peninsula sets out objectives and strategies for development of the Peninsula and each of the towns as contained in adopted Structure Plans. The land is identified for future urban growth on the St Leonards Structure Plan Map at Clause 21.14-3 states that to implement the St Leonards Structure Plan, amongst other matters Council will “Apply the Residential 1 Zone and the Development Plan Overlay to land designated for future residential growth shown on the Leopold Structure Plan map included in this clause”.</w:t>
      </w:r>
    </w:p>
    <w:p w:rsidR="00594F8A" w:rsidRPr="007102A0" w:rsidRDefault="00594F8A" w:rsidP="007102A0">
      <w:pPr>
        <w:pStyle w:val="ListParagraph"/>
        <w:rPr>
          <w:rFonts w:ascii="Arial" w:hAnsi="Arial" w:cs="Arial"/>
          <w:sz w:val="20"/>
        </w:rPr>
      </w:pPr>
    </w:p>
    <w:p w:rsidR="00594F8A" w:rsidRDefault="007102A0" w:rsidP="00594F8A">
      <w:pPr>
        <w:pStyle w:val="ListParagraph"/>
        <w:rPr>
          <w:rFonts w:ascii="Arial" w:hAnsi="Arial" w:cs="Arial"/>
          <w:sz w:val="20"/>
        </w:rPr>
      </w:pPr>
      <w:r w:rsidRPr="007102A0">
        <w:rPr>
          <w:rFonts w:ascii="Arial" w:hAnsi="Arial" w:cs="Arial"/>
          <w:sz w:val="20"/>
        </w:rPr>
        <w:t>The Amendment is also consistent with a range of environmental, infrastructure, developer contributions and open space policies contained in the M.S.S</w:t>
      </w:r>
      <w:r w:rsidR="00594F8A">
        <w:rPr>
          <w:rFonts w:ascii="Arial" w:hAnsi="Arial" w:cs="Arial"/>
          <w:sz w:val="20"/>
        </w:rPr>
        <w:t xml:space="preserve"> including:</w:t>
      </w:r>
    </w:p>
    <w:p w:rsidR="00594F8A" w:rsidRPr="00594F8A" w:rsidRDefault="00594F8A" w:rsidP="00594F8A">
      <w:pPr>
        <w:pStyle w:val="ListParagraph"/>
        <w:numPr>
          <w:ilvl w:val="0"/>
          <w:numId w:val="6"/>
        </w:numPr>
        <w:rPr>
          <w:rFonts w:ascii="Arial" w:hAnsi="Arial" w:cs="Arial"/>
          <w:sz w:val="20"/>
        </w:rPr>
      </w:pPr>
      <w:r w:rsidRPr="00594F8A">
        <w:rPr>
          <w:rFonts w:ascii="Arial" w:hAnsi="Arial" w:cs="Arial"/>
          <w:sz w:val="20"/>
        </w:rPr>
        <w:t>Clause 21.05-3</w:t>
      </w:r>
    </w:p>
    <w:p w:rsidR="00594F8A" w:rsidRPr="00594F8A" w:rsidRDefault="00594F8A" w:rsidP="00594F8A">
      <w:pPr>
        <w:pStyle w:val="ListParagraph"/>
        <w:numPr>
          <w:ilvl w:val="0"/>
          <w:numId w:val="6"/>
        </w:numPr>
        <w:rPr>
          <w:rFonts w:ascii="Arial" w:hAnsi="Arial" w:cs="Arial"/>
          <w:sz w:val="20"/>
        </w:rPr>
      </w:pPr>
      <w:r w:rsidRPr="00594F8A">
        <w:rPr>
          <w:rFonts w:ascii="Arial" w:hAnsi="Arial" w:cs="Arial"/>
          <w:sz w:val="20"/>
        </w:rPr>
        <w:t>Clause 21.06</w:t>
      </w:r>
    </w:p>
    <w:p w:rsidR="00594F8A" w:rsidRPr="00594F8A" w:rsidRDefault="00594F8A" w:rsidP="00594F8A">
      <w:pPr>
        <w:pStyle w:val="ListParagraph"/>
        <w:numPr>
          <w:ilvl w:val="0"/>
          <w:numId w:val="6"/>
        </w:numPr>
        <w:rPr>
          <w:rFonts w:ascii="Arial" w:hAnsi="Arial" w:cs="Arial"/>
          <w:sz w:val="20"/>
        </w:rPr>
      </w:pPr>
      <w:r w:rsidRPr="00594F8A">
        <w:rPr>
          <w:rFonts w:ascii="Arial" w:hAnsi="Arial" w:cs="Arial"/>
          <w:sz w:val="20"/>
        </w:rPr>
        <w:t>Clause 21.06-2</w:t>
      </w:r>
    </w:p>
    <w:p w:rsidR="00594F8A" w:rsidRPr="00594F8A" w:rsidRDefault="00594F8A" w:rsidP="00594F8A">
      <w:pPr>
        <w:pStyle w:val="ListParagraph"/>
        <w:numPr>
          <w:ilvl w:val="0"/>
          <w:numId w:val="6"/>
        </w:numPr>
        <w:rPr>
          <w:rFonts w:ascii="Arial" w:hAnsi="Arial" w:cs="Arial"/>
          <w:sz w:val="20"/>
        </w:rPr>
      </w:pPr>
      <w:r w:rsidRPr="00594F8A">
        <w:rPr>
          <w:rFonts w:ascii="Arial" w:hAnsi="Arial" w:cs="Arial"/>
          <w:sz w:val="20"/>
        </w:rPr>
        <w:t>Clause 21.08</w:t>
      </w:r>
    </w:p>
    <w:p w:rsidR="00594F8A" w:rsidRDefault="00594F8A" w:rsidP="00594F8A">
      <w:pPr>
        <w:pStyle w:val="ListParagraph"/>
        <w:numPr>
          <w:ilvl w:val="0"/>
          <w:numId w:val="6"/>
        </w:numPr>
        <w:rPr>
          <w:rFonts w:ascii="Arial" w:hAnsi="Arial" w:cs="Arial"/>
          <w:sz w:val="20"/>
        </w:rPr>
      </w:pPr>
      <w:r w:rsidRPr="00594F8A">
        <w:rPr>
          <w:rFonts w:ascii="Arial" w:hAnsi="Arial" w:cs="Arial"/>
          <w:sz w:val="20"/>
        </w:rPr>
        <w:t>Clause 21.08-8</w:t>
      </w:r>
    </w:p>
    <w:p w:rsidR="007102A0" w:rsidRPr="007102A0" w:rsidRDefault="007102A0" w:rsidP="007102A0">
      <w:pPr>
        <w:pStyle w:val="ListParagraph"/>
        <w:rPr>
          <w:rFonts w:ascii="Arial" w:hAnsi="Arial" w:cs="Arial"/>
          <w:sz w:val="20"/>
        </w:rPr>
      </w:pPr>
      <w:r w:rsidRPr="007102A0">
        <w:rPr>
          <w:rFonts w:ascii="Arial" w:hAnsi="Arial" w:cs="Arial"/>
          <w:sz w:val="20"/>
        </w:rPr>
        <w:lastRenderedPageBreak/>
        <w:t xml:space="preserve"> </w:t>
      </w:r>
    </w:p>
    <w:p w:rsidR="007102A0" w:rsidRPr="007102A0" w:rsidRDefault="007102A0" w:rsidP="007102A0">
      <w:pPr>
        <w:pStyle w:val="ListParagraph"/>
        <w:rPr>
          <w:rFonts w:ascii="Arial" w:hAnsi="Arial" w:cs="Arial"/>
          <w:sz w:val="20"/>
        </w:rPr>
      </w:pPr>
    </w:p>
    <w:p w:rsidR="007102A0" w:rsidRPr="00594F8A" w:rsidRDefault="007102A0" w:rsidP="007102A0">
      <w:pPr>
        <w:pStyle w:val="ListParagraph"/>
        <w:rPr>
          <w:rFonts w:ascii="Arial" w:hAnsi="Arial" w:cs="Arial"/>
          <w:b/>
          <w:sz w:val="20"/>
        </w:rPr>
      </w:pPr>
      <w:r w:rsidRPr="00594F8A">
        <w:rPr>
          <w:rFonts w:ascii="Arial" w:hAnsi="Arial" w:cs="Arial"/>
          <w:b/>
          <w:sz w:val="20"/>
        </w:rPr>
        <w:t>Does the amendment make proper use of the Victoria Planning Provisions?</w:t>
      </w:r>
    </w:p>
    <w:p w:rsidR="007102A0" w:rsidRDefault="007102A0" w:rsidP="007102A0">
      <w:pPr>
        <w:pStyle w:val="ListParagraph"/>
        <w:rPr>
          <w:rFonts w:ascii="Arial" w:hAnsi="Arial" w:cs="Arial"/>
          <w:sz w:val="20"/>
        </w:rPr>
      </w:pPr>
      <w:r w:rsidRPr="007102A0">
        <w:rPr>
          <w:rFonts w:ascii="Arial" w:hAnsi="Arial" w:cs="Arial"/>
          <w:sz w:val="20"/>
        </w:rPr>
        <w:t xml:space="preserve">The Amendment seeks to facilitate the future use and development of the land for residential purposes generally in accordance with the established areas of St Leonards immediately to the east, and ensure that future use and development is coordinated across multiple ownerships.  To achieve this outcome, the amendment proposes to rezone the land from Farming Zone (FZ) to General Residential Zone Schedule 1 (GRZ1) and apply a Development Plan Overlay to all of the land being rezoned. </w:t>
      </w:r>
    </w:p>
    <w:p w:rsidR="00594F8A" w:rsidRPr="007102A0" w:rsidRDefault="00594F8A" w:rsidP="007102A0">
      <w:pPr>
        <w:pStyle w:val="ListParagraph"/>
        <w:rPr>
          <w:rFonts w:ascii="Arial" w:hAnsi="Arial" w:cs="Arial"/>
          <w:sz w:val="20"/>
        </w:rPr>
      </w:pPr>
    </w:p>
    <w:p w:rsidR="007102A0" w:rsidRDefault="007102A0" w:rsidP="007102A0">
      <w:pPr>
        <w:pStyle w:val="ListParagraph"/>
        <w:rPr>
          <w:rFonts w:ascii="Arial" w:hAnsi="Arial" w:cs="Arial"/>
          <w:sz w:val="20"/>
        </w:rPr>
      </w:pPr>
      <w:r w:rsidRPr="007102A0">
        <w:rPr>
          <w:rFonts w:ascii="Arial" w:hAnsi="Arial" w:cs="Arial"/>
          <w:sz w:val="20"/>
        </w:rPr>
        <w:t>The primary purpose of the General Residential Zone is to respect and preserve neighbourhood character while allowing for modest housing growth and diversity.  The primary purpose of the Development Plan Overlay is to identify areas which require the form and conditions of future use and development to be shown on a Development Plan before a permit can be granted to use or develop the land.</w:t>
      </w:r>
    </w:p>
    <w:p w:rsidR="00594F8A" w:rsidRPr="007102A0" w:rsidRDefault="00594F8A" w:rsidP="007102A0">
      <w:pPr>
        <w:pStyle w:val="ListParagraph"/>
        <w:rPr>
          <w:rFonts w:ascii="Arial" w:hAnsi="Arial" w:cs="Arial"/>
          <w:sz w:val="20"/>
        </w:rPr>
      </w:pPr>
    </w:p>
    <w:p w:rsidR="007102A0" w:rsidRDefault="007102A0" w:rsidP="007102A0">
      <w:pPr>
        <w:pStyle w:val="ListParagraph"/>
        <w:rPr>
          <w:rFonts w:ascii="Arial" w:hAnsi="Arial" w:cs="Arial"/>
          <w:sz w:val="20"/>
        </w:rPr>
      </w:pPr>
      <w:r w:rsidRPr="007102A0">
        <w:rPr>
          <w:rFonts w:ascii="Arial" w:hAnsi="Arial" w:cs="Arial"/>
          <w:sz w:val="20"/>
        </w:rPr>
        <w:t xml:space="preserve">Given the objectives of the amendment, it is considered that the amendment makes proper use of the Victoria Planning Provisions. </w:t>
      </w:r>
    </w:p>
    <w:p w:rsidR="00594F8A" w:rsidRPr="007102A0" w:rsidRDefault="00594F8A" w:rsidP="007102A0">
      <w:pPr>
        <w:pStyle w:val="ListParagraph"/>
        <w:rPr>
          <w:rFonts w:ascii="Arial" w:hAnsi="Arial" w:cs="Arial"/>
          <w:sz w:val="20"/>
        </w:rPr>
      </w:pPr>
    </w:p>
    <w:p w:rsidR="007102A0" w:rsidRPr="00594F8A" w:rsidRDefault="007102A0" w:rsidP="007102A0">
      <w:pPr>
        <w:pStyle w:val="ListParagraph"/>
        <w:rPr>
          <w:rFonts w:ascii="Arial" w:hAnsi="Arial" w:cs="Arial"/>
          <w:b/>
          <w:sz w:val="20"/>
        </w:rPr>
      </w:pPr>
      <w:r w:rsidRPr="00594F8A">
        <w:rPr>
          <w:rFonts w:ascii="Arial" w:hAnsi="Arial" w:cs="Arial"/>
          <w:b/>
          <w:sz w:val="20"/>
        </w:rPr>
        <w:t>How does the amendment address the views of any relevant agency?</w:t>
      </w:r>
    </w:p>
    <w:p w:rsidR="007102A0" w:rsidRDefault="007102A0" w:rsidP="007102A0">
      <w:pPr>
        <w:pStyle w:val="ListParagraph"/>
        <w:rPr>
          <w:rFonts w:ascii="Arial" w:hAnsi="Arial" w:cs="Arial"/>
          <w:sz w:val="20"/>
        </w:rPr>
      </w:pPr>
      <w:r w:rsidRPr="007102A0">
        <w:rPr>
          <w:rFonts w:ascii="Arial" w:hAnsi="Arial" w:cs="Arial"/>
          <w:sz w:val="20"/>
        </w:rPr>
        <w:t xml:space="preserve">Service Authorities and relevant agencies have been consulted in the production of both the St Leonards Structure Plan and the preparation of this amendment. </w:t>
      </w:r>
    </w:p>
    <w:p w:rsidR="00594F8A" w:rsidRPr="007102A0" w:rsidRDefault="00594F8A" w:rsidP="007102A0">
      <w:pPr>
        <w:pStyle w:val="ListParagraph"/>
        <w:rPr>
          <w:rFonts w:ascii="Arial" w:hAnsi="Arial" w:cs="Arial"/>
          <w:sz w:val="20"/>
        </w:rPr>
      </w:pPr>
    </w:p>
    <w:p w:rsidR="007102A0" w:rsidRPr="00594F8A" w:rsidRDefault="007102A0" w:rsidP="007102A0">
      <w:pPr>
        <w:pStyle w:val="ListParagraph"/>
        <w:rPr>
          <w:rFonts w:ascii="Arial" w:hAnsi="Arial" w:cs="Arial"/>
          <w:b/>
          <w:sz w:val="20"/>
        </w:rPr>
      </w:pPr>
      <w:r w:rsidRPr="00594F8A">
        <w:rPr>
          <w:rFonts w:ascii="Arial" w:hAnsi="Arial" w:cs="Arial"/>
          <w:b/>
          <w:sz w:val="20"/>
        </w:rPr>
        <w:t>Does the amendment address relevant requirements of the Transport Integration Act 2010?</w:t>
      </w:r>
    </w:p>
    <w:p w:rsidR="007102A0" w:rsidRDefault="007102A0" w:rsidP="007102A0">
      <w:pPr>
        <w:pStyle w:val="ListParagraph"/>
        <w:rPr>
          <w:rFonts w:ascii="Arial" w:hAnsi="Arial" w:cs="Arial"/>
          <w:sz w:val="20"/>
        </w:rPr>
      </w:pPr>
      <w:r w:rsidRPr="007102A0">
        <w:rPr>
          <w:rFonts w:ascii="Arial" w:hAnsi="Arial" w:cs="Arial"/>
          <w:sz w:val="20"/>
        </w:rPr>
        <w:t xml:space="preserve">There will be no significant impacts on the traffic system defined by the Transport Integration Act as a result of this amendment. </w:t>
      </w:r>
    </w:p>
    <w:p w:rsidR="00594F8A" w:rsidRPr="007102A0" w:rsidRDefault="00594F8A" w:rsidP="007102A0">
      <w:pPr>
        <w:pStyle w:val="ListParagraph"/>
        <w:rPr>
          <w:rFonts w:ascii="Arial" w:hAnsi="Arial" w:cs="Arial"/>
          <w:sz w:val="20"/>
        </w:rPr>
      </w:pPr>
    </w:p>
    <w:p w:rsidR="007102A0" w:rsidRPr="00594F8A" w:rsidRDefault="007102A0" w:rsidP="007102A0">
      <w:pPr>
        <w:pStyle w:val="ListParagraph"/>
        <w:rPr>
          <w:rFonts w:ascii="Arial" w:hAnsi="Arial" w:cs="Arial"/>
          <w:b/>
          <w:sz w:val="20"/>
        </w:rPr>
      </w:pPr>
      <w:r w:rsidRPr="00594F8A">
        <w:rPr>
          <w:rFonts w:ascii="Arial" w:hAnsi="Arial" w:cs="Arial"/>
          <w:b/>
          <w:sz w:val="20"/>
        </w:rPr>
        <w:t>What impact will the new planning provisions have on the resource and administrative costs of the responsible authority?</w:t>
      </w:r>
    </w:p>
    <w:p w:rsidR="00AD5B60" w:rsidRDefault="007102A0" w:rsidP="007102A0">
      <w:pPr>
        <w:pStyle w:val="ListParagraph"/>
        <w:rPr>
          <w:rFonts w:ascii="Arial" w:hAnsi="Arial" w:cs="Arial"/>
          <w:sz w:val="20"/>
        </w:rPr>
      </w:pPr>
      <w:r w:rsidRPr="007102A0">
        <w:rPr>
          <w:rFonts w:ascii="Arial" w:hAnsi="Arial" w:cs="Arial"/>
          <w:sz w:val="20"/>
        </w:rPr>
        <w:t xml:space="preserve">The proposed amendment will not impose any unreasonable resource and/or administrative costs </w:t>
      </w:r>
      <w:r w:rsidR="00594F8A">
        <w:rPr>
          <w:rFonts w:ascii="Arial" w:hAnsi="Arial" w:cs="Arial"/>
          <w:sz w:val="20"/>
        </w:rPr>
        <w:t>o</w:t>
      </w:r>
      <w:r w:rsidRPr="007102A0">
        <w:rPr>
          <w:rFonts w:ascii="Arial" w:hAnsi="Arial" w:cs="Arial"/>
          <w:sz w:val="20"/>
        </w:rPr>
        <w:t>n Council in its capacity as a responsible authority.</w:t>
      </w:r>
    </w:p>
    <w:p w:rsidR="00F97A90" w:rsidRDefault="00F97A90" w:rsidP="00792B20">
      <w:pPr>
        <w:pStyle w:val="ListParagraph"/>
        <w:rPr>
          <w:rFonts w:ascii="Arial" w:hAnsi="Arial" w:cs="Arial"/>
          <w:sz w:val="20"/>
        </w:rPr>
      </w:pPr>
    </w:p>
    <w:p w:rsidR="00792B20" w:rsidRPr="00792B20" w:rsidRDefault="00792B20" w:rsidP="00792B20">
      <w:pPr>
        <w:pStyle w:val="ListParagraph"/>
        <w:rPr>
          <w:rFonts w:ascii="Arial" w:hAnsi="Arial" w:cs="Arial"/>
          <w:sz w:val="20"/>
        </w:rPr>
      </w:pPr>
    </w:p>
    <w:p w:rsidR="00792B20" w:rsidRDefault="00792B20" w:rsidP="00792B20">
      <w:pPr>
        <w:pStyle w:val="ListParagraph"/>
        <w:rPr>
          <w:rFonts w:ascii="Arial" w:hAnsi="Arial" w:cs="Arial"/>
          <w:sz w:val="20"/>
        </w:rPr>
      </w:pPr>
    </w:p>
    <w:p w:rsidR="00971808" w:rsidRDefault="00971808" w:rsidP="00792B20">
      <w:pPr>
        <w:pStyle w:val="ListParagraph"/>
        <w:rPr>
          <w:rFonts w:ascii="Arial" w:hAnsi="Arial" w:cs="Arial"/>
          <w:sz w:val="20"/>
        </w:rPr>
      </w:pPr>
    </w:p>
    <w:p w:rsidR="008C32F7" w:rsidRDefault="008C32F7" w:rsidP="00792B20">
      <w:pPr>
        <w:pStyle w:val="ListParagraph"/>
        <w:rPr>
          <w:rFonts w:ascii="Arial" w:hAnsi="Arial" w:cs="Arial"/>
          <w:sz w:val="20"/>
        </w:rPr>
      </w:pPr>
    </w:p>
    <w:p w:rsidR="008C32F7" w:rsidRDefault="008C32F7" w:rsidP="00792B20">
      <w:pPr>
        <w:pStyle w:val="ListParagraph"/>
        <w:rPr>
          <w:rFonts w:ascii="Arial" w:hAnsi="Arial" w:cs="Arial"/>
          <w:sz w:val="20"/>
        </w:rPr>
      </w:pPr>
    </w:p>
    <w:p w:rsidR="00971808" w:rsidRDefault="00971808" w:rsidP="00792B20">
      <w:pPr>
        <w:pStyle w:val="ListParagraph"/>
        <w:rPr>
          <w:rFonts w:ascii="Arial" w:hAnsi="Arial" w:cs="Arial"/>
          <w:sz w:val="20"/>
        </w:rPr>
      </w:pPr>
    </w:p>
    <w:p w:rsidR="002E722A" w:rsidRDefault="002E722A" w:rsidP="00792B20">
      <w:pPr>
        <w:pStyle w:val="ListParagraph"/>
        <w:rPr>
          <w:rFonts w:ascii="Arial" w:hAnsi="Arial" w:cs="Arial"/>
          <w:sz w:val="20"/>
        </w:rPr>
      </w:pPr>
    </w:p>
    <w:p w:rsidR="002E722A" w:rsidRDefault="002E722A" w:rsidP="00792B20">
      <w:pPr>
        <w:pStyle w:val="ListParagraph"/>
        <w:rPr>
          <w:rFonts w:ascii="Arial" w:hAnsi="Arial" w:cs="Arial"/>
          <w:sz w:val="20"/>
        </w:rPr>
      </w:pPr>
    </w:p>
    <w:p w:rsidR="002E722A" w:rsidRDefault="002E722A" w:rsidP="00792B20">
      <w:pPr>
        <w:pStyle w:val="ListParagraph"/>
        <w:rPr>
          <w:rFonts w:ascii="Arial" w:hAnsi="Arial" w:cs="Arial"/>
          <w:sz w:val="20"/>
        </w:rPr>
      </w:pPr>
    </w:p>
    <w:p w:rsidR="002E722A" w:rsidRDefault="002E722A" w:rsidP="00792B20">
      <w:pPr>
        <w:pStyle w:val="ListParagraph"/>
        <w:rPr>
          <w:rFonts w:ascii="Arial" w:hAnsi="Arial" w:cs="Arial"/>
          <w:sz w:val="20"/>
        </w:rPr>
      </w:pPr>
    </w:p>
    <w:p w:rsidR="00971808" w:rsidRDefault="00F12FE8" w:rsidP="00792B20">
      <w:pPr>
        <w:pStyle w:val="ListParagraph"/>
        <w:rPr>
          <w:rFonts w:ascii="Arial" w:hAnsi="Arial" w:cs="Arial"/>
          <w:sz w:val="20"/>
        </w:rPr>
      </w:pPr>
      <w:r>
        <w:rPr>
          <w:rFonts w:ascii="Arial" w:hAnsi="Arial" w:cs="Arial"/>
          <w:sz w:val="20"/>
        </w:rPr>
        <w:br w:type="page"/>
      </w:r>
    </w:p>
    <w:p w:rsidR="00971808" w:rsidRDefault="00971808" w:rsidP="00D919EE">
      <w:pPr>
        <w:pStyle w:val="Header"/>
        <w:numPr>
          <w:ilvl w:val="0"/>
          <w:numId w:val="1"/>
        </w:numPr>
        <w:ind w:hanging="720"/>
        <w:outlineLvl w:val="0"/>
        <w:rPr>
          <w:rFonts w:ascii="Arial" w:hAnsi="Arial" w:cs="Arial"/>
          <w:b/>
          <w:bCs/>
        </w:rPr>
      </w:pPr>
      <w:bookmarkStart w:id="28" w:name="_Toc404752929"/>
      <w:r w:rsidRPr="00D919EE">
        <w:rPr>
          <w:rFonts w:ascii="Arial" w:hAnsi="Arial" w:cs="Arial"/>
          <w:b/>
          <w:bCs/>
        </w:rPr>
        <w:t>CONCLUSION</w:t>
      </w:r>
      <w:bookmarkEnd w:id="0"/>
      <w:bookmarkEnd w:id="28"/>
    </w:p>
    <w:p w:rsidR="006A736B" w:rsidRDefault="006A736B" w:rsidP="006A736B">
      <w:pPr>
        <w:pStyle w:val="Header"/>
        <w:outlineLvl w:val="0"/>
        <w:rPr>
          <w:rFonts w:ascii="Arial" w:hAnsi="Arial" w:cs="Arial"/>
          <w:b/>
          <w:bCs/>
        </w:rPr>
      </w:pPr>
    </w:p>
    <w:p w:rsidR="006A736B" w:rsidRDefault="006A736B" w:rsidP="006A736B">
      <w:pPr>
        <w:ind w:left="709"/>
        <w:jc w:val="both"/>
        <w:rPr>
          <w:rFonts w:ascii="Arial" w:hAnsi="Arial" w:cs="Arial"/>
          <w:sz w:val="20"/>
        </w:rPr>
      </w:pPr>
      <w:r>
        <w:rPr>
          <w:rFonts w:ascii="Arial" w:hAnsi="Arial" w:cs="Arial"/>
          <w:sz w:val="20"/>
        </w:rPr>
        <w:t xml:space="preserve">The subject site </w:t>
      </w:r>
      <w:r w:rsidR="00594F8A">
        <w:rPr>
          <w:rFonts w:ascii="Arial" w:hAnsi="Arial" w:cs="Arial"/>
          <w:sz w:val="20"/>
        </w:rPr>
        <w:t xml:space="preserve">is a strategically identified Growth Area that is fully capable of accommodating future urban development as envisaged by the adopted St Leonards Structure Plan. </w:t>
      </w:r>
    </w:p>
    <w:p w:rsidR="006A736B" w:rsidRDefault="006A736B" w:rsidP="006A736B">
      <w:pPr>
        <w:ind w:left="709"/>
        <w:jc w:val="both"/>
        <w:rPr>
          <w:rFonts w:ascii="Arial" w:hAnsi="Arial" w:cs="Arial"/>
          <w:sz w:val="20"/>
        </w:rPr>
      </w:pPr>
    </w:p>
    <w:p w:rsidR="00F97A90" w:rsidRDefault="00F97A90" w:rsidP="00F97A90">
      <w:pPr>
        <w:ind w:left="709"/>
        <w:jc w:val="both"/>
        <w:rPr>
          <w:rFonts w:ascii="Arial" w:hAnsi="Arial" w:cs="Arial"/>
          <w:sz w:val="20"/>
        </w:rPr>
      </w:pPr>
      <w:r>
        <w:rPr>
          <w:rFonts w:ascii="Arial" w:hAnsi="Arial" w:cs="Arial"/>
          <w:sz w:val="20"/>
        </w:rPr>
        <w:t>T</w:t>
      </w:r>
      <w:r w:rsidRPr="00F97A90">
        <w:rPr>
          <w:rFonts w:ascii="Arial" w:hAnsi="Arial" w:cs="Arial"/>
          <w:sz w:val="20"/>
        </w:rPr>
        <w:t xml:space="preserve">he detailed technical assessments prepared in support of this Amendment request have confirmed that </w:t>
      </w:r>
      <w:r w:rsidR="00594F8A">
        <w:rPr>
          <w:rFonts w:ascii="Arial" w:hAnsi="Arial" w:cs="Arial"/>
          <w:sz w:val="20"/>
        </w:rPr>
        <w:t xml:space="preserve">the future urban </w:t>
      </w:r>
      <w:r w:rsidRPr="00F97A90">
        <w:rPr>
          <w:rFonts w:ascii="Arial" w:hAnsi="Arial" w:cs="Arial"/>
          <w:sz w:val="20"/>
        </w:rPr>
        <w:t xml:space="preserve">development </w:t>
      </w:r>
      <w:r w:rsidR="00594F8A">
        <w:rPr>
          <w:rFonts w:ascii="Arial" w:hAnsi="Arial" w:cs="Arial"/>
          <w:sz w:val="20"/>
        </w:rPr>
        <w:t xml:space="preserve">of this Growth Area </w:t>
      </w:r>
      <w:r w:rsidRPr="00F97A90">
        <w:rPr>
          <w:rFonts w:ascii="Arial" w:hAnsi="Arial" w:cs="Arial"/>
          <w:sz w:val="20"/>
        </w:rPr>
        <w:t>will need to appropriately respond to a range of particular characteristics, opportunities and constraints that are presented by the site and its surrounding context</w:t>
      </w:r>
      <w:r w:rsidR="00594F8A">
        <w:rPr>
          <w:rFonts w:ascii="Arial" w:hAnsi="Arial" w:cs="Arial"/>
          <w:sz w:val="20"/>
        </w:rPr>
        <w:t>.</w:t>
      </w:r>
    </w:p>
    <w:p w:rsidR="00F97A90" w:rsidRDefault="00F97A90" w:rsidP="00F97A90">
      <w:pPr>
        <w:ind w:left="709"/>
        <w:jc w:val="both"/>
        <w:rPr>
          <w:rFonts w:ascii="Arial" w:hAnsi="Arial" w:cs="Arial"/>
          <w:sz w:val="20"/>
        </w:rPr>
      </w:pPr>
    </w:p>
    <w:p w:rsidR="00F97A90" w:rsidRDefault="00F97A90" w:rsidP="00F97A90">
      <w:pPr>
        <w:ind w:left="709"/>
        <w:jc w:val="both"/>
        <w:rPr>
          <w:rFonts w:ascii="Arial" w:hAnsi="Arial" w:cs="Arial"/>
          <w:sz w:val="20"/>
        </w:rPr>
      </w:pPr>
      <w:r>
        <w:rPr>
          <w:rFonts w:ascii="Arial" w:hAnsi="Arial" w:cs="Arial"/>
          <w:sz w:val="20"/>
        </w:rPr>
        <w:t>Th</w:t>
      </w:r>
      <w:r w:rsidR="008C32F7">
        <w:rPr>
          <w:rFonts w:ascii="Arial" w:hAnsi="Arial" w:cs="Arial"/>
          <w:sz w:val="20"/>
        </w:rPr>
        <w:t xml:space="preserve">is </w:t>
      </w:r>
      <w:r>
        <w:rPr>
          <w:rFonts w:ascii="Arial" w:hAnsi="Arial" w:cs="Arial"/>
          <w:sz w:val="20"/>
        </w:rPr>
        <w:t xml:space="preserve">Amendment proposes to apply a suite of planning controls to the subject site that will ensure that future use and development upon the subject site </w:t>
      </w:r>
      <w:r w:rsidRPr="00F97A90">
        <w:rPr>
          <w:rFonts w:ascii="Arial" w:hAnsi="Arial" w:cs="Arial"/>
          <w:sz w:val="20"/>
        </w:rPr>
        <w:t xml:space="preserve">appropriately </w:t>
      </w:r>
      <w:r>
        <w:rPr>
          <w:rFonts w:ascii="Arial" w:hAnsi="Arial" w:cs="Arial"/>
          <w:sz w:val="20"/>
        </w:rPr>
        <w:t xml:space="preserve">considers and </w:t>
      </w:r>
      <w:r w:rsidRPr="00F97A90">
        <w:rPr>
          <w:rFonts w:ascii="Arial" w:hAnsi="Arial" w:cs="Arial"/>
          <w:sz w:val="20"/>
        </w:rPr>
        <w:t xml:space="preserve">responds to the sites' </w:t>
      </w:r>
      <w:r>
        <w:rPr>
          <w:rFonts w:ascii="Arial" w:hAnsi="Arial" w:cs="Arial"/>
          <w:sz w:val="20"/>
        </w:rPr>
        <w:t xml:space="preserve">particular </w:t>
      </w:r>
      <w:r w:rsidRPr="00F97A90">
        <w:rPr>
          <w:rFonts w:ascii="Arial" w:hAnsi="Arial" w:cs="Arial"/>
          <w:sz w:val="20"/>
        </w:rPr>
        <w:t>characteristics, opportunities, constraints and context</w:t>
      </w:r>
      <w:r>
        <w:rPr>
          <w:rFonts w:ascii="Arial" w:hAnsi="Arial" w:cs="Arial"/>
          <w:sz w:val="20"/>
        </w:rPr>
        <w:t xml:space="preserve">, and </w:t>
      </w:r>
      <w:r w:rsidRPr="00F97A90">
        <w:rPr>
          <w:rFonts w:ascii="Arial" w:hAnsi="Arial" w:cs="Arial"/>
          <w:sz w:val="20"/>
        </w:rPr>
        <w:t>provides certainty for all parties regarding the desired / preferred / anticipated nature and form of future use and development upon the subject site.</w:t>
      </w:r>
    </w:p>
    <w:p w:rsidR="006A736B" w:rsidRDefault="006A736B" w:rsidP="006A736B">
      <w:pPr>
        <w:ind w:left="709"/>
        <w:jc w:val="both"/>
        <w:rPr>
          <w:rFonts w:ascii="Arial" w:hAnsi="Arial" w:cs="Arial"/>
          <w:sz w:val="20"/>
        </w:rPr>
      </w:pPr>
    </w:p>
    <w:p w:rsidR="006A736B" w:rsidRPr="00971808" w:rsidRDefault="006A736B" w:rsidP="00F97A90">
      <w:pPr>
        <w:ind w:left="709"/>
        <w:jc w:val="both"/>
        <w:rPr>
          <w:rFonts w:ascii="Arial" w:hAnsi="Arial" w:cs="Arial"/>
          <w:b/>
          <w:bCs/>
        </w:rPr>
      </w:pPr>
      <w:r w:rsidRPr="00D545A6">
        <w:rPr>
          <w:rFonts w:ascii="Arial" w:hAnsi="Arial" w:cs="Arial"/>
          <w:sz w:val="20"/>
        </w:rPr>
        <w:t xml:space="preserve">It is considered that the approach to the planning for the future use and development of the </w:t>
      </w:r>
      <w:r>
        <w:rPr>
          <w:rFonts w:ascii="Arial" w:hAnsi="Arial" w:cs="Arial"/>
          <w:sz w:val="20"/>
        </w:rPr>
        <w:t>subject site</w:t>
      </w:r>
      <w:r w:rsidRPr="00D545A6">
        <w:rPr>
          <w:rFonts w:ascii="Arial" w:hAnsi="Arial" w:cs="Arial"/>
          <w:sz w:val="20"/>
        </w:rPr>
        <w:t xml:space="preserve"> as detailed in this report is sound and strategically justified. </w:t>
      </w:r>
      <w:r w:rsidR="00F97A90">
        <w:rPr>
          <w:rFonts w:ascii="Arial" w:hAnsi="Arial" w:cs="Arial"/>
          <w:sz w:val="20"/>
        </w:rPr>
        <w:t>O</w:t>
      </w:r>
      <w:r w:rsidRPr="00D545A6">
        <w:rPr>
          <w:rFonts w:ascii="Arial" w:hAnsi="Arial" w:cs="Arial"/>
          <w:sz w:val="20"/>
        </w:rPr>
        <w:t xml:space="preserve">n this basis, it is </w:t>
      </w:r>
      <w:r w:rsidR="00F97A90">
        <w:rPr>
          <w:rFonts w:ascii="Arial" w:hAnsi="Arial" w:cs="Arial"/>
          <w:sz w:val="20"/>
        </w:rPr>
        <w:t xml:space="preserve">respectfully </w:t>
      </w:r>
      <w:r w:rsidRPr="00D545A6">
        <w:rPr>
          <w:rFonts w:ascii="Arial" w:hAnsi="Arial" w:cs="Arial"/>
          <w:sz w:val="20"/>
        </w:rPr>
        <w:t xml:space="preserve">requested that Council seek Ministerial Authorisation to prepare a Planning Scheme </w:t>
      </w:r>
      <w:r>
        <w:rPr>
          <w:rFonts w:ascii="Arial" w:hAnsi="Arial" w:cs="Arial"/>
          <w:sz w:val="20"/>
        </w:rPr>
        <w:t>Amendment</w:t>
      </w:r>
      <w:r w:rsidRPr="00D545A6">
        <w:rPr>
          <w:rFonts w:ascii="Arial" w:hAnsi="Arial" w:cs="Arial"/>
          <w:sz w:val="20"/>
        </w:rPr>
        <w:t xml:space="preserve"> to </w:t>
      </w:r>
      <w:r>
        <w:rPr>
          <w:rFonts w:ascii="Arial" w:hAnsi="Arial" w:cs="Arial"/>
          <w:sz w:val="20"/>
        </w:rPr>
        <w:t xml:space="preserve">re-zone the subject site in accordance with the implementation actions as detailed in this report. </w:t>
      </w:r>
    </w:p>
    <w:sectPr w:rsidR="006A736B" w:rsidRPr="00971808" w:rsidSect="00172EEC">
      <w:headerReference w:type="default" r:id="rId11"/>
      <w:footerReference w:type="default" r:id="rId12"/>
      <w:pgSz w:w="12240" w:h="15840"/>
      <w:pgMar w:top="1811" w:right="1440" w:bottom="1440" w:left="1440" w:header="708" w:footer="36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7EDD" w:rsidRDefault="009E7EDD" w:rsidP="00A00B6D">
      <w:r>
        <w:separator/>
      </w:r>
    </w:p>
  </w:endnote>
  <w:endnote w:type="continuationSeparator" w:id="0">
    <w:p w:rsidR="009E7EDD" w:rsidRDefault="009E7EDD" w:rsidP="00A00B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481" w:rsidRPr="00DF532D" w:rsidRDefault="00265481" w:rsidP="0030787C">
    <w:pPr>
      <w:pStyle w:val="Footer"/>
      <w:tabs>
        <w:tab w:val="left" w:pos="4035"/>
      </w:tabs>
      <w:jc w:val="both"/>
      <w:rPr>
        <w:rFonts w:ascii="Arial" w:hAnsi="Arial" w:cs="Arial"/>
        <w:sz w:val="16"/>
        <w:szCs w:val="16"/>
      </w:rPr>
    </w:pP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t xml:space="preserve"> </w:t>
    </w:r>
    <w:r w:rsidRPr="00DF532D">
      <w:rPr>
        <w:rFonts w:ascii="Arial" w:hAnsi="Arial" w:cs="Arial"/>
        <w:sz w:val="16"/>
        <w:szCs w:val="16"/>
      </w:rPr>
      <w:fldChar w:fldCharType="begin"/>
    </w:r>
    <w:r w:rsidRPr="00DF532D">
      <w:rPr>
        <w:rFonts w:ascii="Arial" w:hAnsi="Arial" w:cs="Arial"/>
        <w:sz w:val="16"/>
        <w:szCs w:val="16"/>
      </w:rPr>
      <w:instrText xml:space="preserve"> PAGE   \* MERGEFORMAT </w:instrText>
    </w:r>
    <w:r w:rsidRPr="00DF532D">
      <w:rPr>
        <w:rFonts w:ascii="Arial" w:hAnsi="Arial" w:cs="Arial"/>
        <w:sz w:val="16"/>
        <w:szCs w:val="16"/>
      </w:rPr>
      <w:fldChar w:fldCharType="separate"/>
    </w:r>
    <w:r w:rsidR="002F7AE2">
      <w:rPr>
        <w:rFonts w:ascii="Arial" w:hAnsi="Arial" w:cs="Arial"/>
        <w:noProof/>
        <w:sz w:val="16"/>
        <w:szCs w:val="16"/>
      </w:rPr>
      <w:t>13</w:t>
    </w:r>
    <w:r w:rsidRPr="00DF532D">
      <w:rPr>
        <w:rFonts w:ascii="Arial" w:hAnsi="Arial" w:cs="Arial"/>
        <w:sz w:val="16"/>
        <w:szCs w:val="16"/>
      </w:rPr>
      <w:fldChar w:fldCharType="end"/>
    </w:r>
  </w:p>
  <w:p w:rsidR="00265481" w:rsidRDefault="00265481" w:rsidP="00DF532D">
    <w:pPr>
      <w:pStyle w:val="Footer"/>
      <w:rPr>
        <w:rFonts w:ascii="Arial" w:hAnsi="Arial" w:cs="Arial"/>
        <w:noProof/>
        <w:sz w:val="16"/>
        <w:szCs w:val="16"/>
      </w:rPr>
    </w:pPr>
    <w:r w:rsidRPr="00DF532D">
      <w:rPr>
        <w:rFonts w:ascii="Arial" w:hAnsi="Arial" w:cs="Arial"/>
        <w:noProof/>
        <w:sz w:val="16"/>
        <w:szCs w:val="16"/>
      </w:rPr>
      <w:tab/>
    </w:r>
    <w:r>
      <w:rPr>
        <w:rFonts w:ascii="Arial" w:hAnsi="Arial" w:cs="Arial"/>
        <w:noProof/>
        <w:sz w:val="16"/>
        <w:szCs w:val="16"/>
      </w:rPr>
      <w:t>PLANNING SCHEME AMENDMENT REQUEST</w:t>
    </w:r>
  </w:p>
  <w:p w:rsidR="00265481" w:rsidRDefault="00265481" w:rsidP="00550E7A">
    <w:pPr>
      <w:pStyle w:val="Footer"/>
      <w:jc w:val="center"/>
      <w:rPr>
        <w:rFonts w:ascii="Arial" w:hAnsi="Arial" w:cs="Arial"/>
        <w:noProof/>
        <w:sz w:val="16"/>
        <w:szCs w:val="16"/>
      </w:rPr>
    </w:pPr>
    <w:r>
      <w:rPr>
        <w:rFonts w:ascii="Arial" w:hAnsi="Arial" w:cs="Arial"/>
        <w:noProof/>
        <w:sz w:val="16"/>
        <w:szCs w:val="16"/>
      </w:rPr>
      <w:t>GROWTH AREA 2 ST LEONARDS</w:t>
    </w:r>
  </w:p>
  <w:p w:rsidR="00265481" w:rsidRPr="00D21E39" w:rsidRDefault="00265481" w:rsidP="00DF532D">
    <w:pPr>
      <w:pStyle w:val="Footer"/>
      <w:rPr>
        <w:b/>
        <w:bCs/>
        <w:sz w:val="16"/>
        <w:szCs w:val="16"/>
      </w:rPr>
    </w:pPr>
    <w:r>
      <w:rPr>
        <w:rFonts w:ascii="Arial" w:hAnsi="Arial" w:cs="Arial"/>
        <w:noProof/>
        <w:sz w:val="16"/>
        <w:szCs w:val="16"/>
      </w:rPr>
      <w:tab/>
    </w:r>
    <w:r w:rsidR="002411A6">
      <w:rPr>
        <w:rFonts w:ascii="Arial" w:hAnsi="Arial" w:cs="Arial"/>
        <w:noProof/>
        <w:sz w:val="16"/>
        <w:szCs w:val="16"/>
      </w:rPr>
      <w:t>NOVEMBER</w:t>
    </w:r>
    <w:r>
      <w:rPr>
        <w:rFonts w:ascii="Arial" w:hAnsi="Arial" w:cs="Arial"/>
        <w:noProof/>
        <w:sz w:val="16"/>
        <w:szCs w:val="16"/>
      </w:rPr>
      <w:t xml:space="preserve">  2014</w:t>
    </w:r>
  </w:p>
  <w:p w:rsidR="00265481" w:rsidRDefault="002654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7EDD" w:rsidRDefault="009E7EDD" w:rsidP="00A00B6D">
      <w:r>
        <w:separator/>
      </w:r>
    </w:p>
  </w:footnote>
  <w:footnote w:type="continuationSeparator" w:id="0">
    <w:p w:rsidR="009E7EDD" w:rsidRDefault="009E7EDD" w:rsidP="00A00B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481" w:rsidRDefault="00265481" w:rsidP="001E726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margin-left:408.2pt;margin-top:-12.15pt;width:65.9pt;height:59.05pt;z-index:-251658752">
          <v:imagedata r:id="rId1" o:title="Logo%20-%20Square"/>
          <w10:anchorlock/>
        </v:shape>
      </w:pict>
    </w:r>
  </w:p>
  <w:p w:rsidR="00265481" w:rsidRDefault="00265481" w:rsidP="001E7269">
    <w:pPr>
      <w:pStyle w:val="Header"/>
    </w:pPr>
  </w:p>
  <w:p w:rsidR="00265481" w:rsidRDefault="00265481" w:rsidP="001E7269">
    <w:pPr>
      <w:pStyle w:val="Header"/>
    </w:pPr>
  </w:p>
  <w:p w:rsidR="00265481" w:rsidRPr="001E7269" w:rsidRDefault="00265481" w:rsidP="001E726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A6F94"/>
    <w:multiLevelType w:val="hybridMultilevel"/>
    <w:tmpl w:val="91283B14"/>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nsid w:val="06B1667C"/>
    <w:multiLevelType w:val="hybridMultilevel"/>
    <w:tmpl w:val="ED101CD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nsid w:val="101B16B9"/>
    <w:multiLevelType w:val="multilevel"/>
    <w:tmpl w:val="0C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nsid w:val="1130186E"/>
    <w:multiLevelType w:val="hybridMultilevel"/>
    <w:tmpl w:val="BFAE325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nsid w:val="20231306"/>
    <w:multiLevelType w:val="hybridMultilevel"/>
    <w:tmpl w:val="F7B43C8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5">
    <w:nsid w:val="2D40272F"/>
    <w:multiLevelType w:val="hybridMultilevel"/>
    <w:tmpl w:val="1DB8A16E"/>
    <w:lvl w:ilvl="0" w:tplc="0076F8B4">
      <w:start w:val="1"/>
      <w:numFmt w:val="bullet"/>
      <w:pStyle w:val="Bullet"/>
      <w:lvlText w:val=""/>
      <w:lvlJc w:val="left"/>
      <w:pPr>
        <w:tabs>
          <w:tab w:val="num" w:pos="360"/>
        </w:tabs>
        <w:ind w:left="284" w:hanging="284"/>
      </w:pPr>
      <w:rPr>
        <w:rFonts w:ascii="Wingdings 2" w:hAnsi="Wingdings 2" w:hint="default"/>
        <w:color w:val="0068A4"/>
        <w:sz w:val="16"/>
      </w:rPr>
    </w:lvl>
    <w:lvl w:ilvl="1" w:tplc="04090001">
      <w:start w:val="1"/>
      <w:numFmt w:val="bullet"/>
      <w:lvlText w:val=""/>
      <w:lvlJc w:val="left"/>
      <w:pPr>
        <w:tabs>
          <w:tab w:val="num" w:pos="1440"/>
        </w:tabs>
        <w:ind w:left="1440" w:hanging="360"/>
      </w:pPr>
      <w:rPr>
        <w:rFonts w:ascii="Symbol" w:hAnsi="Symbol" w:hint="default"/>
        <w:color w:val="0068A4"/>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2A818A6"/>
    <w:multiLevelType w:val="hybridMultilevel"/>
    <w:tmpl w:val="E24889A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nsid w:val="4AE21759"/>
    <w:multiLevelType w:val="hybridMultilevel"/>
    <w:tmpl w:val="8C74ABCE"/>
    <w:lvl w:ilvl="0" w:tplc="6B9490A0">
      <w:start w:val="1"/>
      <w:numFmt w:val="decimal"/>
      <w:lvlText w:val="%1."/>
      <w:lvlJc w:val="left"/>
      <w:pPr>
        <w:tabs>
          <w:tab w:val="num" w:pos="720"/>
        </w:tabs>
        <w:ind w:left="720" w:hanging="360"/>
      </w:pPr>
      <w:rPr>
        <w:rFonts w:ascii="Arial" w:hAnsi="Arial" w:cs="Arial" w:hint="default"/>
        <w:b/>
        <w:bCs/>
        <w:color w:val="auto"/>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4B485087"/>
    <w:multiLevelType w:val="hybridMultilevel"/>
    <w:tmpl w:val="25A6D61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nsid w:val="4BFC3BAA"/>
    <w:multiLevelType w:val="hybridMultilevel"/>
    <w:tmpl w:val="77AA3FB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nsid w:val="4FC75062"/>
    <w:multiLevelType w:val="hybridMultilevel"/>
    <w:tmpl w:val="FDC64CD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nsid w:val="56111DE1"/>
    <w:multiLevelType w:val="singleLevel"/>
    <w:tmpl w:val="47004A16"/>
    <w:lvl w:ilvl="0">
      <w:start w:val="1"/>
      <w:numFmt w:val="bullet"/>
      <w:pStyle w:val="Bodytext"/>
      <w:lvlText w:val=""/>
      <w:lvlJc w:val="left"/>
      <w:pPr>
        <w:tabs>
          <w:tab w:val="num" w:pos="360"/>
        </w:tabs>
        <w:ind w:left="360" w:hanging="360"/>
      </w:pPr>
      <w:rPr>
        <w:rFonts w:ascii="Wingdings" w:hAnsi="Wingdings" w:hint="default"/>
        <w:sz w:val="20"/>
      </w:rPr>
    </w:lvl>
  </w:abstractNum>
  <w:abstractNum w:abstractNumId="12">
    <w:nsid w:val="639E6FA0"/>
    <w:multiLevelType w:val="multilevel"/>
    <w:tmpl w:val="2BC22946"/>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66116532"/>
    <w:multiLevelType w:val="hybridMultilevel"/>
    <w:tmpl w:val="EEF49B04"/>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4">
    <w:nsid w:val="7E194A3B"/>
    <w:multiLevelType w:val="hybridMultilevel"/>
    <w:tmpl w:val="0D246BD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7"/>
  </w:num>
  <w:num w:numId="2">
    <w:abstractNumId w:val="2"/>
  </w:num>
  <w:num w:numId="3">
    <w:abstractNumId w:val="0"/>
  </w:num>
  <w:num w:numId="4">
    <w:abstractNumId w:val="5"/>
  </w:num>
  <w:num w:numId="5">
    <w:abstractNumId w:val="10"/>
  </w:num>
  <w:num w:numId="6">
    <w:abstractNumId w:val="6"/>
  </w:num>
  <w:num w:numId="7">
    <w:abstractNumId w:val="3"/>
  </w:num>
  <w:num w:numId="8">
    <w:abstractNumId w:val="4"/>
  </w:num>
  <w:num w:numId="9">
    <w:abstractNumId w:val="14"/>
  </w:num>
  <w:num w:numId="10">
    <w:abstractNumId w:val="8"/>
  </w:num>
  <w:num w:numId="11">
    <w:abstractNumId w:val="9"/>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13"/>
  </w:num>
  <w:num w:numId="27">
    <w:abstractNumId w:val="2"/>
  </w:num>
  <w:num w:numId="28">
    <w:abstractNumId w:val="2"/>
  </w:num>
  <w:num w:numId="29">
    <w:abstractNumId w:val="2"/>
  </w:num>
  <w:num w:numId="30">
    <w:abstractNumId w:val="2"/>
  </w:num>
  <w:num w:numId="31">
    <w:abstractNumId w:val="2"/>
  </w:num>
  <w:num w:numId="32">
    <w:abstractNumId w:val="11"/>
  </w:num>
  <w:num w:numId="33">
    <w:abstractNumId w:val="1"/>
  </w:num>
  <w:num w:numId="34">
    <w:abstractNumId w:val="1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drawingGridHorizontalSpacing w:val="120"/>
  <w:displayHorizont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9420D"/>
    <w:rsid w:val="00000576"/>
    <w:rsid w:val="00006C12"/>
    <w:rsid w:val="00024A4C"/>
    <w:rsid w:val="000275E5"/>
    <w:rsid w:val="0003084B"/>
    <w:rsid w:val="000361E5"/>
    <w:rsid w:val="000447BD"/>
    <w:rsid w:val="00047117"/>
    <w:rsid w:val="00052814"/>
    <w:rsid w:val="000537C3"/>
    <w:rsid w:val="00074196"/>
    <w:rsid w:val="000746D9"/>
    <w:rsid w:val="0008039C"/>
    <w:rsid w:val="000821C1"/>
    <w:rsid w:val="000924C1"/>
    <w:rsid w:val="00092718"/>
    <w:rsid w:val="00096201"/>
    <w:rsid w:val="00096207"/>
    <w:rsid w:val="000969CE"/>
    <w:rsid w:val="000B3D75"/>
    <w:rsid w:val="000B74E8"/>
    <w:rsid w:val="000C3F9F"/>
    <w:rsid w:val="000D5FCE"/>
    <w:rsid w:val="000D745A"/>
    <w:rsid w:val="000D7A7C"/>
    <w:rsid w:val="000E4E8F"/>
    <w:rsid w:val="0013208B"/>
    <w:rsid w:val="001641E5"/>
    <w:rsid w:val="001713E6"/>
    <w:rsid w:val="00172EEC"/>
    <w:rsid w:val="00173A1B"/>
    <w:rsid w:val="00177026"/>
    <w:rsid w:val="001802C9"/>
    <w:rsid w:val="00183052"/>
    <w:rsid w:val="00184647"/>
    <w:rsid w:val="00190B3C"/>
    <w:rsid w:val="00190FDA"/>
    <w:rsid w:val="00191EF9"/>
    <w:rsid w:val="00192B85"/>
    <w:rsid w:val="001D1A81"/>
    <w:rsid w:val="001E7269"/>
    <w:rsid w:val="001F7ABF"/>
    <w:rsid w:val="00223A88"/>
    <w:rsid w:val="00232D4A"/>
    <w:rsid w:val="002411A6"/>
    <w:rsid w:val="0024627B"/>
    <w:rsid w:val="00265481"/>
    <w:rsid w:val="00275118"/>
    <w:rsid w:val="00276265"/>
    <w:rsid w:val="00285C1A"/>
    <w:rsid w:val="002921AB"/>
    <w:rsid w:val="002C55CD"/>
    <w:rsid w:val="002D27A5"/>
    <w:rsid w:val="002D41D5"/>
    <w:rsid w:val="002D4982"/>
    <w:rsid w:val="002D65BB"/>
    <w:rsid w:val="002E5616"/>
    <w:rsid w:val="002E6A43"/>
    <w:rsid w:val="002E722A"/>
    <w:rsid w:val="002F3CBD"/>
    <w:rsid w:val="002F7AE2"/>
    <w:rsid w:val="00301989"/>
    <w:rsid w:val="003020AD"/>
    <w:rsid w:val="003055CB"/>
    <w:rsid w:val="0030787C"/>
    <w:rsid w:val="0031194D"/>
    <w:rsid w:val="00314509"/>
    <w:rsid w:val="003367E5"/>
    <w:rsid w:val="00346516"/>
    <w:rsid w:val="003620E2"/>
    <w:rsid w:val="00367D17"/>
    <w:rsid w:val="003724AA"/>
    <w:rsid w:val="00390B79"/>
    <w:rsid w:val="003C0A1F"/>
    <w:rsid w:val="003C11AB"/>
    <w:rsid w:val="003C2A6D"/>
    <w:rsid w:val="003D1195"/>
    <w:rsid w:val="003D14C1"/>
    <w:rsid w:val="003D25ED"/>
    <w:rsid w:val="003D4A69"/>
    <w:rsid w:val="003E24DE"/>
    <w:rsid w:val="004063B7"/>
    <w:rsid w:val="0041211D"/>
    <w:rsid w:val="00425EA9"/>
    <w:rsid w:val="00427322"/>
    <w:rsid w:val="00427B19"/>
    <w:rsid w:val="004301E8"/>
    <w:rsid w:val="0043417D"/>
    <w:rsid w:val="004560B9"/>
    <w:rsid w:val="00482F1D"/>
    <w:rsid w:val="00490C07"/>
    <w:rsid w:val="0049374C"/>
    <w:rsid w:val="004A44AC"/>
    <w:rsid w:val="004B1C20"/>
    <w:rsid w:val="004C41A3"/>
    <w:rsid w:val="004D0987"/>
    <w:rsid w:val="004D2D15"/>
    <w:rsid w:val="004E6DF7"/>
    <w:rsid w:val="004F1DE3"/>
    <w:rsid w:val="00511BC2"/>
    <w:rsid w:val="00520B0A"/>
    <w:rsid w:val="0054208E"/>
    <w:rsid w:val="00550A1A"/>
    <w:rsid w:val="00550E7A"/>
    <w:rsid w:val="00555006"/>
    <w:rsid w:val="00562F62"/>
    <w:rsid w:val="00563A1B"/>
    <w:rsid w:val="00572692"/>
    <w:rsid w:val="005749F6"/>
    <w:rsid w:val="00586982"/>
    <w:rsid w:val="00594F8A"/>
    <w:rsid w:val="005A6273"/>
    <w:rsid w:val="005B3D70"/>
    <w:rsid w:val="005D4A2B"/>
    <w:rsid w:val="005F0D7E"/>
    <w:rsid w:val="005F4F23"/>
    <w:rsid w:val="005F5D24"/>
    <w:rsid w:val="005F78FD"/>
    <w:rsid w:val="00601AA6"/>
    <w:rsid w:val="00601FC3"/>
    <w:rsid w:val="00602831"/>
    <w:rsid w:val="00617C5D"/>
    <w:rsid w:val="00626CA6"/>
    <w:rsid w:val="00627F08"/>
    <w:rsid w:val="00631233"/>
    <w:rsid w:val="00656CF9"/>
    <w:rsid w:val="0067176F"/>
    <w:rsid w:val="00680498"/>
    <w:rsid w:val="0068562D"/>
    <w:rsid w:val="00686C20"/>
    <w:rsid w:val="00686F9F"/>
    <w:rsid w:val="006878AE"/>
    <w:rsid w:val="0069152D"/>
    <w:rsid w:val="00692988"/>
    <w:rsid w:val="006A5063"/>
    <w:rsid w:val="006A736B"/>
    <w:rsid w:val="006B3BA5"/>
    <w:rsid w:val="006C1E16"/>
    <w:rsid w:val="006C2AF0"/>
    <w:rsid w:val="006D22F4"/>
    <w:rsid w:val="006E5C19"/>
    <w:rsid w:val="00704D4A"/>
    <w:rsid w:val="00704DC2"/>
    <w:rsid w:val="007053A7"/>
    <w:rsid w:val="007102A0"/>
    <w:rsid w:val="00712C9C"/>
    <w:rsid w:val="0072531C"/>
    <w:rsid w:val="00750BEA"/>
    <w:rsid w:val="00763FB1"/>
    <w:rsid w:val="00782526"/>
    <w:rsid w:val="00790D1E"/>
    <w:rsid w:val="00792B20"/>
    <w:rsid w:val="0079420D"/>
    <w:rsid w:val="007A4EB0"/>
    <w:rsid w:val="007B3F9A"/>
    <w:rsid w:val="007C1582"/>
    <w:rsid w:val="007C1710"/>
    <w:rsid w:val="007D6085"/>
    <w:rsid w:val="00820C04"/>
    <w:rsid w:val="0082489A"/>
    <w:rsid w:val="00826385"/>
    <w:rsid w:val="00837FD3"/>
    <w:rsid w:val="008455A8"/>
    <w:rsid w:val="008455F7"/>
    <w:rsid w:val="00852B0B"/>
    <w:rsid w:val="00853761"/>
    <w:rsid w:val="0085704C"/>
    <w:rsid w:val="008576A6"/>
    <w:rsid w:val="00862FF8"/>
    <w:rsid w:val="0086472C"/>
    <w:rsid w:val="008827C2"/>
    <w:rsid w:val="00886FA6"/>
    <w:rsid w:val="00887CA1"/>
    <w:rsid w:val="008A0938"/>
    <w:rsid w:val="008A24EB"/>
    <w:rsid w:val="008A33E9"/>
    <w:rsid w:val="008C32F7"/>
    <w:rsid w:val="008D0E11"/>
    <w:rsid w:val="008D7CDD"/>
    <w:rsid w:val="008F789C"/>
    <w:rsid w:val="00901082"/>
    <w:rsid w:val="00905060"/>
    <w:rsid w:val="00930DF2"/>
    <w:rsid w:val="00932457"/>
    <w:rsid w:val="0094666C"/>
    <w:rsid w:val="009638AF"/>
    <w:rsid w:val="00971808"/>
    <w:rsid w:val="00973580"/>
    <w:rsid w:val="0099273D"/>
    <w:rsid w:val="009A3644"/>
    <w:rsid w:val="009B25EB"/>
    <w:rsid w:val="009D6745"/>
    <w:rsid w:val="009E7EDD"/>
    <w:rsid w:val="009F34C0"/>
    <w:rsid w:val="009F3B87"/>
    <w:rsid w:val="00A00B6D"/>
    <w:rsid w:val="00A06923"/>
    <w:rsid w:val="00A1679B"/>
    <w:rsid w:val="00A2317D"/>
    <w:rsid w:val="00A34709"/>
    <w:rsid w:val="00A437DD"/>
    <w:rsid w:val="00A529D2"/>
    <w:rsid w:val="00A57401"/>
    <w:rsid w:val="00A82F38"/>
    <w:rsid w:val="00A91F8B"/>
    <w:rsid w:val="00A9383A"/>
    <w:rsid w:val="00AD4E24"/>
    <w:rsid w:val="00AD5B60"/>
    <w:rsid w:val="00AE1C97"/>
    <w:rsid w:val="00AF0093"/>
    <w:rsid w:val="00B227BA"/>
    <w:rsid w:val="00B40FA0"/>
    <w:rsid w:val="00B41123"/>
    <w:rsid w:val="00B52EB5"/>
    <w:rsid w:val="00B56E4D"/>
    <w:rsid w:val="00B679BE"/>
    <w:rsid w:val="00B723ED"/>
    <w:rsid w:val="00B817D3"/>
    <w:rsid w:val="00B911F1"/>
    <w:rsid w:val="00B930AB"/>
    <w:rsid w:val="00B95495"/>
    <w:rsid w:val="00BC2FB5"/>
    <w:rsid w:val="00BC3EC8"/>
    <w:rsid w:val="00BD0BD8"/>
    <w:rsid w:val="00BD10E6"/>
    <w:rsid w:val="00BD5D8D"/>
    <w:rsid w:val="00BD63BE"/>
    <w:rsid w:val="00BD7B55"/>
    <w:rsid w:val="00BE75A5"/>
    <w:rsid w:val="00C16B04"/>
    <w:rsid w:val="00C40DF8"/>
    <w:rsid w:val="00C4570C"/>
    <w:rsid w:val="00C603ED"/>
    <w:rsid w:val="00C60866"/>
    <w:rsid w:val="00C73548"/>
    <w:rsid w:val="00C85C5F"/>
    <w:rsid w:val="00C87962"/>
    <w:rsid w:val="00C9424D"/>
    <w:rsid w:val="00CA00BC"/>
    <w:rsid w:val="00CA0162"/>
    <w:rsid w:val="00CA4E1E"/>
    <w:rsid w:val="00CE1B21"/>
    <w:rsid w:val="00CF5AEC"/>
    <w:rsid w:val="00CF6B02"/>
    <w:rsid w:val="00D06014"/>
    <w:rsid w:val="00D06BAC"/>
    <w:rsid w:val="00D15345"/>
    <w:rsid w:val="00D21E39"/>
    <w:rsid w:val="00D32E6F"/>
    <w:rsid w:val="00D33C2B"/>
    <w:rsid w:val="00D4460C"/>
    <w:rsid w:val="00D4758B"/>
    <w:rsid w:val="00D478B1"/>
    <w:rsid w:val="00D53FD8"/>
    <w:rsid w:val="00D7437D"/>
    <w:rsid w:val="00D75FB3"/>
    <w:rsid w:val="00D919EE"/>
    <w:rsid w:val="00D95AA0"/>
    <w:rsid w:val="00DA6CE7"/>
    <w:rsid w:val="00DB1042"/>
    <w:rsid w:val="00DB3D34"/>
    <w:rsid w:val="00DB7DEB"/>
    <w:rsid w:val="00DC6C22"/>
    <w:rsid w:val="00DC7AC4"/>
    <w:rsid w:val="00DD08EA"/>
    <w:rsid w:val="00DD0B6D"/>
    <w:rsid w:val="00DD4662"/>
    <w:rsid w:val="00DD5832"/>
    <w:rsid w:val="00DE17F9"/>
    <w:rsid w:val="00DF1DE5"/>
    <w:rsid w:val="00DF532D"/>
    <w:rsid w:val="00E0093F"/>
    <w:rsid w:val="00E04191"/>
    <w:rsid w:val="00E30581"/>
    <w:rsid w:val="00E32764"/>
    <w:rsid w:val="00E54A84"/>
    <w:rsid w:val="00E65A67"/>
    <w:rsid w:val="00E817E9"/>
    <w:rsid w:val="00EA0800"/>
    <w:rsid w:val="00EB3F9E"/>
    <w:rsid w:val="00EC5873"/>
    <w:rsid w:val="00ED21F6"/>
    <w:rsid w:val="00ED333C"/>
    <w:rsid w:val="00EE2E75"/>
    <w:rsid w:val="00EF0E80"/>
    <w:rsid w:val="00EF5F3C"/>
    <w:rsid w:val="00F01AB8"/>
    <w:rsid w:val="00F051E5"/>
    <w:rsid w:val="00F12FE8"/>
    <w:rsid w:val="00F27539"/>
    <w:rsid w:val="00F371F6"/>
    <w:rsid w:val="00F4500B"/>
    <w:rsid w:val="00F5053C"/>
    <w:rsid w:val="00F51257"/>
    <w:rsid w:val="00F8422E"/>
    <w:rsid w:val="00F9193B"/>
    <w:rsid w:val="00F93290"/>
    <w:rsid w:val="00F97A90"/>
    <w:rsid w:val="00FA62EF"/>
    <w:rsid w:val="00FA67BE"/>
    <w:rsid w:val="00FA7C2D"/>
    <w:rsid w:val="00FB018F"/>
    <w:rsid w:val="00FB1AC5"/>
    <w:rsid w:val="00FB6003"/>
    <w:rsid w:val="00FC7DCC"/>
    <w:rsid w:val="00FD2A41"/>
    <w:rsid w:val="00FE386A"/>
    <w:rsid w:val="00FF2301"/>
    <w:rsid w:val="00FF353C"/>
    <w:rsid w:val="00FF4004"/>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_x0000_s1033"/>
        <o:r id="V:Rule2" type="connector" idref="#_x0000_s1052"/>
        <o:r id="V:Rule3" type="connector" idref="#_x0000_s1053"/>
        <o:r id="V:Rule4" type="connector" idref="#_x0000_s1054"/>
        <o:r id="V:Rule5" type="connector" idref="#_x0000_s105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C5D"/>
    <w:rPr>
      <w:rFonts w:ascii="Times New Roman" w:eastAsia="Times New Roman" w:hAnsi="Times New Roman"/>
      <w:sz w:val="24"/>
    </w:rPr>
  </w:style>
  <w:style w:type="paragraph" w:styleId="Heading1">
    <w:name w:val="heading 1"/>
    <w:basedOn w:val="Normal"/>
    <w:next w:val="Normal"/>
    <w:link w:val="Heading1Char"/>
    <w:qFormat/>
    <w:rsid w:val="00B56E4D"/>
    <w:pPr>
      <w:keepNext/>
      <w:numPr>
        <w:numId w:val="2"/>
      </w:numPr>
      <w:jc w:val="right"/>
      <w:outlineLvl w:val="0"/>
    </w:pPr>
    <w:rPr>
      <w:rFonts w:ascii="Arial" w:hAnsi="Arial"/>
      <w:b/>
      <w:sz w:val="20"/>
      <w:lang w:val="en-US" w:eastAsia="en-US"/>
    </w:rPr>
  </w:style>
  <w:style w:type="paragraph" w:styleId="Heading2">
    <w:name w:val="heading 2"/>
    <w:basedOn w:val="Normal"/>
    <w:next w:val="Normal"/>
    <w:link w:val="Heading2Char"/>
    <w:qFormat/>
    <w:rsid w:val="00B56E4D"/>
    <w:pPr>
      <w:keepNext/>
      <w:numPr>
        <w:ilvl w:val="1"/>
        <w:numId w:val="2"/>
      </w:numPr>
      <w:spacing w:before="240" w:after="60"/>
      <w:outlineLvl w:val="1"/>
    </w:pPr>
    <w:rPr>
      <w:rFonts w:ascii="Arial" w:hAnsi="Arial"/>
      <w:b/>
      <w:bCs/>
      <w:i/>
      <w:iCs/>
      <w:sz w:val="28"/>
      <w:szCs w:val="28"/>
      <w:lang/>
    </w:rPr>
  </w:style>
  <w:style w:type="paragraph" w:styleId="Heading5">
    <w:name w:val="heading 5"/>
    <w:basedOn w:val="Normal"/>
    <w:next w:val="Normal"/>
    <w:link w:val="Heading5Char"/>
    <w:qFormat/>
    <w:rsid w:val="00B56E4D"/>
    <w:pPr>
      <w:keepNext/>
      <w:numPr>
        <w:ilvl w:val="4"/>
        <w:numId w:val="2"/>
      </w:numPr>
      <w:jc w:val="both"/>
      <w:outlineLvl w:val="4"/>
    </w:pPr>
    <w:rPr>
      <w:rFonts w:ascii="Arial" w:hAnsi="Arial"/>
      <w:b/>
      <w:sz w:val="20"/>
      <w:lang w:eastAsia="en-US"/>
    </w:rPr>
  </w:style>
  <w:style w:type="paragraph" w:styleId="Heading6">
    <w:name w:val="heading 6"/>
    <w:basedOn w:val="Normal"/>
    <w:next w:val="Normal"/>
    <w:link w:val="Heading6Char"/>
    <w:qFormat/>
    <w:rsid w:val="00B56E4D"/>
    <w:pPr>
      <w:keepNext/>
      <w:numPr>
        <w:ilvl w:val="5"/>
        <w:numId w:val="2"/>
      </w:numPr>
      <w:jc w:val="both"/>
      <w:outlineLvl w:val="5"/>
    </w:pPr>
    <w:rPr>
      <w:rFonts w:ascii="Arial" w:hAnsi="Arial"/>
      <w:b/>
      <w:sz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17C5D"/>
    <w:pPr>
      <w:tabs>
        <w:tab w:val="center" w:pos="4320"/>
        <w:tab w:val="right" w:pos="8640"/>
      </w:tabs>
    </w:pPr>
    <w:rPr>
      <w:sz w:val="20"/>
      <w:lang/>
    </w:rPr>
  </w:style>
  <w:style w:type="character" w:customStyle="1" w:styleId="HeaderChar">
    <w:name w:val="Header Char"/>
    <w:link w:val="Header"/>
    <w:rsid w:val="00617C5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17C5D"/>
    <w:rPr>
      <w:rFonts w:ascii="Tahoma" w:hAnsi="Tahoma"/>
      <w:sz w:val="16"/>
      <w:szCs w:val="16"/>
      <w:lang w:val="en-GB"/>
    </w:rPr>
  </w:style>
  <w:style w:type="character" w:customStyle="1" w:styleId="BalloonTextChar">
    <w:name w:val="Balloon Text Char"/>
    <w:link w:val="BalloonText"/>
    <w:uiPriority w:val="99"/>
    <w:semiHidden/>
    <w:rsid w:val="00617C5D"/>
    <w:rPr>
      <w:rFonts w:ascii="Tahoma" w:eastAsia="Times New Roman" w:hAnsi="Tahoma" w:cs="Tahoma"/>
      <w:sz w:val="16"/>
      <w:szCs w:val="16"/>
      <w:lang w:val="en-GB" w:eastAsia="en-AU"/>
    </w:rPr>
  </w:style>
  <w:style w:type="paragraph" w:styleId="ListParagraph">
    <w:name w:val="List Paragraph"/>
    <w:basedOn w:val="Normal"/>
    <w:uiPriority w:val="34"/>
    <w:qFormat/>
    <w:rsid w:val="00617C5D"/>
    <w:pPr>
      <w:ind w:left="720"/>
      <w:contextualSpacing/>
    </w:pPr>
  </w:style>
  <w:style w:type="table" w:styleId="TableGrid">
    <w:name w:val="Table Grid"/>
    <w:basedOn w:val="TableNormal"/>
    <w:rsid w:val="00617C5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link w:val="Heading1"/>
    <w:rsid w:val="00B56E4D"/>
    <w:rPr>
      <w:rFonts w:ascii="Arial" w:eastAsia="Times New Roman" w:hAnsi="Arial"/>
      <w:b/>
      <w:lang w:val="en-US" w:eastAsia="en-US"/>
    </w:rPr>
  </w:style>
  <w:style w:type="character" w:customStyle="1" w:styleId="Heading2Char">
    <w:name w:val="Heading 2 Char"/>
    <w:link w:val="Heading2"/>
    <w:rsid w:val="00B56E4D"/>
    <w:rPr>
      <w:rFonts w:ascii="Arial" w:eastAsia="Times New Roman" w:hAnsi="Arial" w:cs="Arial"/>
      <w:b/>
      <w:bCs/>
      <w:i/>
      <w:iCs/>
      <w:sz w:val="28"/>
      <w:szCs w:val="28"/>
    </w:rPr>
  </w:style>
  <w:style w:type="character" w:customStyle="1" w:styleId="Heading5Char">
    <w:name w:val="Heading 5 Char"/>
    <w:link w:val="Heading5"/>
    <w:rsid w:val="00B56E4D"/>
    <w:rPr>
      <w:rFonts w:ascii="Arial" w:eastAsia="Times New Roman" w:hAnsi="Arial"/>
      <w:b/>
      <w:lang w:eastAsia="en-US"/>
    </w:rPr>
  </w:style>
  <w:style w:type="character" w:customStyle="1" w:styleId="Heading6Char">
    <w:name w:val="Heading 6 Char"/>
    <w:link w:val="Heading6"/>
    <w:rsid w:val="00B56E4D"/>
    <w:rPr>
      <w:rFonts w:ascii="Arial" w:eastAsia="Times New Roman" w:hAnsi="Arial"/>
      <w:b/>
      <w:u w:val="single"/>
      <w:lang w:eastAsia="en-US"/>
    </w:rPr>
  </w:style>
  <w:style w:type="paragraph" w:styleId="TOCHeading">
    <w:name w:val="TOC Heading"/>
    <w:basedOn w:val="Heading1"/>
    <w:next w:val="Normal"/>
    <w:uiPriority w:val="39"/>
    <w:unhideWhenUsed/>
    <w:qFormat/>
    <w:rsid w:val="00301989"/>
    <w:pPr>
      <w:keepLines/>
      <w:numPr>
        <w:numId w:val="0"/>
      </w:numPr>
      <w:spacing w:before="480" w:line="276" w:lineRule="auto"/>
      <w:jc w:val="left"/>
      <w:outlineLvl w:val="9"/>
    </w:pPr>
    <w:rPr>
      <w:rFonts w:ascii="Cambria" w:hAnsi="Cambria"/>
      <w:bCs/>
      <w:color w:val="365F91"/>
      <w:sz w:val="28"/>
      <w:szCs w:val="28"/>
    </w:rPr>
  </w:style>
  <w:style w:type="paragraph" w:styleId="TOC2">
    <w:name w:val="toc 2"/>
    <w:basedOn w:val="Normal"/>
    <w:next w:val="Normal"/>
    <w:autoRedefine/>
    <w:uiPriority w:val="39"/>
    <w:unhideWhenUsed/>
    <w:qFormat/>
    <w:rsid w:val="00301989"/>
    <w:pPr>
      <w:spacing w:after="100" w:line="276" w:lineRule="auto"/>
      <w:ind w:left="220"/>
    </w:pPr>
    <w:rPr>
      <w:rFonts w:ascii="Calibri" w:hAnsi="Calibri"/>
      <w:sz w:val="22"/>
      <w:szCs w:val="22"/>
      <w:lang w:val="en-US" w:eastAsia="en-US"/>
    </w:rPr>
  </w:style>
  <w:style w:type="paragraph" w:styleId="TOC1">
    <w:name w:val="toc 1"/>
    <w:basedOn w:val="Normal"/>
    <w:next w:val="Normal"/>
    <w:autoRedefine/>
    <w:uiPriority w:val="39"/>
    <w:unhideWhenUsed/>
    <w:qFormat/>
    <w:rsid w:val="00301989"/>
    <w:pPr>
      <w:spacing w:after="100" w:line="276" w:lineRule="auto"/>
    </w:pPr>
    <w:rPr>
      <w:rFonts w:ascii="Calibri" w:hAnsi="Calibri"/>
      <w:sz w:val="22"/>
      <w:szCs w:val="22"/>
      <w:lang w:val="en-US" w:eastAsia="en-US"/>
    </w:rPr>
  </w:style>
  <w:style w:type="paragraph" w:styleId="TOC3">
    <w:name w:val="toc 3"/>
    <w:basedOn w:val="Normal"/>
    <w:next w:val="Normal"/>
    <w:autoRedefine/>
    <w:uiPriority w:val="39"/>
    <w:semiHidden/>
    <w:unhideWhenUsed/>
    <w:qFormat/>
    <w:rsid w:val="00301989"/>
    <w:pPr>
      <w:spacing w:after="100" w:line="276" w:lineRule="auto"/>
      <w:ind w:left="440"/>
    </w:pPr>
    <w:rPr>
      <w:rFonts w:ascii="Calibri" w:hAnsi="Calibri"/>
      <w:sz w:val="22"/>
      <w:szCs w:val="22"/>
      <w:lang w:val="en-US" w:eastAsia="en-US"/>
    </w:rPr>
  </w:style>
  <w:style w:type="character" w:styleId="Hyperlink">
    <w:name w:val="Hyperlink"/>
    <w:uiPriority w:val="99"/>
    <w:unhideWhenUsed/>
    <w:rsid w:val="00301989"/>
    <w:rPr>
      <w:color w:val="0000FF"/>
      <w:u w:val="single"/>
    </w:rPr>
  </w:style>
  <w:style w:type="paragraph" w:styleId="Footer">
    <w:name w:val="footer"/>
    <w:basedOn w:val="Normal"/>
    <w:link w:val="FooterChar"/>
    <w:unhideWhenUsed/>
    <w:rsid w:val="00A00B6D"/>
    <w:pPr>
      <w:tabs>
        <w:tab w:val="center" w:pos="4680"/>
        <w:tab w:val="right" w:pos="9360"/>
      </w:tabs>
    </w:pPr>
  </w:style>
  <w:style w:type="character" w:customStyle="1" w:styleId="FooterChar">
    <w:name w:val="Footer Char"/>
    <w:link w:val="Footer"/>
    <w:rsid w:val="00A00B6D"/>
    <w:rPr>
      <w:rFonts w:ascii="Times New Roman" w:eastAsia="Times New Roman" w:hAnsi="Times New Roman"/>
      <w:sz w:val="24"/>
      <w:lang w:val="en-AU" w:eastAsia="en-AU"/>
    </w:rPr>
  </w:style>
  <w:style w:type="paragraph" w:styleId="BodyText0">
    <w:name w:val="Body Text"/>
    <w:basedOn w:val="Normal"/>
    <w:link w:val="BodyTextChar"/>
    <w:rsid w:val="00A00B6D"/>
    <w:pPr>
      <w:spacing w:after="120"/>
    </w:pPr>
    <w:rPr>
      <w:lang w:val="en-GB"/>
    </w:rPr>
  </w:style>
  <w:style w:type="character" w:customStyle="1" w:styleId="BodyTextChar">
    <w:name w:val="Body Text Char"/>
    <w:link w:val="BodyText0"/>
    <w:rsid w:val="00A00B6D"/>
    <w:rPr>
      <w:rFonts w:ascii="Times New Roman" w:eastAsia="Times New Roman" w:hAnsi="Times New Roman"/>
      <w:sz w:val="24"/>
      <w:lang w:val="en-GB" w:eastAsia="en-AU"/>
    </w:rPr>
  </w:style>
  <w:style w:type="paragraph" w:customStyle="1" w:styleId="NormInd">
    <w:name w:val="Norm_Ind"/>
    <w:basedOn w:val="Normal"/>
    <w:rsid w:val="00792B20"/>
    <w:pPr>
      <w:spacing w:after="160"/>
      <w:ind w:left="567"/>
      <w:jc w:val="both"/>
    </w:pPr>
    <w:rPr>
      <w:color w:val="000000"/>
      <w:lang w:val="en-GB"/>
    </w:rPr>
  </w:style>
  <w:style w:type="paragraph" w:customStyle="1" w:styleId="Bullet">
    <w:name w:val="Bullet"/>
    <w:aliases w:val="b1"/>
    <w:basedOn w:val="Normal"/>
    <w:rsid w:val="00173A1B"/>
    <w:pPr>
      <w:numPr>
        <w:numId w:val="4"/>
      </w:numPr>
      <w:spacing w:after="100" w:line="280" w:lineRule="atLeast"/>
    </w:pPr>
    <w:rPr>
      <w:rFonts w:ascii="Arial" w:hAnsi="Arial"/>
      <w:sz w:val="20"/>
      <w:lang w:eastAsia="en-US"/>
    </w:rPr>
  </w:style>
  <w:style w:type="paragraph" w:customStyle="1" w:styleId="Body">
    <w:name w:val="Body"/>
    <w:aliases w:val="b"/>
    <w:rsid w:val="00173A1B"/>
    <w:pPr>
      <w:spacing w:before="60" w:after="120" w:line="280" w:lineRule="atLeast"/>
    </w:pPr>
    <w:rPr>
      <w:rFonts w:ascii="Arial" w:eastAsia="Times New Roman" w:hAnsi="Arial"/>
      <w:lang w:eastAsia="en-US"/>
    </w:rPr>
  </w:style>
  <w:style w:type="paragraph" w:customStyle="1" w:styleId="Bodytext">
    <w:name w:val="Body text •"/>
    <w:basedOn w:val="BodyText0"/>
    <w:next w:val="BodyText0"/>
    <w:link w:val="BodytextChar0"/>
    <w:rsid w:val="00BC2FB5"/>
    <w:pPr>
      <w:numPr>
        <w:numId w:val="32"/>
      </w:numPr>
      <w:spacing w:before="60" w:after="80"/>
      <w:jc w:val="both"/>
    </w:pPr>
    <w:rPr>
      <w:sz w:val="20"/>
      <w:lang w:val="en-AU"/>
    </w:rPr>
  </w:style>
  <w:style w:type="character" w:customStyle="1" w:styleId="BodytextChar0">
    <w:name w:val="Body text • Char"/>
    <w:basedOn w:val="BodyTextChar"/>
    <w:link w:val="Bodytext"/>
    <w:rsid w:val="00BC2FB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L:\PLANNING%20UNIT\Planning%20Unit%20Template%20Letters_Reports\Model%20Report%20Dec%200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C9987-2A3C-4579-B2A5-E94C44EF5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 Report Dec 08.dot</Template>
  <TotalTime>1</TotalTime>
  <Pages>15</Pages>
  <Words>3493</Words>
  <Characters>19916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The City of Greater Geelong</Company>
  <LinksUpToDate>false</LinksUpToDate>
  <CharactersWithSpaces>23363</CharactersWithSpaces>
  <SharedDoc>false</SharedDoc>
  <HLinks>
    <vt:vector size="144" baseType="variant">
      <vt:variant>
        <vt:i4>1048636</vt:i4>
      </vt:variant>
      <vt:variant>
        <vt:i4>140</vt:i4>
      </vt:variant>
      <vt:variant>
        <vt:i4>0</vt:i4>
      </vt:variant>
      <vt:variant>
        <vt:i4>5</vt:i4>
      </vt:variant>
      <vt:variant>
        <vt:lpwstr/>
      </vt:variant>
      <vt:variant>
        <vt:lpwstr>_Toc404752929</vt:lpwstr>
      </vt:variant>
      <vt:variant>
        <vt:i4>1048636</vt:i4>
      </vt:variant>
      <vt:variant>
        <vt:i4>134</vt:i4>
      </vt:variant>
      <vt:variant>
        <vt:i4>0</vt:i4>
      </vt:variant>
      <vt:variant>
        <vt:i4>5</vt:i4>
      </vt:variant>
      <vt:variant>
        <vt:lpwstr/>
      </vt:variant>
      <vt:variant>
        <vt:lpwstr>_Toc404752928</vt:lpwstr>
      </vt:variant>
      <vt:variant>
        <vt:i4>1048636</vt:i4>
      </vt:variant>
      <vt:variant>
        <vt:i4>128</vt:i4>
      </vt:variant>
      <vt:variant>
        <vt:i4>0</vt:i4>
      </vt:variant>
      <vt:variant>
        <vt:i4>5</vt:i4>
      </vt:variant>
      <vt:variant>
        <vt:lpwstr/>
      </vt:variant>
      <vt:variant>
        <vt:lpwstr>_Toc404752927</vt:lpwstr>
      </vt:variant>
      <vt:variant>
        <vt:i4>1048636</vt:i4>
      </vt:variant>
      <vt:variant>
        <vt:i4>122</vt:i4>
      </vt:variant>
      <vt:variant>
        <vt:i4>0</vt:i4>
      </vt:variant>
      <vt:variant>
        <vt:i4>5</vt:i4>
      </vt:variant>
      <vt:variant>
        <vt:lpwstr/>
      </vt:variant>
      <vt:variant>
        <vt:lpwstr>_Toc404752926</vt:lpwstr>
      </vt:variant>
      <vt:variant>
        <vt:i4>1048636</vt:i4>
      </vt:variant>
      <vt:variant>
        <vt:i4>116</vt:i4>
      </vt:variant>
      <vt:variant>
        <vt:i4>0</vt:i4>
      </vt:variant>
      <vt:variant>
        <vt:i4>5</vt:i4>
      </vt:variant>
      <vt:variant>
        <vt:lpwstr/>
      </vt:variant>
      <vt:variant>
        <vt:lpwstr>_Toc404752925</vt:lpwstr>
      </vt:variant>
      <vt:variant>
        <vt:i4>1048636</vt:i4>
      </vt:variant>
      <vt:variant>
        <vt:i4>110</vt:i4>
      </vt:variant>
      <vt:variant>
        <vt:i4>0</vt:i4>
      </vt:variant>
      <vt:variant>
        <vt:i4>5</vt:i4>
      </vt:variant>
      <vt:variant>
        <vt:lpwstr/>
      </vt:variant>
      <vt:variant>
        <vt:lpwstr>_Toc404752924</vt:lpwstr>
      </vt:variant>
      <vt:variant>
        <vt:i4>1048636</vt:i4>
      </vt:variant>
      <vt:variant>
        <vt:i4>104</vt:i4>
      </vt:variant>
      <vt:variant>
        <vt:i4>0</vt:i4>
      </vt:variant>
      <vt:variant>
        <vt:i4>5</vt:i4>
      </vt:variant>
      <vt:variant>
        <vt:lpwstr/>
      </vt:variant>
      <vt:variant>
        <vt:lpwstr>_Toc404752923</vt:lpwstr>
      </vt:variant>
      <vt:variant>
        <vt:i4>1048636</vt:i4>
      </vt:variant>
      <vt:variant>
        <vt:i4>98</vt:i4>
      </vt:variant>
      <vt:variant>
        <vt:i4>0</vt:i4>
      </vt:variant>
      <vt:variant>
        <vt:i4>5</vt:i4>
      </vt:variant>
      <vt:variant>
        <vt:lpwstr/>
      </vt:variant>
      <vt:variant>
        <vt:lpwstr>_Toc404752922</vt:lpwstr>
      </vt:variant>
      <vt:variant>
        <vt:i4>1048636</vt:i4>
      </vt:variant>
      <vt:variant>
        <vt:i4>92</vt:i4>
      </vt:variant>
      <vt:variant>
        <vt:i4>0</vt:i4>
      </vt:variant>
      <vt:variant>
        <vt:i4>5</vt:i4>
      </vt:variant>
      <vt:variant>
        <vt:lpwstr/>
      </vt:variant>
      <vt:variant>
        <vt:lpwstr>_Toc404752921</vt:lpwstr>
      </vt:variant>
      <vt:variant>
        <vt:i4>1048636</vt:i4>
      </vt:variant>
      <vt:variant>
        <vt:i4>86</vt:i4>
      </vt:variant>
      <vt:variant>
        <vt:i4>0</vt:i4>
      </vt:variant>
      <vt:variant>
        <vt:i4>5</vt:i4>
      </vt:variant>
      <vt:variant>
        <vt:lpwstr/>
      </vt:variant>
      <vt:variant>
        <vt:lpwstr>_Toc404752920</vt:lpwstr>
      </vt:variant>
      <vt:variant>
        <vt:i4>1245244</vt:i4>
      </vt:variant>
      <vt:variant>
        <vt:i4>80</vt:i4>
      </vt:variant>
      <vt:variant>
        <vt:i4>0</vt:i4>
      </vt:variant>
      <vt:variant>
        <vt:i4>5</vt:i4>
      </vt:variant>
      <vt:variant>
        <vt:lpwstr/>
      </vt:variant>
      <vt:variant>
        <vt:lpwstr>_Toc404752919</vt:lpwstr>
      </vt:variant>
      <vt:variant>
        <vt:i4>1245244</vt:i4>
      </vt:variant>
      <vt:variant>
        <vt:i4>74</vt:i4>
      </vt:variant>
      <vt:variant>
        <vt:i4>0</vt:i4>
      </vt:variant>
      <vt:variant>
        <vt:i4>5</vt:i4>
      </vt:variant>
      <vt:variant>
        <vt:lpwstr/>
      </vt:variant>
      <vt:variant>
        <vt:lpwstr>_Toc404752918</vt:lpwstr>
      </vt:variant>
      <vt:variant>
        <vt:i4>1245244</vt:i4>
      </vt:variant>
      <vt:variant>
        <vt:i4>68</vt:i4>
      </vt:variant>
      <vt:variant>
        <vt:i4>0</vt:i4>
      </vt:variant>
      <vt:variant>
        <vt:i4>5</vt:i4>
      </vt:variant>
      <vt:variant>
        <vt:lpwstr/>
      </vt:variant>
      <vt:variant>
        <vt:lpwstr>_Toc404752917</vt:lpwstr>
      </vt:variant>
      <vt:variant>
        <vt:i4>1245244</vt:i4>
      </vt:variant>
      <vt:variant>
        <vt:i4>62</vt:i4>
      </vt:variant>
      <vt:variant>
        <vt:i4>0</vt:i4>
      </vt:variant>
      <vt:variant>
        <vt:i4>5</vt:i4>
      </vt:variant>
      <vt:variant>
        <vt:lpwstr/>
      </vt:variant>
      <vt:variant>
        <vt:lpwstr>_Toc404752916</vt:lpwstr>
      </vt:variant>
      <vt:variant>
        <vt:i4>1245244</vt:i4>
      </vt:variant>
      <vt:variant>
        <vt:i4>56</vt:i4>
      </vt:variant>
      <vt:variant>
        <vt:i4>0</vt:i4>
      </vt:variant>
      <vt:variant>
        <vt:i4>5</vt:i4>
      </vt:variant>
      <vt:variant>
        <vt:lpwstr/>
      </vt:variant>
      <vt:variant>
        <vt:lpwstr>_Toc404752915</vt:lpwstr>
      </vt:variant>
      <vt:variant>
        <vt:i4>1245244</vt:i4>
      </vt:variant>
      <vt:variant>
        <vt:i4>50</vt:i4>
      </vt:variant>
      <vt:variant>
        <vt:i4>0</vt:i4>
      </vt:variant>
      <vt:variant>
        <vt:i4>5</vt:i4>
      </vt:variant>
      <vt:variant>
        <vt:lpwstr/>
      </vt:variant>
      <vt:variant>
        <vt:lpwstr>_Toc404752914</vt:lpwstr>
      </vt:variant>
      <vt:variant>
        <vt:i4>1245244</vt:i4>
      </vt:variant>
      <vt:variant>
        <vt:i4>44</vt:i4>
      </vt:variant>
      <vt:variant>
        <vt:i4>0</vt:i4>
      </vt:variant>
      <vt:variant>
        <vt:i4>5</vt:i4>
      </vt:variant>
      <vt:variant>
        <vt:lpwstr/>
      </vt:variant>
      <vt:variant>
        <vt:lpwstr>_Toc404752913</vt:lpwstr>
      </vt:variant>
      <vt:variant>
        <vt:i4>1245244</vt:i4>
      </vt:variant>
      <vt:variant>
        <vt:i4>38</vt:i4>
      </vt:variant>
      <vt:variant>
        <vt:i4>0</vt:i4>
      </vt:variant>
      <vt:variant>
        <vt:i4>5</vt:i4>
      </vt:variant>
      <vt:variant>
        <vt:lpwstr/>
      </vt:variant>
      <vt:variant>
        <vt:lpwstr>_Toc404752912</vt:lpwstr>
      </vt:variant>
      <vt:variant>
        <vt:i4>1245244</vt:i4>
      </vt:variant>
      <vt:variant>
        <vt:i4>32</vt:i4>
      </vt:variant>
      <vt:variant>
        <vt:i4>0</vt:i4>
      </vt:variant>
      <vt:variant>
        <vt:i4>5</vt:i4>
      </vt:variant>
      <vt:variant>
        <vt:lpwstr/>
      </vt:variant>
      <vt:variant>
        <vt:lpwstr>_Toc404752911</vt:lpwstr>
      </vt:variant>
      <vt:variant>
        <vt:i4>1245244</vt:i4>
      </vt:variant>
      <vt:variant>
        <vt:i4>26</vt:i4>
      </vt:variant>
      <vt:variant>
        <vt:i4>0</vt:i4>
      </vt:variant>
      <vt:variant>
        <vt:i4>5</vt:i4>
      </vt:variant>
      <vt:variant>
        <vt:lpwstr/>
      </vt:variant>
      <vt:variant>
        <vt:lpwstr>_Toc404752910</vt:lpwstr>
      </vt:variant>
      <vt:variant>
        <vt:i4>1179708</vt:i4>
      </vt:variant>
      <vt:variant>
        <vt:i4>20</vt:i4>
      </vt:variant>
      <vt:variant>
        <vt:i4>0</vt:i4>
      </vt:variant>
      <vt:variant>
        <vt:i4>5</vt:i4>
      </vt:variant>
      <vt:variant>
        <vt:lpwstr/>
      </vt:variant>
      <vt:variant>
        <vt:lpwstr>_Toc404752909</vt:lpwstr>
      </vt:variant>
      <vt:variant>
        <vt:i4>1179708</vt:i4>
      </vt:variant>
      <vt:variant>
        <vt:i4>14</vt:i4>
      </vt:variant>
      <vt:variant>
        <vt:i4>0</vt:i4>
      </vt:variant>
      <vt:variant>
        <vt:i4>5</vt:i4>
      </vt:variant>
      <vt:variant>
        <vt:lpwstr/>
      </vt:variant>
      <vt:variant>
        <vt:lpwstr>_Toc404752908</vt:lpwstr>
      </vt:variant>
      <vt:variant>
        <vt:i4>1179708</vt:i4>
      </vt:variant>
      <vt:variant>
        <vt:i4>8</vt:i4>
      </vt:variant>
      <vt:variant>
        <vt:i4>0</vt:i4>
      </vt:variant>
      <vt:variant>
        <vt:i4>5</vt:i4>
      </vt:variant>
      <vt:variant>
        <vt:lpwstr/>
      </vt:variant>
      <vt:variant>
        <vt:lpwstr>_Toc404752907</vt:lpwstr>
      </vt:variant>
      <vt:variant>
        <vt:i4>1179708</vt:i4>
      </vt:variant>
      <vt:variant>
        <vt:i4>2</vt:i4>
      </vt:variant>
      <vt:variant>
        <vt:i4>0</vt:i4>
      </vt:variant>
      <vt:variant>
        <vt:i4>5</vt:i4>
      </vt:variant>
      <vt:variant>
        <vt:lpwstr/>
      </vt:variant>
      <vt:variant>
        <vt:lpwstr>_Toc404752906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station 10</dc:creator>
  <cp:lastModifiedBy>ps03775</cp:lastModifiedBy>
  <cp:revision>2</cp:revision>
  <cp:lastPrinted>2012-08-09T00:48:00Z</cp:lastPrinted>
  <dcterms:created xsi:type="dcterms:W3CDTF">2015-03-25T23:53:00Z</dcterms:created>
  <dcterms:modified xsi:type="dcterms:W3CDTF">2015-03-25T23:53:00Z</dcterms:modified>
</cp:coreProperties>
</file>