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A4" w:rsidRPr="00604A3E" w:rsidRDefault="007A7DA4" w:rsidP="007A7DA4">
      <w:pPr>
        <w:pStyle w:val="Header"/>
        <w:tabs>
          <w:tab w:val="clear" w:pos="4153"/>
          <w:tab w:val="clear" w:pos="8306"/>
        </w:tabs>
        <w:jc w:val="center"/>
        <w:rPr>
          <w:rFonts w:ascii="Arial" w:hAnsi="Arial" w:cs="Arial"/>
          <w:b/>
          <w:color w:val="FF0000"/>
          <w:sz w:val="22"/>
          <w:szCs w:val="22"/>
        </w:rPr>
      </w:pPr>
      <w:r w:rsidRPr="00604A3E">
        <w:rPr>
          <w:rFonts w:ascii="Arial" w:hAnsi="Arial" w:cs="Arial"/>
          <w:b/>
          <w:color w:val="FF0000"/>
          <w:sz w:val="22"/>
          <w:szCs w:val="22"/>
        </w:rPr>
        <w:t xml:space="preserve">DRAFT – </w:t>
      </w:r>
      <w:r w:rsidR="0061024A">
        <w:rPr>
          <w:rFonts w:ascii="Arial" w:hAnsi="Arial" w:cs="Arial"/>
          <w:b/>
          <w:color w:val="FF0000"/>
          <w:sz w:val="22"/>
          <w:szCs w:val="22"/>
        </w:rPr>
        <w:t xml:space="preserve">19 </w:t>
      </w:r>
      <w:r w:rsidRPr="00604A3E">
        <w:rPr>
          <w:rFonts w:ascii="Arial" w:hAnsi="Arial" w:cs="Arial"/>
          <w:b/>
          <w:color w:val="FF0000"/>
          <w:sz w:val="22"/>
          <w:szCs w:val="22"/>
        </w:rPr>
        <w:t>JANUARY 2016</w:t>
      </w:r>
    </w:p>
    <w:p w:rsidR="007A7DA4" w:rsidRPr="000B6633" w:rsidRDefault="007A7DA4" w:rsidP="007A7DA4">
      <w:pPr>
        <w:pStyle w:val="Header"/>
        <w:tabs>
          <w:tab w:val="clear" w:pos="4153"/>
          <w:tab w:val="clear" w:pos="8306"/>
        </w:tabs>
        <w:jc w:val="center"/>
        <w:rPr>
          <w:rFonts w:ascii="Arial" w:hAnsi="Arial" w:cs="Arial"/>
          <w:sz w:val="22"/>
          <w:szCs w:val="22"/>
        </w:rPr>
      </w:pPr>
    </w:p>
    <w:tbl>
      <w:tblPr>
        <w:tblW w:w="9072" w:type="dxa"/>
        <w:tblLayout w:type="fixed"/>
        <w:tblCellMar>
          <w:left w:w="0" w:type="dxa"/>
          <w:right w:w="0" w:type="dxa"/>
        </w:tblCellMar>
        <w:tblLook w:val="0000"/>
      </w:tblPr>
      <w:tblGrid>
        <w:gridCol w:w="4032"/>
        <w:gridCol w:w="284"/>
        <w:gridCol w:w="4756"/>
      </w:tblGrid>
      <w:tr w:rsidR="007A7DA4" w:rsidRPr="000B6633" w:rsidTr="000E7B7E">
        <w:trPr>
          <w:cantSplit/>
        </w:trPr>
        <w:tc>
          <w:tcPr>
            <w:tcW w:w="4032" w:type="dxa"/>
          </w:tcPr>
          <w:p w:rsidR="007A7DA4" w:rsidRDefault="007A7DA4" w:rsidP="000E7B7E">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color w:val="FF0000"/>
                <w:sz w:val="24"/>
                <w:szCs w:val="22"/>
              </w:rPr>
            </w:pPr>
          </w:p>
          <w:p w:rsidR="007A7DA4" w:rsidRPr="000B6633" w:rsidRDefault="007A7DA4" w:rsidP="000E7B7E">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24"/>
                <w:szCs w:val="22"/>
              </w:rPr>
            </w:pPr>
            <w:r w:rsidRPr="000B6633">
              <w:rPr>
                <w:rFonts w:ascii="Arial" w:hAnsi="Arial" w:cs="Arial"/>
                <w:b/>
                <w:caps/>
                <w:sz w:val="24"/>
                <w:szCs w:val="22"/>
              </w:rPr>
              <w:t>PLANNING</w:t>
            </w:r>
            <w:r>
              <w:rPr>
                <w:rFonts w:ascii="Arial" w:hAnsi="Arial" w:cs="Arial"/>
                <w:b/>
                <w:caps/>
                <w:sz w:val="24"/>
                <w:szCs w:val="22"/>
              </w:rPr>
              <w:t xml:space="preserve"> </w:t>
            </w:r>
            <w:r w:rsidRPr="000B6633">
              <w:rPr>
                <w:rFonts w:ascii="Arial" w:hAnsi="Arial" w:cs="Arial"/>
                <w:b/>
                <w:caps/>
                <w:sz w:val="24"/>
                <w:szCs w:val="22"/>
              </w:rPr>
              <w:t>PERMIT</w:t>
            </w:r>
          </w:p>
          <w:p w:rsidR="007A7DA4" w:rsidRPr="000B6633" w:rsidRDefault="007A7DA4" w:rsidP="000E7B7E">
            <w:pPr>
              <w:pStyle w:val="BodyText2"/>
              <w:rPr>
                <w:rFonts w:ascii="Arial" w:hAnsi="Arial" w:cs="Arial"/>
                <w:sz w:val="24"/>
                <w:szCs w:val="22"/>
              </w:rPr>
            </w:pPr>
            <w:r w:rsidRPr="000B6633">
              <w:rPr>
                <w:rFonts w:ascii="Arial" w:hAnsi="Arial" w:cs="Arial"/>
                <w:sz w:val="24"/>
                <w:szCs w:val="22"/>
              </w:rPr>
              <w:t>GRANTED UNDER section 96I OF THE PLANNING AND eNVIRONMENT aCT 1987</w:t>
            </w:r>
          </w:p>
          <w:p w:rsidR="007A7DA4" w:rsidRPr="000B6633" w:rsidRDefault="007A7DA4" w:rsidP="000E7B7E">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4"/>
                <w:szCs w:val="22"/>
              </w:rPr>
            </w:pPr>
          </w:p>
        </w:tc>
        <w:tc>
          <w:tcPr>
            <w:tcW w:w="284" w:type="dxa"/>
          </w:tcPr>
          <w:p w:rsidR="007A7DA4" w:rsidRPr="000B6633" w:rsidRDefault="007A7DA4" w:rsidP="000E7B7E">
            <w:pPr>
              <w:tabs>
                <w:tab w:val="left" w:pos="-3312"/>
                <w:tab w:val="left" w:pos="-2592"/>
                <w:tab w:val="left" w:pos="-2016"/>
                <w:tab w:val="left" w:pos="-1152"/>
                <w:tab w:val="left" w:pos="288"/>
                <w:tab w:val="left" w:pos="3024"/>
              </w:tabs>
              <w:spacing w:line="240" w:lineRule="atLeast"/>
              <w:rPr>
                <w:rFonts w:ascii="Arial" w:hAnsi="Arial" w:cs="Arial"/>
                <w:b/>
                <w:sz w:val="24"/>
                <w:szCs w:val="22"/>
              </w:rPr>
            </w:pPr>
          </w:p>
        </w:tc>
        <w:tc>
          <w:tcPr>
            <w:tcW w:w="4756" w:type="dxa"/>
          </w:tcPr>
          <w:p w:rsidR="007A7DA4" w:rsidRPr="000B6633" w:rsidRDefault="007A7DA4" w:rsidP="0061024A">
            <w:pPr>
              <w:tabs>
                <w:tab w:val="left" w:pos="-3312"/>
                <w:tab w:val="left" w:pos="-2592"/>
                <w:tab w:val="left" w:pos="-2016"/>
                <w:tab w:val="left" w:pos="-1152"/>
                <w:tab w:val="left" w:pos="288"/>
                <w:tab w:val="left" w:pos="3024"/>
              </w:tabs>
              <w:spacing w:line="240" w:lineRule="atLeast"/>
              <w:rPr>
                <w:rFonts w:ascii="Arial" w:hAnsi="Arial" w:cs="Arial"/>
                <w:b/>
                <w:sz w:val="24"/>
                <w:szCs w:val="22"/>
              </w:rPr>
            </w:pPr>
            <w:r w:rsidRPr="000B6633">
              <w:rPr>
                <w:rFonts w:ascii="Arial" w:hAnsi="Arial" w:cs="Arial"/>
                <w:b/>
                <w:sz w:val="24"/>
                <w:szCs w:val="22"/>
              </w:rPr>
              <w:t xml:space="preserve">Permit No.:  </w:t>
            </w:r>
            <w:r w:rsidR="0061024A">
              <w:rPr>
                <w:rFonts w:ascii="Arial" w:hAnsi="Arial" w:cs="Arial"/>
                <w:b/>
                <w:sz w:val="24"/>
                <w:szCs w:val="22"/>
              </w:rPr>
              <w:t>959/2015</w:t>
            </w:r>
            <w:r w:rsidRPr="000B6633">
              <w:rPr>
                <w:rFonts w:ascii="Arial" w:hAnsi="Arial" w:cs="Arial"/>
                <w:b/>
                <w:sz w:val="24"/>
                <w:szCs w:val="22"/>
              </w:rPr>
              <w:br/>
            </w:r>
            <w:r w:rsidRPr="000B6633">
              <w:rPr>
                <w:rFonts w:ascii="Arial" w:hAnsi="Arial" w:cs="Arial"/>
                <w:b/>
                <w:sz w:val="24"/>
                <w:szCs w:val="22"/>
              </w:rPr>
              <w:br/>
              <w:t>Planning scheme: Greater Geelong</w:t>
            </w:r>
            <w:r w:rsidRPr="000B6633">
              <w:rPr>
                <w:rFonts w:ascii="Arial" w:hAnsi="Arial" w:cs="Arial"/>
                <w:b/>
                <w:sz w:val="24"/>
                <w:szCs w:val="22"/>
              </w:rPr>
              <w:br/>
            </w:r>
            <w:r w:rsidRPr="000B6633">
              <w:rPr>
                <w:rFonts w:ascii="Arial" w:hAnsi="Arial" w:cs="Arial"/>
                <w:b/>
                <w:sz w:val="24"/>
                <w:szCs w:val="22"/>
              </w:rPr>
              <w:br/>
              <w:t>Responsible authority: City of Greater Geelong</w:t>
            </w:r>
            <w:r w:rsidRPr="000B6633">
              <w:rPr>
                <w:rFonts w:ascii="Arial" w:hAnsi="Arial" w:cs="Arial"/>
                <w:b/>
                <w:sz w:val="24"/>
                <w:szCs w:val="22"/>
              </w:rPr>
              <w:br/>
            </w:r>
          </w:p>
        </w:tc>
      </w:tr>
      <w:tr w:rsidR="007A7DA4" w:rsidRPr="000B6633" w:rsidTr="000E7B7E">
        <w:trPr>
          <w:cantSplit/>
        </w:trPr>
        <w:tc>
          <w:tcPr>
            <w:tcW w:w="9072" w:type="dxa"/>
            <w:gridSpan w:val="3"/>
          </w:tcPr>
          <w:p w:rsidR="007A7DA4" w:rsidRPr="000B6633" w:rsidRDefault="007A7DA4" w:rsidP="000E7B7E">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0B6633">
              <w:rPr>
                <w:rFonts w:ascii="Arial" w:hAnsi="Arial" w:cs="Arial"/>
                <w:b/>
                <w:caps/>
                <w:sz w:val="22"/>
                <w:szCs w:val="22"/>
              </w:rPr>
              <w:t>Address of the Land:</w:t>
            </w:r>
            <w:r w:rsidR="0061024A">
              <w:rPr>
                <w:rFonts w:ascii="Arial" w:hAnsi="Arial" w:cs="Arial"/>
                <w:b/>
                <w:caps/>
                <w:sz w:val="22"/>
                <w:szCs w:val="22"/>
              </w:rPr>
              <w:t xml:space="preserve"> 600</w:t>
            </w:r>
            <w:r w:rsidR="00ED2659">
              <w:rPr>
                <w:rFonts w:ascii="Arial" w:hAnsi="Arial" w:cs="Arial"/>
                <w:b/>
                <w:caps/>
                <w:sz w:val="22"/>
                <w:szCs w:val="22"/>
              </w:rPr>
              <w:t xml:space="preserve"> &amp; 602</w:t>
            </w:r>
            <w:r w:rsidR="0061024A">
              <w:rPr>
                <w:rFonts w:ascii="Arial" w:hAnsi="Arial" w:cs="Arial"/>
                <w:b/>
                <w:caps/>
                <w:sz w:val="22"/>
                <w:szCs w:val="22"/>
              </w:rPr>
              <w:t xml:space="preserve"> Anakie Road, Lovely Banks </w:t>
            </w:r>
          </w:p>
          <w:p w:rsidR="007A7DA4" w:rsidRPr="000B6633" w:rsidRDefault="007A7DA4" w:rsidP="000E7B7E">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r w:rsidR="007A7DA4" w:rsidRPr="0027363D" w:rsidTr="000E7B7E">
        <w:trPr>
          <w:cantSplit/>
        </w:trPr>
        <w:tc>
          <w:tcPr>
            <w:tcW w:w="9072" w:type="dxa"/>
            <w:gridSpan w:val="3"/>
          </w:tcPr>
          <w:p w:rsidR="007A7DA4" w:rsidRPr="0027363D" w:rsidRDefault="007A7DA4" w:rsidP="0061024A">
            <w:pPr>
              <w:rPr>
                <w:rFonts w:ascii="Arial" w:hAnsi="Arial" w:cs="Arial"/>
                <w:b/>
                <w:bCs/>
                <w:iCs/>
                <w:sz w:val="22"/>
                <w:szCs w:val="22"/>
              </w:rPr>
            </w:pPr>
            <w:r w:rsidRPr="0027363D">
              <w:rPr>
                <w:rFonts w:ascii="Arial" w:hAnsi="Arial" w:cs="Arial"/>
                <w:b/>
                <w:bCs/>
                <w:iCs/>
                <w:sz w:val="22"/>
                <w:szCs w:val="22"/>
              </w:rPr>
              <w:t>SUBDIVISION</w:t>
            </w:r>
            <w:r w:rsidR="0061024A">
              <w:rPr>
                <w:rFonts w:ascii="Arial" w:hAnsi="Arial" w:cs="Arial"/>
                <w:b/>
                <w:bCs/>
                <w:iCs/>
                <w:sz w:val="22"/>
                <w:szCs w:val="22"/>
              </w:rPr>
              <w:t xml:space="preserve"> OF LAND TO CREATE TWO (2) LOTS.</w:t>
            </w:r>
          </w:p>
        </w:tc>
      </w:tr>
    </w:tbl>
    <w:p w:rsidR="007A7DA4" w:rsidRDefault="007A7DA4" w:rsidP="007A7DA4">
      <w:pP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rsidR="007A7DA4" w:rsidRPr="000B6633" w:rsidRDefault="007A7DA4" w:rsidP="007A7DA4">
      <w:pPr>
        <w:tabs>
          <w:tab w:val="left" w:pos="720"/>
          <w:tab w:val="left" w:pos="1440"/>
          <w:tab w:val="left" w:pos="2016"/>
          <w:tab w:val="left" w:pos="2880"/>
          <w:tab w:val="left" w:pos="4320"/>
          <w:tab w:val="left" w:pos="7056"/>
        </w:tabs>
        <w:spacing w:line="240" w:lineRule="atLeast"/>
        <w:rPr>
          <w:rFonts w:ascii="Arial" w:hAnsi="Arial" w:cs="Arial"/>
          <w:b/>
          <w:caps/>
          <w:sz w:val="22"/>
          <w:szCs w:val="22"/>
        </w:rPr>
      </w:pPr>
      <w:r w:rsidRPr="000B6633">
        <w:rPr>
          <w:rFonts w:ascii="Arial" w:hAnsi="Arial" w:cs="Arial"/>
          <w:b/>
          <w:caps/>
          <w:sz w:val="22"/>
          <w:szCs w:val="22"/>
        </w:rPr>
        <w:t>The following conditions apply to this permit:</w:t>
      </w:r>
    </w:p>
    <w:p w:rsidR="007A7DA4" w:rsidRPr="000B6633" w:rsidRDefault="007A7DA4" w:rsidP="0061024A">
      <w:pPr>
        <w:pBdr>
          <w:bottom w:val="single" w:sz="4" w:space="1"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rsidR="0061024A" w:rsidRPr="0061024A" w:rsidRDefault="0061024A" w:rsidP="0061024A">
      <w:pPr>
        <w:jc w:val="both"/>
        <w:rPr>
          <w:rFonts w:ascii="Arial" w:hAnsi="Arial" w:cs="Arial"/>
          <w:b/>
          <w:sz w:val="22"/>
          <w:szCs w:val="22"/>
        </w:rPr>
      </w:pPr>
      <w:r w:rsidRPr="0061024A">
        <w:rPr>
          <w:rFonts w:ascii="Arial" w:hAnsi="Arial" w:cs="Arial"/>
          <w:b/>
          <w:sz w:val="22"/>
          <w:szCs w:val="22"/>
        </w:rPr>
        <w:t>Endorsed Plans</w:t>
      </w: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1.</w:t>
      </w:r>
      <w:r w:rsidRPr="0061024A">
        <w:rPr>
          <w:rFonts w:ascii="Arial" w:hAnsi="Arial" w:cs="Arial"/>
          <w:sz w:val="22"/>
          <w:szCs w:val="22"/>
        </w:rPr>
        <w:tab/>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61024A" w:rsidRPr="0061024A" w:rsidRDefault="0061024A" w:rsidP="0061024A">
      <w:pPr>
        <w:rPr>
          <w:rFonts w:ascii="Arial" w:hAnsi="Arial" w:cs="Arial"/>
          <w:sz w:val="22"/>
          <w:szCs w:val="22"/>
        </w:rPr>
      </w:pPr>
    </w:p>
    <w:p w:rsidR="0061024A" w:rsidRPr="0061024A" w:rsidRDefault="0061024A" w:rsidP="0061024A">
      <w:pPr>
        <w:autoSpaceDE w:val="0"/>
        <w:autoSpaceDN w:val="0"/>
        <w:adjustRightInd w:val="0"/>
        <w:ind w:left="1134" w:hanging="1134"/>
        <w:jc w:val="both"/>
        <w:rPr>
          <w:rFonts w:ascii="Arial" w:hAnsi="Arial" w:cs="Arial"/>
          <w:b/>
          <w:sz w:val="22"/>
          <w:szCs w:val="22"/>
        </w:rPr>
      </w:pPr>
      <w:r w:rsidRPr="0061024A">
        <w:rPr>
          <w:rFonts w:ascii="Arial" w:hAnsi="Arial" w:cs="Arial"/>
          <w:b/>
          <w:sz w:val="22"/>
          <w:szCs w:val="22"/>
        </w:rPr>
        <w:t>Prior to Certification</w:t>
      </w: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2.</w:t>
      </w:r>
      <w:r w:rsidRPr="0061024A">
        <w:rPr>
          <w:rFonts w:ascii="Arial" w:hAnsi="Arial" w:cs="Arial"/>
          <w:sz w:val="22"/>
          <w:szCs w:val="22"/>
        </w:rPr>
        <w:tab/>
        <w:t>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3.</w:t>
      </w:r>
      <w:r w:rsidRPr="0061024A">
        <w:rPr>
          <w:rFonts w:ascii="Arial" w:hAnsi="Arial" w:cs="Arial"/>
          <w:sz w:val="22"/>
          <w:szCs w:val="22"/>
        </w:rPr>
        <w:tab/>
        <w:t>The plan of subdivision submitted for certification under the Subdivision Act 1988 must be referred to the relevant authority in accordance with Section 8 of that Act.</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4.</w:t>
      </w:r>
      <w:r w:rsidRPr="0061024A">
        <w:rPr>
          <w:rFonts w:ascii="Arial" w:hAnsi="Arial" w:cs="Arial"/>
          <w:sz w:val="22"/>
          <w:szCs w:val="22"/>
        </w:rPr>
        <w:tab/>
        <w:t>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jc w:val="both"/>
        <w:rPr>
          <w:rFonts w:ascii="Arial" w:hAnsi="Arial" w:cs="Arial"/>
          <w:b/>
          <w:sz w:val="22"/>
          <w:szCs w:val="22"/>
        </w:rPr>
      </w:pPr>
      <w:r w:rsidRPr="0061024A">
        <w:rPr>
          <w:rFonts w:ascii="Arial" w:hAnsi="Arial" w:cs="Arial"/>
          <w:b/>
          <w:sz w:val="22"/>
          <w:szCs w:val="22"/>
        </w:rPr>
        <w:t>Servicing Agreements</w:t>
      </w: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5.</w:t>
      </w:r>
      <w:r w:rsidRPr="0061024A">
        <w:rPr>
          <w:rFonts w:ascii="Arial" w:hAnsi="Arial" w:cs="Arial"/>
          <w:sz w:val="22"/>
          <w:szCs w:val="22"/>
        </w:rPr>
        <w:tab/>
        <w:t>The owner of the land must enter into agreements with the relevant authorities for the provision of water supply, drainage, sewerage facilities, electricity, and gas services to each lot shown on the endorsed plan in accordance with the authority’s requirements and relevant legislation at the time.</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spacing w:after="120"/>
        <w:ind w:left="567" w:hanging="567"/>
        <w:jc w:val="both"/>
        <w:rPr>
          <w:rFonts w:ascii="Arial" w:hAnsi="Arial" w:cs="Arial"/>
          <w:sz w:val="22"/>
          <w:szCs w:val="22"/>
        </w:rPr>
      </w:pPr>
      <w:r w:rsidRPr="0061024A">
        <w:rPr>
          <w:rFonts w:ascii="Arial" w:hAnsi="Arial" w:cs="Arial"/>
          <w:sz w:val="22"/>
          <w:szCs w:val="22"/>
        </w:rPr>
        <w:t>6.</w:t>
      </w:r>
      <w:r w:rsidRPr="0061024A">
        <w:rPr>
          <w:rFonts w:ascii="Arial" w:hAnsi="Arial" w:cs="Arial"/>
          <w:sz w:val="22"/>
          <w:szCs w:val="22"/>
        </w:rPr>
        <w:tab/>
        <w:t xml:space="preserve">The owner of the land must enter into agreements with: </w:t>
      </w:r>
    </w:p>
    <w:p w:rsidR="0061024A" w:rsidRPr="0061024A" w:rsidRDefault="0061024A" w:rsidP="0061024A">
      <w:pPr>
        <w:spacing w:after="60"/>
        <w:ind w:left="1134" w:hanging="567"/>
        <w:jc w:val="both"/>
        <w:rPr>
          <w:rFonts w:ascii="Arial" w:hAnsi="Arial" w:cs="Arial"/>
          <w:sz w:val="22"/>
          <w:szCs w:val="22"/>
        </w:rPr>
      </w:pPr>
      <w:r w:rsidRPr="0061024A">
        <w:rPr>
          <w:rFonts w:ascii="Arial" w:hAnsi="Arial" w:cs="Arial"/>
          <w:sz w:val="22"/>
          <w:szCs w:val="22"/>
        </w:rPr>
        <w:t>a)</w:t>
      </w:r>
      <w:r w:rsidRPr="0061024A">
        <w:rPr>
          <w:rFonts w:ascii="Arial" w:hAnsi="Arial" w:cs="Arial"/>
          <w:sz w:val="22"/>
          <w:szCs w:val="22"/>
        </w:rPr>
        <w:tab/>
        <w:t>A telecommunications network or service provider for the provision of telecommunication services to each lot shown on the endorsed plan in accordance with the provider’s requirements and relevant legislation at the time; and,</w:t>
      </w:r>
    </w:p>
    <w:p w:rsidR="0061024A" w:rsidRPr="0061024A" w:rsidRDefault="0061024A" w:rsidP="0061024A">
      <w:pPr>
        <w:ind w:left="1134" w:hanging="567"/>
        <w:jc w:val="both"/>
        <w:rPr>
          <w:rFonts w:ascii="Arial" w:hAnsi="Arial" w:cs="Arial"/>
          <w:sz w:val="22"/>
          <w:szCs w:val="22"/>
        </w:rPr>
      </w:pPr>
      <w:r w:rsidRPr="0061024A">
        <w:rPr>
          <w:rFonts w:ascii="Arial" w:hAnsi="Arial" w:cs="Arial"/>
          <w:sz w:val="22"/>
          <w:szCs w:val="22"/>
        </w:rPr>
        <w:t>b)</w:t>
      </w:r>
      <w:r w:rsidRPr="0061024A">
        <w:rPr>
          <w:rFonts w:ascii="Arial" w:hAnsi="Arial" w:cs="Arial"/>
          <w:sz w:val="22"/>
          <w:szCs w:val="22"/>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(NBN) will not be provided by optical fibre.</w:t>
      </w:r>
    </w:p>
    <w:p w:rsidR="0061024A" w:rsidRPr="0061024A" w:rsidRDefault="0061024A" w:rsidP="0061024A">
      <w:pPr>
        <w:jc w:val="both"/>
        <w:rPr>
          <w:rFonts w:ascii="Arial" w:hAnsi="Arial" w:cs="Arial"/>
          <w:b/>
          <w:sz w:val="22"/>
          <w:szCs w:val="22"/>
        </w:rPr>
      </w:pPr>
      <w:r w:rsidRPr="0061024A">
        <w:rPr>
          <w:rFonts w:ascii="Arial" w:hAnsi="Arial" w:cs="Arial"/>
          <w:b/>
          <w:sz w:val="22"/>
          <w:szCs w:val="22"/>
        </w:rPr>
        <w:lastRenderedPageBreak/>
        <w:t xml:space="preserve">Prior to Statement of Compliance </w:t>
      </w:r>
    </w:p>
    <w:p w:rsidR="0061024A" w:rsidRPr="0061024A" w:rsidRDefault="0061024A" w:rsidP="0061024A">
      <w:pPr>
        <w:spacing w:after="120"/>
        <w:ind w:left="567" w:hanging="567"/>
        <w:jc w:val="both"/>
        <w:rPr>
          <w:rFonts w:ascii="Arial" w:hAnsi="Arial" w:cs="Arial"/>
          <w:sz w:val="22"/>
          <w:szCs w:val="22"/>
        </w:rPr>
      </w:pPr>
      <w:r w:rsidRPr="0061024A">
        <w:rPr>
          <w:rFonts w:ascii="Arial" w:hAnsi="Arial" w:cs="Arial"/>
          <w:sz w:val="22"/>
          <w:szCs w:val="22"/>
        </w:rPr>
        <w:t>7.</w:t>
      </w:r>
      <w:r w:rsidRPr="0061024A">
        <w:rPr>
          <w:rFonts w:ascii="Arial" w:hAnsi="Arial" w:cs="Arial"/>
          <w:sz w:val="22"/>
          <w:szCs w:val="22"/>
        </w:rPr>
        <w:tab/>
        <w:t>Before the issue of a Statement of Compliance for any stage of the subdivision under the Subdivision Act 1988, the owner of the land must provide written confirmation from:</w:t>
      </w:r>
    </w:p>
    <w:p w:rsidR="0061024A" w:rsidRPr="0061024A" w:rsidRDefault="0061024A" w:rsidP="0061024A">
      <w:pPr>
        <w:spacing w:after="120"/>
        <w:ind w:left="1134" w:hanging="567"/>
        <w:jc w:val="both"/>
        <w:rPr>
          <w:rFonts w:ascii="Arial" w:hAnsi="Arial" w:cs="Arial"/>
          <w:color w:val="000000"/>
          <w:sz w:val="22"/>
          <w:szCs w:val="22"/>
        </w:rPr>
      </w:pPr>
      <w:r w:rsidRPr="0061024A">
        <w:rPr>
          <w:rFonts w:ascii="Arial" w:hAnsi="Arial" w:cs="Arial"/>
          <w:sz w:val="22"/>
          <w:szCs w:val="22"/>
        </w:rPr>
        <w:t>a)</w:t>
      </w:r>
      <w:r w:rsidRPr="0061024A">
        <w:rPr>
          <w:rFonts w:ascii="Arial" w:hAnsi="Arial" w:cs="Arial"/>
          <w:sz w:val="22"/>
          <w:szCs w:val="22"/>
        </w:rPr>
        <w:tab/>
        <w:t xml:space="preserve">A telecommunications network or service provider that all lots are connected to or </w:t>
      </w:r>
      <w:r w:rsidRPr="0061024A">
        <w:rPr>
          <w:rFonts w:ascii="Arial" w:hAnsi="Arial" w:cs="Arial"/>
          <w:color w:val="000000"/>
          <w:sz w:val="22"/>
          <w:szCs w:val="22"/>
        </w:rPr>
        <w:t>are ready for connection to telecommunications services in accordance with the provider’s requirements and relevant legislation at the time; and,</w:t>
      </w:r>
    </w:p>
    <w:p w:rsidR="0061024A" w:rsidRPr="0061024A" w:rsidRDefault="0061024A" w:rsidP="0061024A">
      <w:pPr>
        <w:ind w:left="1134" w:hanging="567"/>
        <w:jc w:val="both"/>
        <w:rPr>
          <w:rFonts w:ascii="Arial" w:hAnsi="Arial" w:cs="Arial"/>
          <w:sz w:val="22"/>
          <w:szCs w:val="22"/>
        </w:rPr>
      </w:pPr>
      <w:r w:rsidRPr="0061024A">
        <w:rPr>
          <w:rFonts w:ascii="Arial" w:hAnsi="Arial" w:cs="Arial"/>
          <w:color w:val="000000"/>
          <w:sz w:val="22"/>
          <w:szCs w:val="22"/>
        </w:rPr>
        <w:t>b)</w:t>
      </w:r>
      <w:r w:rsidRPr="0061024A">
        <w:rPr>
          <w:rFonts w:ascii="Arial" w:hAnsi="Arial" w:cs="Arial"/>
          <w:color w:val="000000"/>
          <w:sz w:val="22"/>
          <w:szCs w:val="22"/>
        </w:rPr>
        <w:tab/>
        <w:t>A suitably qualified person that fibre ready telecommunication facilities have been provided</w:t>
      </w:r>
      <w:r w:rsidRPr="0061024A">
        <w:rPr>
          <w:rFonts w:ascii="Arial" w:hAnsi="Arial" w:cs="Arial"/>
          <w:sz w:val="22"/>
          <w:szCs w:val="22"/>
        </w:rPr>
        <w:t xml:space="preserve">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61024A" w:rsidRPr="0061024A" w:rsidRDefault="0061024A" w:rsidP="0061024A">
      <w:pPr>
        <w:rPr>
          <w:rFonts w:ascii="Arial" w:hAnsi="Arial" w:cs="Arial"/>
          <w:sz w:val="22"/>
          <w:szCs w:val="22"/>
        </w:rPr>
      </w:pPr>
    </w:p>
    <w:p w:rsidR="0061024A" w:rsidRPr="0061024A" w:rsidRDefault="0061024A" w:rsidP="0061024A">
      <w:pPr>
        <w:ind w:left="567" w:hanging="567"/>
        <w:jc w:val="both"/>
        <w:rPr>
          <w:rFonts w:ascii="Arial" w:hAnsi="Arial" w:cs="Arial"/>
          <w:b/>
          <w:sz w:val="22"/>
          <w:szCs w:val="22"/>
        </w:rPr>
      </w:pPr>
      <w:r>
        <w:rPr>
          <w:rFonts w:ascii="Arial" w:hAnsi="Arial" w:cs="Arial"/>
          <w:b/>
          <w:sz w:val="22"/>
          <w:szCs w:val="22"/>
        </w:rPr>
        <w:t xml:space="preserve">BARWON WATER </w:t>
      </w:r>
    </w:p>
    <w:p w:rsidR="0061024A" w:rsidRPr="0061024A" w:rsidRDefault="0061024A" w:rsidP="0061024A">
      <w:pPr>
        <w:ind w:left="567" w:hanging="567"/>
        <w:jc w:val="both"/>
        <w:rPr>
          <w:rFonts w:ascii="Arial" w:hAnsi="Arial" w:cs="Arial"/>
          <w:b/>
          <w:sz w:val="22"/>
          <w:szCs w:val="22"/>
        </w:rPr>
      </w:pPr>
      <w:r w:rsidRPr="0061024A">
        <w:rPr>
          <w:rFonts w:ascii="Arial" w:hAnsi="Arial" w:cs="Arial"/>
          <w:b/>
          <w:sz w:val="22"/>
          <w:szCs w:val="22"/>
        </w:rPr>
        <w:t>General</w:t>
      </w:r>
    </w:p>
    <w:p w:rsidR="0061024A" w:rsidRPr="0061024A" w:rsidRDefault="0061024A" w:rsidP="0061024A">
      <w:pPr>
        <w:ind w:left="567" w:hanging="567"/>
        <w:jc w:val="both"/>
        <w:rPr>
          <w:rFonts w:ascii="Arial" w:hAnsi="Arial" w:cs="Arial"/>
          <w:b/>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8.</w:t>
      </w:r>
      <w:r w:rsidRPr="0061024A">
        <w:rPr>
          <w:rFonts w:ascii="Arial" w:hAnsi="Arial" w:cs="Arial"/>
          <w:sz w:val="22"/>
          <w:szCs w:val="22"/>
        </w:rPr>
        <w:tab/>
        <w:t>The owner shall create easements for Pipelines or Ancillary Purposes in Favour of Barwon Region Water Corporation over all existing and proposed water mains located within the subdivision. The width of these easements shall be 5.0 m along the northern boundary and 2.0m over the existing 90mm water line along the eastern property boundary.</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9.</w:t>
      </w:r>
      <w:r w:rsidRPr="0061024A">
        <w:rPr>
          <w:rFonts w:ascii="Arial" w:hAnsi="Arial" w:cs="Arial"/>
          <w:sz w:val="22"/>
          <w:szCs w:val="22"/>
        </w:rPr>
        <w:tab/>
        <w:t xml:space="preserve">The plan of subdivision must be referred to Barwon Water in accordance with the Subdivision Act 1988 and any subsequent amendments to the </w:t>
      </w:r>
      <w:r>
        <w:rPr>
          <w:rFonts w:ascii="Arial" w:hAnsi="Arial" w:cs="Arial"/>
          <w:sz w:val="22"/>
          <w:szCs w:val="22"/>
        </w:rPr>
        <w:t xml:space="preserve">plan provided to Barwon Water. </w:t>
      </w:r>
    </w:p>
    <w:p w:rsidR="0061024A" w:rsidRPr="0061024A" w:rsidRDefault="0061024A" w:rsidP="0061024A">
      <w:pPr>
        <w:ind w:left="567" w:hanging="567"/>
        <w:jc w:val="both"/>
        <w:rPr>
          <w:rFonts w:ascii="Arial" w:hAnsi="Arial" w:cs="Arial"/>
          <w:b/>
          <w:sz w:val="22"/>
          <w:szCs w:val="22"/>
        </w:rPr>
      </w:pPr>
      <w:r w:rsidRPr="0061024A">
        <w:rPr>
          <w:rFonts w:ascii="Arial" w:hAnsi="Arial" w:cs="Arial"/>
          <w:b/>
          <w:sz w:val="22"/>
          <w:szCs w:val="22"/>
        </w:rPr>
        <w:t>Water</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9.</w:t>
      </w:r>
      <w:r w:rsidRPr="0061024A">
        <w:rPr>
          <w:rFonts w:ascii="Arial" w:hAnsi="Arial" w:cs="Arial"/>
          <w:sz w:val="22"/>
          <w:szCs w:val="22"/>
        </w:rPr>
        <w:tab/>
        <w:t xml:space="preserve">The provision and installation of individual water services including meters to all lots in the subdivision in accordance with Barwon Water's requirements and Victorian Plumbing Regulations. A dimensioned plan showing location of all meters relative to the allotment boundaries, and its number(s), is to be submitted. Note that </w:t>
      </w:r>
      <w:proofErr w:type="spellStart"/>
      <w:r w:rsidRPr="0061024A">
        <w:rPr>
          <w:rFonts w:ascii="Arial" w:hAnsi="Arial" w:cs="Arial"/>
          <w:sz w:val="22"/>
          <w:szCs w:val="22"/>
        </w:rPr>
        <w:t>tappings</w:t>
      </w:r>
      <w:proofErr w:type="spellEnd"/>
      <w:r w:rsidRPr="0061024A">
        <w:rPr>
          <w:rFonts w:ascii="Arial" w:hAnsi="Arial" w:cs="Arial"/>
          <w:sz w:val="22"/>
          <w:szCs w:val="22"/>
        </w:rPr>
        <w:t xml:space="preserve"> and services are not to be located under existing or proposed driveways. </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10.</w:t>
      </w:r>
      <w:r w:rsidRPr="0061024A">
        <w:rPr>
          <w:rFonts w:ascii="Arial" w:hAnsi="Arial" w:cs="Arial"/>
          <w:sz w:val="22"/>
          <w:szCs w:val="22"/>
        </w:rPr>
        <w:tab/>
        <w:t>Barwon Water's records indicate that an existing water service and meter is located on this property.  A dimensioned plan showing the location of existing meters, and the location of the meter relative to the existing boundaries, and its number, is to be submitted.  Private water service pipes are not permitted to cross allotment boundaries and must be plugged and abandoned at the boundaries of such allotments.</w:t>
      </w:r>
    </w:p>
    <w:p w:rsidR="0061024A" w:rsidRPr="0061024A" w:rsidRDefault="0061024A" w:rsidP="0061024A">
      <w:pPr>
        <w:ind w:left="567" w:hanging="567"/>
        <w:jc w:val="both"/>
        <w:rPr>
          <w:rFonts w:ascii="Arial" w:hAnsi="Arial" w:cs="Arial"/>
          <w:sz w:val="22"/>
          <w:szCs w:val="22"/>
        </w:rPr>
      </w:pPr>
    </w:p>
    <w:p w:rsidR="0061024A" w:rsidRPr="0061024A" w:rsidRDefault="0061024A" w:rsidP="0061024A">
      <w:pPr>
        <w:ind w:left="567" w:hanging="567"/>
        <w:jc w:val="both"/>
        <w:rPr>
          <w:rFonts w:ascii="Arial" w:hAnsi="Arial" w:cs="Arial"/>
          <w:sz w:val="22"/>
          <w:szCs w:val="22"/>
        </w:rPr>
      </w:pPr>
      <w:r w:rsidRPr="0061024A">
        <w:rPr>
          <w:rFonts w:ascii="Arial" w:hAnsi="Arial" w:cs="Arial"/>
          <w:sz w:val="22"/>
          <w:szCs w:val="22"/>
        </w:rPr>
        <w:t>Note:  The developer is to apply to Barwon Water for details relating to costs and conditions required for the provision of water supply and sewerage services to the subdivision. It would be appreciated if all communication between the developer/agent and Barwon Water quote Barwon Water reference number L01252.</w:t>
      </w:r>
    </w:p>
    <w:p w:rsidR="0061024A" w:rsidRPr="0061024A" w:rsidRDefault="0061024A" w:rsidP="0061024A">
      <w:pPr>
        <w:jc w:val="both"/>
        <w:rPr>
          <w:rFonts w:ascii="Arial" w:hAnsi="Arial" w:cs="Arial"/>
          <w:sz w:val="22"/>
          <w:szCs w:val="22"/>
        </w:rPr>
      </w:pPr>
    </w:p>
    <w:p w:rsidR="0061024A" w:rsidRPr="0061024A" w:rsidRDefault="0061024A" w:rsidP="0061024A">
      <w:pPr>
        <w:jc w:val="both"/>
        <w:rPr>
          <w:rFonts w:ascii="Arial" w:hAnsi="Arial" w:cs="Arial"/>
          <w:b/>
          <w:sz w:val="22"/>
          <w:szCs w:val="22"/>
        </w:rPr>
      </w:pPr>
      <w:r>
        <w:rPr>
          <w:rFonts w:ascii="Arial" w:hAnsi="Arial" w:cs="Arial"/>
          <w:b/>
          <w:sz w:val="22"/>
          <w:szCs w:val="22"/>
        </w:rPr>
        <w:t xml:space="preserve">Expiry </w:t>
      </w:r>
    </w:p>
    <w:p w:rsidR="0061024A" w:rsidRPr="0061024A" w:rsidRDefault="0061024A" w:rsidP="0061024A">
      <w:pPr>
        <w:spacing w:after="120"/>
        <w:ind w:left="567" w:hanging="567"/>
        <w:jc w:val="both"/>
        <w:rPr>
          <w:rFonts w:ascii="Arial" w:hAnsi="Arial" w:cs="Arial"/>
          <w:sz w:val="22"/>
          <w:szCs w:val="22"/>
        </w:rPr>
      </w:pPr>
      <w:r w:rsidRPr="0061024A">
        <w:rPr>
          <w:rFonts w:ascii="Arial" w:hAnsi="Arial" w:cs="Arial"/>
          <w:sz w:val="22"/>
          <w:szCs w:val="22"/>
        </w:rPr>
        <w:t>11.</w:t>
      </w:r>
      <w:r w:rsidRPr="0061024A">
        <w:rPr>
          <w:rFonts w:ascii="Arial" w:hAnsi="Arial" w:cs="Arial"/>
          <w:sz w:val="22"/>
          <w:szCs w:val="22"/>
        </w:rPr>
        <w:tab/>
        <w:t>This permit as it relates to subdivision will expire if one of the following circumstances applies:</w:t>
      </w:r>
    </w:p>
    <w:p w:rsidR="0061024A" w:rsidRPr="0061024A" w:rsidRDefault="0061024A" w:rsidP="0061024A">
      <w:pPr>
        <w:spacing w:after="60"/>
        <w:ind w:left="1134" w:hanging="567"/>
        <w:jc w:val="both"/>
        <w:rPr>
          <w:rFonts w:ascii="Arial" w:hAnsi="Arial" w:cs="Arial"/>
          <w:color w:val="000000"/>
          <w:sz w:val="22"/>
          <w:szCs w:val="22"/>
        </w:rPr>
      </w:pPr>
      <w:r w:rsidRPr="0061024A">
        <w:rPr>
          <w:rFonts w:ascii="Arial" w:hAnsi="Arial" w:cs="Arial"/>
          <w:color w:val="000000"/>
          <w:sz w:val="22"/>
          <w:szCs w:val="22"/>
        </w:rPr>
        <w:t xml:space="preserve">a) </w:t>
      </w:r>
      <w:r w:rsidRPr="0061024A">
        <w:rPr>
          <w:rFonts w:ascii="Arial" w:hAnsi="Arial" w:cs="Arial"/>
          <w:color w:val="000000"/>
          <w:sz w:val="22"/>
          <w:szCs w:val="22"/>
        </w:rPr>
        <w:tab/>
        <w:t>The plan of subdivision has not been certified within two (2) years of the date of this permit.</w:t>
      </w:r>
    </w:p>
    <w:p w:rsidR="0061024A" w:rsidRPr="0061024A" w:rsidRDefault="0061024A" w:rsidP="0061024A">
      <w:pPr>
        <w:ind w:left="1134" w:hanging="567"/>
        <w:jc w:val="both"/>
        <w:rPr>
          <w:rFonts w:ascii="Arial" w:hAnsi="Arial" w:cs="Arial"/>
          <w:color w:val="000000"/>
          <w:sz w:val="22"/>
          <w:szCs w:val="22"/>
        </w:rPr>
      </w:pPr>
      <w:r w:rsidRPr="0061024A">
        <w:rPr>
          <w:rFonts w:ascii="Arial" w:hAnsi="Arial" w:cs="Arial"/>
          <w:color w:val="000000"/>
          <w:sz w:val="22"/>
          <w:szCs w:val="22"/>
        </w:rPr>
        <w:t xml:space="preserve">b) </w:t>
      </w:r>
      <w:r w:rsidRPr="0061024A">
        <w:rPr>
          <w:rFonts w:ascii="Arial" w:hAnsi="Arial" w:cs="Arial"/>
          <w:color w:val="000000"/>
          <w:sz w:val="22"/>
          <w:szCs w:val="22"/>
        </w:rPr>
        <w:tab/>
        <w:t>A statement of compliance is not issued within five (5) years of the date of certification.</w:t>
      </w:r>
    </w:p>
    <w:p w:rsidR="0061024A" w:rsidRPr="0061024A" w:rsidRDefault="0061024A" w:rsidP="0061024A">
      <w:pPr>
        <w:ind w:left="1134" w:hanging="567"/>
        <w:jc w:val="both"/>
        <w:rPr>
          <w:rFonts w:ascii="Arial" w:hAnsi="Arial" w:cs="Arial"/>
          <w:color w:val="000000"/>
          <w:sz w:val="22"/>
          <w:szCs w:val="22"/>
        </w:rPr>
      </w:pPr>
    </w:p>
    <w:p w:rsidR="0061024A" w:rsidRDefault="0061024A" w:rsidP="00EF7FB1">
      <w:pPr>
        <w:ind w:left="567"/>
        <w:jc w:val="both"/>
      </w:pPr>
      <w:r w:rsidRPr="0061024A">
        <w:rPr>
          <w:rFonts w:ascii="Arial" w:hAnsi="Arial" w:cs="Arial"/>
          <w:color w:val="000000"/>
          <w:sz w:val="22"/>
          <w:szCs w:val="22"/>
        </w:rPr>
        <w:t>The Responsible Authority may extend the periods referred to in part a) if a request is made in writing before the permit expires or within six (6) months afterwards.</w:t>
      </w:r>
      <w:r>
        <w:br w:type="page"/>
      </w:r>
    </w:p>
    <w:p w:rsidR="0061024A" w:rsidRDefault="0061024A" w:rsidP="0061024A"/>
    <w:p w:rsidR="007A7DA4" w:rsidRDefault="007A7DA4" w:rsidP="007A7DA4">
      <w:pPr>
        <w:spacing w:line="240" w:lineRule="atLeast"/>
        <w:jc w:val="center"/>
        <w:rPr>
          <w:b/>
          <w:sz w:val="28"/>
        </w:rPr>
      </w:pPr>
      <w:r>
        <w:rPr>
          <w:b/>
          <w:sz w:val="28"/>
        </w:rPr>
        <w:t>IMPORTANT INFORMATION ABOUT THIS PERMIT</w:t>
      </w:r>
    </w:p>
    <w:p w:rsidR="007A7DA4" w:rsidRDefault="007A7DA4" w:rsidP="007A7DA4">
      <w:pPr>
        <w:spacing w:line="240" w:lineRule="atLeast"/>
        <w:jc w:val="center"/>
        <w:rPr>
          <w:b/>
          <w:sz w:val="14"/>
        </w:rPr>
      </w:pPr>
    </w:p>
    <w:p w:rsidR="007A7DA4" w:rsidRPr="003D57FA" w:rsidRDefault="007A7DA4" w:rsidP="007A7DA4">
      <w:pPr>
        <w:pBdr>
          <w:top w:val="single" w:sz="2" w:space="0" w:color="auto"/>
          <w:bottom w:val="single" w:sz="2" w:space="0" w:color="auto"/>
        </w:pBdr>
        <w:spacing w:line="240" w:lineRule="atLeast"/>
        <w:jc w:val="center"/>
        <w:rPr>
          <w:b/>
          <w:sz w:val="24"/>
          <w:szCs w:val="24"/>
        </w:rPr>
      </w:pPr>
      <w:r w:rsidRPr="003D57FA">
        <w:rPr>
          <w:b/>
          <w:sz w:val="24"/>
          <w:szCs w:val="24"/>
        </w:rPr>
        <w:t>WHAT HAS BEEN DECIDED?</w:t>
      </w:r>
    </w:p>
    <w:p w:rsidR="007A7DA4" w:rsidRPr="007020BE" w:rsidRDefault="007A7DA4" w:rsidP="007A7DA4">
      <w:pPr>
        <w:spacing w:line="240" w:lineRule="atLeast"/>
      </w:pPr>
      <w:r w:rsidRPr="003D57FA">
        <w:t xml:space="preserve">The Responsible Authority has issued a permit.  The permit was granted by the Minister under section 96I of the </w:t>
      </w:r>
      <w:r w:rsidRPr="003D57FA">
        <w:rPr>
          <w:b/>
        </w:rPr>
        <w:t>Planning and Environment Act 1987</w:t>
      </w:r>
      <w:r w:rsidRPr="003D57FA">
        <w:t xml:space="preserve"> on approval of Amendment No. </w:t>
      </w:r>
      <w:r w:rsidR="007020BE" w:rsidRPr="007020BE">
        <w:t>C328</w:t>
      </w:r>
      <w:r w:rsidRPr="007020BE">
        <w:t xml:space="preserve"> </w:t>
      </w:r>
      <w:r w:rsidRPr="003D57FA">
        <w:t xml:space="preserve">to the </w:t>
      </w:r>
      <w:r w:rsidR="007020BE" w:rsidRPr="007020BE">
        <w:t>Greater Geelong Planning Scheme</w:t>
      </w:r>
      <w:r w:rsidRPr="007020BE">
        <w:t>.</w:t>
      </w:r>
    </w:p>
    <w:p w:rsidR="007A7DA4" w:rsidRDefault="007A7DA4" w:rsidP="007A7DA4">
      <w:pPr>
        <w:spacing w:line="240" w:lineRule="atLeast"/>
        <w:jc w:val="center"/>
        <w:rPr>
          <w:b/>
          <w:sz w:val="14"/>
        </w:rPr>
      </w:pPr>
    </w:p>
    <w:p w:rsidR="007A7DA4" w:rsidRPr="003D57FA" w:rsidRDefault="007A7DA4" w:rsidP="007A7DA4">
      <w:pPr>
        <w:pBdr>
          <w:top w:val="single" w:sz="2" w:space="0" w:color="auto"/>
          <w:bottom w:val="single" w:sz="2" w:space="0" w:color="auto"/>
        </w:pBdr>
        <w:spacing w:line="240" w:lineRule="atLeast"/>
        <w:jc w:val="center"/>
        <w:rPr>
          <w:b/>
          <w:sz w:val="24"/>
          <w:szCs w:val="24"/>
        </w:rPr>
      </w:pPr>
      <w:r w:rsidRPr="003D57FA">
        <w:rPr>
          <w:b/>
          <w:sz w:val="24"/>
          <w:szCs w:val="24"/>
        </w:rPr>
        <w:t>WHEN DOES THE PERMIT BEGIN?</w:t>
      </w:r>
    </w:p>
    <w:p w:rsidR="007A7DA4" w:rsidRPr="003D57FA" w:rsidRDefault="007A7DA4" w:rsidP="007A7DA4">
      <w:r w:rsidRPr="003D57FA">
        <w:t>The permit operates from a day specified in the permit being a day on or after the day on which the amendment to which the permit applies comes into operation.</w:t>
      </w:r>
    </w:p>
    <w:p w:rsidR="007A7DA4" w:rsidRDefault="007A7DA4" w:rsidP="007A7DA4">
      <w:pPr>
        <w:spacing w:line="240" w:lineRule="atLeast"/>
        <w:jc w:val="center"/>
        <w:rPr>
          <w:b/>
          <w:sz w:val="14"/>
        </w:rPr>
      </w:pPr>
    </w:p>
    <w:p w:rsidR="007A7DA4" w:rsidRPr="003D57FA" w:rsidRDefault="007A7DA4" w:rsidP="007A7DA4">
      <w:pPr>
        <w:pBdr>
          <w:top w:val="single" w:sz="2" w:space="0" w:color="auto"/>
          <w:bottom w:val="single" w:sz="2" w:space="0" w:color="auto"/>
        </w:pBdr>
        <w:spacing w:line="240" w:lineRule="atLeast"/>
        <w:jc w:val="center"/>
        <w:rPr>
          <w:b/>
          <w:sz w:val="24"/>
          <w:szCs w:val="24"/>
        </w:rPr>
      </w:pPr>
      <w:r w:rsidRPr="003D57FA">
        <w:rPr>
          <w:b/>
          <w:sz w:val="24"/>
          <w:szCs w:val="24"/>
        </w:rPr>
        <w:t>WHEN DOES A PERMIT EXPIRE?</w:t>
      </w:r>
    </w:p>
    <w:p w:rsidR="007A7DA4" w:rsidRPr="003D57FA" w:rsidRDefault="007A7DA4" w:rsidP="007A7DA4">
      <w:pPr>
        <w:spacing w:after="120" w:line="240" w:lineRule="atLeast"/>
        <w:ind w:left="284" w:hanging="284"/>
      </w:pPr>
      <w:r w:rsidRPr="003D57FA">
        <w:t>1.</w:t>
      </w:r>
      <w:r w:rsidRPr="003D57FA">
        <w:tab/>
        <w:t>A permit for the development of land expires if—</w:t>
      </w:r>
    </w:p>
    <w:p w:rsidR="007A7DA4" w:rsidRPr="003D57FA" w:rsidRDefault="007A7DA4" w:rsidP="007A7DA4">
      <w:pPr>
        <w:numPr>
          <w:ilvl w:val="0"/>
          <w:numId w:val="1"/>
        </w:numPr>
        <w:spacing w:after="120" w:line="240" w:lineRule="atLeast"/>
        <w:ind w:left="567" w:hanging="283"/>
      </w:pPr>
      <w:r w:rsidRPr="003D57FA">
        <w:t>the development or any stage of it does not start within the time specified in the permit; or</w:t>
      </w:r>
    </w:p>
    <w:p w:rsidR="007A7DA4" w:rsidRPr="003D57FA" w:rsidRDefault="007A7DA4" w:rsidP="007A7DA4">
      <w:pPr>
        <w:numPr>
          <w:ilvl w:val="0"/>
          <w:numId w:val="1"/>
        </w:numPr>
        <w:spacing w:after="120" w:line="240" w:lineRule="atLeast"/>
        <w:ind w:left="567" w:hanging="283"/>
      </w:pPr>
      <w:r w:rsidRPr="003D57FA">
        <w:t xml:space="preserve">the development requires the certification of a plan of subdivision or consolidation under the </w:t>
      </w:r>
      <w:r w:rsidRPr="003D57FA">
        <w:rPr>
          <w:b/>
        </w:rPr>
        <w:t>Subdivision Act 1988</w:t>
      </w:r>
      <w:r w:rsidRPr="003D57FA">
        <w:t xml:space="preserve"> and the plan is not certified within two years of the issue of a permit, unless the permit contains a different provision; or</w:t>
      </w:r>
    </w:p>
    <w:p w:rsidR="007A7DA4" w:rsidRPr="003D57FA" w:rsidRDefault="007A7DA4" w:rsidP="007A7DA4">
      <w:pPr>
        <w:numPr>
          <w:ilvl w:val="0"/>
          <w:numId w:val="1"/>
        </w:numPr>
        <w:spacing w:after="120" w:line="240" w:lineRule="atLeast"/>
        <w:ind w:left="567" w:hanging="283"/>
        <w:rPr>
          <w:i/>
        </w:rPr>
      </w:pPr>
      <w:r w:rsidRPr="003D57FA">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3D57FA">
        <w:rPr>
          <w:b/>
        </w:rPr>
        <w:t>Subdivision Act 1988</w:t>
      </w:r>
      <w:r w:rsidRPr="003D57FA">
        <w:rPr>
          <w:i/>
        </w:rPr>
        <w:t>.</w:t>
      </w:r>
    </w:p>
    <w:p w:rsidR="007A7DA4" w:rsidRPr="003D57FA" w:rsidRDefault="007A7DA4" w:rsidP="007A7DA4">
      <w:pPr>
        <w:spacing w:after="120" w:line="240" w:lineRule="atLeast"/>
        <w:ind w:left="284" w:hanging="284"/>
      </w:pPr>
      <w:r w:rsidRPr="003D57FA">
        <w:t>2.</w:t>
      </w:r>
      <w:r w:rsidRPr="003D57FA">
        <w:tab/>
        <w:t>A permit for the use of land expires if—</w:t>
      </w:r>
    </w:p>
    <w:p w:rsidR="007A7DA4" w:rsidRPr="003D57FA" w:rsidRDefault="007A7DA4" w:rsidP="007A7DA4">
      <w:pPr>
        <w:numPr>
          <w:ilvl w:val="0"/>
          <w:numId w:val="1"/>
        </w:numPr>
        <w:spacing w:after="120" w:line="240" w:lineRule="atLeast"/>
        <w:ind w:left="567" w:hanging="283"/>
      </w:pPr>
      <w:r w:rsidRPr="003D57FA">
        <w:t>the use does not start within the time specified in the permit, or if no time is specified, within two years after the issue of the permit; or</w:t>
      </w:r>
    </w:p>
    <w:p w:rsidR="007A7DA4" w:rsidRPr="003D57FA" w:rsidRDefault="007A7DA4" w:rsidP="007A7DA4">
      <w:pPr>
        <w:numPr>
          <w:ilvl w:val="0"/>
          <w:numId w:val="1"/>
        </w:numPr>
        <w:spacing w:after="120" w:line="240" w:lineRule="atLeast"/>
        <w:ind w:left="567" w:hanging="283"/>
      </w:pPr>
      <w:r w:rsidRPr="003D57FA">
        <w:t>the use is discontinued for a period of two years.</w:t>
      </w:r>
    </w:p>
    <w:p w:rsidR="007A7DA4" w:rsidRPr="003D57FA" w:rsidRDefault="007A7DA4" w:rsidP="007A7DA4">
      <w:pPr>
        <w:spacing w:after="120" w:line="240" w:lineRule="atLeast"/>
        <w:ind w:left="284" w:hanging="284"/>
      </w:pPr>
      <w:r w:rsidRPr="003D57FA">
        <w:t>3.</w:t>
      </w:r>
      <w:r w:rsidRPr="003D57FA">
        <w:tab/>
        <w:t>A permit for the development and use of land expires if—</w:t>
      </w:r>
    </w:p>
    <w:p w:rsidR="007A7DA4" w:rsidRPr="003D57FA" w:rsidRDefault="007A7DA4" w:rsidP="007A7DA4">
      <w:pPr>
        <w:numPr>
          <w:ilvl w:val="0"/>
          <w:numId w:val="1"/>
        </w:numPr>
        <w:spacing w:after="120" w:line="240" w:lineRule="atLeast"/>
        <w:ind w:left="567" w:hanging="283"/>
      </w:pPr>
      <w:r w:rsidRPr="003D57FA">
        <w:t>the development or any stage of it does not start within the time specified in the permit; or</w:t>
      </w:r>
    </w:p>
    <w:p w:rsidR="007A7DA4" w:rsidRPr="003D57FA" w:rsidRDefault="007A7DA4" w:rsidP="007A7DA4">
      <w:pPr>
        <w:numPr>
          <w:ilvl w:val="0"/>
          <w:numId w:val="1"/>
        </w:numPr>
        <w:spacing w:after="120" w:line="240" w:lineRule="atLeast"/>
        <w:ind w:left="567" w:hanging="283"/>
      </w:pPr>
      <w:r w:rsidRPr="003D57FA">
        <w:t>the development or any stage of it is not completed within the time specified in the permit, or, if no time is specified, within two years after the issue of the permit; or</w:t>
      </w:r>
    </w:p>
    <w:p w:rsidR="007A7DA4" w:rsidRPr="003D57FA" w:rsidRDefault="007A7DA4" w:rsidP="007A7DA4">
      <w:pPr>
        <w:numPr>
          <w:ilvl w:val="0"/>
          <w:numId w:val="1"/>
        </w:numPr>
        <w:spacing w:after="120" w:line="240" w:lineRule="atLeast"/>
        <w:ind w:left="567" w:hanging="283"/>
      </w:pPr>
      <w:r w:rsidRPr="003D57FA">
        <w:t>the use does not start within the time specified in the permit, or, if no time is specified, within two years after the completion of the development: or</w:t>
      </w:r>
    </w:p>
    <w:p w:rsidR="007A7DA4" w:rsidRPr="003D57FA" w:rsidRDefault="007A7DA4" w:rsidP="007A7DA4">
      <w:pPr>
        <w:numPr>
          <w:ilvl w:val="0"/>
          <w:numId w:val="1"/>
        </w:numPr>
        <w:spacing w:after="120" w:line="240" w:lineRule="atLeast"/>
        <w:ind w:left="567" w:hanging="283"/>
      </w:pPr>
      <w:r w:rsidRPr="003D57FA">
        <w:t>the use is discontinued for a period of two years.</w:t>
      </w:r>
    </w:p>
    <w:p w:rsidR="007A7DA4" w:rsidRPr="003D57FA" w:rsidRDefault="007A7DA4" w:rsidP="007A7DA4">
      <w:pPr>
        <w:spacing w:after="120" w:line="240" w:lineRule="atLeast"/>
        <w:ind w:left="284" w:hanging="284"/>
      </w:pPr>
      <w:r w:rsidRPr="003D57FA">
        <w:t>4.</w:t>
      </w:r>
      <w:r w:rsidRPr="003D57FA">
        <w:tab/>
        <w:t xml:space="preserve">If a permit for the use of land or the development and use of land or relating to any of the circumstances mentioned in section 6A(2) of the </w:t>
      </w:r>
      <w:r w:rsidRPr="003D57FA">
        <w:rPr>
          <w:b/>
        </w:rPr>
        <w:t>Planning and Environment Act 1987</w:t>
      </w:r>
      <w:r w:rsidRPr="003D57FA">
        <w:t xml:space="preserve">, or to any combination of use, development or any of those circumstances requires the certification of a plan under the </w:t>
      </w:r>
      <w:r w:rsidRPr="003D57FA">
        <w:rPr>
          <w:b/>
        </w:rPr>
        <w:t>Subdivision Act 1988</w:t>
      </w:r>
      <w:r w:rsidRPr="003D57FA">
        <w:t>, unless the permit contains a different provision—</w:t>
      </w:r>
    </w:p>
    <w:p w:rsidR="007A7DA4" w:rsidRPr="003D57FA" w:rsidRDefault="007A7DA4" w:rsidP="007A7DA4">
      <w:pPr>
        <w:numPr>
          <w:ilvl w:val="0"/>
          <w:numId w:val="1"/>
        </w:numPr>
        <w:spacing w:after="120" w:line="240" w:lineRule="atLeast"/>
        <w:ind w:left="567" w:hanging="283"/>
      </w:pPr>
      <w:r w:rsidRPr="003D57FA">
        <w:t>the use or development of any stage is to be taken to have started when the plan is certified; and</w:t>
      </w:r>
    </w:p>
    <w:p w:rsidR="007A7DA4" w:rsidRPr="003D57FA" w:rsidRDefault="007A7DA4" w:rsidP="007A7DA4">
      <w:pPr>
        <w:numPr>
          <w:ilvl w:val="0"/>
          <w:numId w:val="1"/>
        </w:numPr>
        <w:spacing w:after="120" w:line="240" w:lineRule="atLeast"/>
        <w:ind w:left="567" w:hanging="283"/>
      </w:pPr>
      <w:r w:rsidRPr="003D57FA">
        <w:t>the permit expires if the plan is not certified within two years of the issue of the permit.</w:t>
      </w:r>
    </w:p>
    <w:p w:rsidR="007A7DA4" w:rsidRDefault="007A7DA4" w:rsidP="007A7DA4">
      <w:pPr>
        <w:spacing w:line="240" w:lineRule="atLeast"/>
        <w:ind w:left="284" w:hanging="284"/>
        <w:rPr>
          <w:sz w:val="14"/>
        </w:rPr>
      </w:pPr>
      <w:r w:rsidRPr="003D57FA">
        <w:t>5.</w:t>
      </w:r>
      <w:r w:rsidRPr="003D57FA">
        <w:tab/>
        <w:t>The expiry of a permit does not affect the validity of anything done under that permit before the expiry.</w:t>
      </w:r>
    </w:p>
    <w:p w:rsidR="007A7DA4" w:rsidRDefault="007A7DA4" w:rsidP="007A7DA4">
      <w:pPr>
        <w:spacing w:line="240" w:lineRule="atLeast"/>
        <w:jc w:val="center"/>
        <w:rPr>
          <w:b/>
          <w:sz w:val="14"/>
        </w:rPr>
      </w:pPr>
    </w:p>
    <w:p w:rsidR="007A7DA4" w:rsidRPr="003D57FA" w:rsidRDefault="007A7DA4" w:rsidP="007A7DA4">
      <w:pPr>
        <w:pBdr>
          <w:top w:val="single" w:sz="2" w:space="0" w:color="auto"/>
          <w:bottom w:val="single" w:sz="2" w:space="0" w:color="auto"/>
        </w:pBdr>
        <w:spacing w:line="240" w:lineRule="atLeast"/>
        <w:jc w:val="center"/>
        <w:rPr>
          <w:b/>
          <w:sz w:val="24"/>
          <w:szCs w:val="24"/>
        </w:rPr>
      </w:pPr>
      <w:r w:rsidRPr="003D57FA">
        <w:rPr>
          <w:b/>
          <w:sz w:val="24"/>
          <w:szCs w:val="24"/>
        </w:rPr>
        <w:t>WHAT ABOUT REVIEWS?</w:t>
      </w:r>
    </w:p>
    <w:p w:rsidR="007A7DA4" w:rsidRPr="003D57FA" w:rsidRDefault="007A7DA4" w:rsidP="007A7DA4">
      <w:pPr>
        <w:numPr>
          <w:ilvl w:val="0"/>
          <w:numId w:val="1"/>
        </w:numPr>
        <w:spacing w:line="240" w:lineRule="atLeast"/>
        <w:ind w:left="284" w:hanging="284"/>
      </w:pPr>
      <w:r w:rsidRPr="003D57FA">
        <w:t xml:space="preserve">In accordance with section 96M of the </w:t>
      </w:r>
      <w:r w:rsidRPr="003D57FA">
        <w:rPr>
          <w:b/>
        </w:rPr>
        <w:t>Planning and Environment Act 1987</w:t>
      </w:r>
      <w:r w:rsidRPr="003D57FA">
        <w:t xml:space="preserve">, the applicant may not apply to the Victorian Civil and Administrative Tribunal for a review of any condition in this permit. </w:t>
      </w:r>
    </w:p>
    <w:p w:rsidR="007A7DA4" w:rsidRPr="003D57FA" w:rsidRDefault="007A7DA4" w:rsidP="007A7DA4">
      <w:pPr>
        <w:jc w:val="center"/>
      </w:pPr>
    </w:p>
    <w:p w:rsidR="007A7DA4" w:rsidRPr="00FB0B63" w:rsidRDefault="007A7DA4" w:rsidP="007A7DA4"/>
    <w:p w:rsidR="002D3F95" w:rsidRDefault="002D3F95"/>
    <w:sectPr w:rsidR="002D3F95" w:rsidSect="00846E5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E89" w:rsidRDefault="00624E89" w:rsidP="00624E89">
      <w:r>
        <w:separator/>
      </w:r>
    </w:p>
  </w:endnote>
  <w:endnote w:type="continuationSeparator" w:id="0">
    <w:p w:rsidR="00624E89" w:rsidRDefault="00624E89" w:rsidP="00624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B4" w:rsidRDefault="003630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BA" w:rsidRDefault="00ED26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B4" w:rsidRDefault="00363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E89" w:rsidRDefault="00624E89" w:rsidP="00624E89">
      <w:r>
        <w:separator/>
      </w:r>
    </w:p>
  </w:footnote>
  <w:footnote w:type="continuationSeparator" w:id="0">
    <w:p w:rsidR="00624E89" w:rsidRDefault="00624E89" w:rsidP="00624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B4" w:rsidRDefault="003630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13529"/>
      <w:docPartObj>
        <w:docPartGallery w:val="Watermarks"/>
        <w:docPartUnique/>
      </w:docPartObj>
    </w:sdtPr>
    <w:sdtContent>
      <w:p w:rsidR="003630B4" w:rsidRDefault="0084102B">
        <w:pPr>
          <w:pStyle w:val="Header"/>
        </w:pPr>
        <w:r w:rsidRPr="0084102B">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B4" w:rsidRDefault="003630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455D2"/>
    <w:multiLevelType w:val="hybridMultilevel"/>
    <w:tmpl w:val="4094E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GrammaticalErrors/>
  <w:proofState w:spelling="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7A7DA4"/>
    <w:rsid w:val="00167E6A"/>
    <w:rsid w:val="001706DB"/>
    <w:rsid w:val="002725BC"/>
    <w:rsid w:val="002D3F95"/>
    <w:rsid w:val="00333F21"/>
    <w:rsid w:val="003630B4"/>
    <w:rsid w:val="00381743"/>
    <w:rsid w:val="0039049E"/>
    <w:rsid w:val="00397E40"/>
    <w:rsid w:val="003E6E8D"/>
    <w:rsid w:val="00432597"/>
    <w:rsid w:val="004D5825"/>
    <w:rsid w:val="00521E64"/>
    <w:rsid w:val="005B33F8"/>
    <w:rsid w:val="005E1A74"/>
    <w:rsid w:val="0061024A"/>
    <w:rsid w:val="00624E89"/>
    <w:rsid w:val="006B7DA3"/>
    <w:rsid w:val="006D3D45"/>
    <w:rsid w:val="007020BE"/>
    <w:rsid w:val="007630B9"/>
    <w:rsid w:val="007A7DA4"/>
    <w:rsid w:val="007B64C3"/>
    <w:rsid w:val="007D1C6B"/>
    <w:rsid w:val="00823E76"/>
    <w:rsid w:val="0084102B"/>
    <w:rsid w:val="008C2503"/>
    <w:rsid w:val="008D266C"/>
    <w:rsid w:val="00A935CC"/>
    <w:rsid w:val="00CD2FCC"/>
    <w:rsid w:val="00D701EB"/>
    <w:rsid w:val="00DF18FF"/>
    <w:rsid w:val="00E439DD"/>
    <w:rsid w:val="00ED2659"/>
    <w:rsid w:val="00EF7FB1"/>
    <w:rsid w:val="00F60DC3"/>
    <w:rsid w:val="00F77CB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A4"/>
  </w:style>
  <w:style w:type="paragraph" w:styleId="Heading2">
    <w:name w:val="heading 2"/>
    <w:basedOn w:val="Normal"/>
    <w:next w:val="Normal"/>
    <w:link w:val="Heading2Char"/>
    <w:qFormat/>
    <w:rsid w:val="007A7DA4"/>
    <w:pPr>
      <w:keepNext/>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DA4"/>
    <w:rPr>
      <w:rFonts w:ascii="Times" w:hAnsi="Times"/>
      <w:b/>
      <w:sz w:val="24"/>
    </w:rPr>
  </w:style>
  <w:style w:type="paragraph" w:styleId="BodyText">
    <w:name w:val="Body Text"/>
    <w:basedOn w:val="Normal"/>
    <w:link w:val="BodyTextChar"/>
    <w:rsid w:val="007A7DA4"/>
    <w:pPr>
      <w:tabs>
        <w:tab w:val="left" w:pos="720"/>
        <w:tab w:val="left" w:pos="1440"/>
        <w:tab w:val="left" w:pos="2016"/>
        <w:tab w:val="left" w:pos="2880"/>
        <w:tab w:val="left" w:pos="4320"/>
        <w:tab w:val="left" w:pos="7056"/>
      </w:tabs>
      <w:spacing w:line="240" w:lineRule="atLeast"/>
    </w:pPr>
    <w:rPr>
      <w:b/>
      <w:sz w:val="24"/>
    </w:rPr>
  </w:style>
  <w:style w:type="character" w:customStyle="1" w:styleId="BodyTextChar">
    <w:name w:val="Body Text Char"/>
    <w:basedOn w:val="DefaultParagraphFont"/>
    <w:link w:val="BodyText"/>
    <w:rsid w:val="007A7DA4"/>
    <w:rPr>
      <w:b/>
      <w:sz w:val="24"/>
    </w:rPr>
  </w:style>
  <w:style w:type="paragraph" w:styleId="Header">
    <w:name w:val="header"/>
    <w:basedOn w:val="Normal"/>
    <w:link w:val="HeaderChar"/>
    <w:rsid w:val="007A7DA4"/>
    <w:pPr>
      <w:tabs>
        <w:tab w:val="center" w:pos="4153"/>
        <w:tab w:val="right" w:pos="8306"/>
      </w:tabs>
    </w:pPr>
    <w:rPr>
      <w:sz w:val="24"/>
    </w:rPr>
  </w:style>
  <w:style w:type="character" w:customStyle="1" w:styleId="HeaderChar">
    <w:name w:val="Header Char"/>
    <w:basedOn w:val="DefaultParagraphFont"/>
    <w:link w:val="Header"/>
    <w:rsid w:val="007A7DA4"/>
    <w:rPr>
      <w:sz w:val="24"/>
    </w:rPr>
  </w:style>
  <w:style w:type="paragraph" w:styleId="Footer">
    <w:name w:val="footer"/>
    <w:basedOn w:val="Normal"/>
    <w:link w:val="FooterChar"/>
    <w:rsid w:val="007A7DA4"/>
    <w:pPr>
      <w:tabs>
        <w:tab w:val="center" w:pos="4153"/>
        <w:tab w:val="right" w:pos="8306"/>
      </w:tabs>
    </w:pPr>
    <w:rPr>
      <w:sz w:val="24"/>
    </w:rPr>
  </w:style>
  <w:style w:type="character" w:customStyle="1" w:styleId="FooterChar">
    <w:name w:val="Footer Char"/>
    <w:basedOn w:val="DefaultParagraphFont"/>
    <w:link w:val="Footer"/>
    <w:rsid w:val="007A7DA4"/>
    <w:rPr>
      <w:sz w:val="24"/>
    </w:rPr>
  </w:style>
  <w:style w:type="paragraph" w:styleId="BodyText2">
    <w:name w:val="Body Text 2"/>
    <w:basedOn w:val="Normal"/>
    <w:link w:val="BodyText2Char"/>
    <w:rsid w:val="007A7DA4"/>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character" w:customStyle="1" w:styleId="BodyText2Char">
    <w:name w:val="Body Text 2 Char"/>
    <w:basedOn w:val="DefaultParagraphFont"/>
    <w:link w:val="BodyText2"/>
    <w:rsid w:val="007A7DA4"/>
    <w:rPr>
      <w:b/>
      <w:cap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6FF9F-87F8-46FC-B4D8-D8DEF306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1258</Words>
  <Characters>7172</Characters>
  <Application>Microsoft Office Word</Application>
  <DocSecurity>0</DocSecurity>
  <Lines>59</Lines>
  <Paragraphs>16</Paragraphs>
  <ScaleCrop>false</ScaleCrop>
  <Company>The City of Greater Geelong</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bl04761</dc:creator>
  <cp:lastModifiedBy>ST11879</cp:lastModifiedBy>
  <cp:revision>6</cp:revision>
  <dcterms:created xsi:type="dcterms:W3CDTF">2016-01-18T22:11:00Z</dcterms:created>
  <dcterms:modified xsi:type="dcterms:W3CDTF">2016-02-24T05:50:00Z</dcterms:modified>
</cp:coreProperties>
</file>