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E6" w:rsidRPr="006109DA" w:rsidRDefault="00A068E6" w:rsidP="00996878">
      <w:pPr>
        <w:pStyle w:val="ActTitle"/>
        <w:rPr>
          <w:rFonts w:cs="Arial"/>
          <w:sz w:val="20"/>
        </w:rPr>
      </w:pPr>
      <w:r w:rsidRPr="006109DA">
        <w:rPr>
          <w:rFonts w:cs="Arial"/>
          <w:sz w:val="20"/>
        </w:rPr>
        <w:t>Planning and Environment Act 1987</w:t>
      </w:r>
    </w:p>
    <w:p w:rsidR="00A068E6" w:rsidRPr="003C28E0" w:rsidRDefault="00A25409" w:rsidP="00684895">
      <w:pPr>
        <w:pStyle w:val="Heading1"/>
        <w:rPr>
          <w:rFonts w:cs="Arial"/>
          <w:sz w:val="28"/>
          <w:szCs w:val="28"/>
        </w:rPr>
      </w:pPr>
      <w:r>
        <w:rPr>
          <w:rFonts w:cs="Arial"/>
          <w:sz w:val="28"/>
          <w:szCs w:val="28"/>
        </w:rPr>
        <w:t xml:space="preserve">Greater Geelong </w:t>
      </w:r>
      <w:r w:rsidR="00A068E6" w:rsidRPr="003C28E0">
        <w:rPr>
          <w:rFonts w:cs="Arial"/>
          <w:sz w:val="28"/>
          <w:szCs w:val="28"/>
        </w:rPr>
        <w:t>PLANNING SCHEME</w:t>
      </w:r>
    </w:p>
    <w:p w:rsidR="00A068E6" w:rsidRPr="003C28E0" w:rsidRDefault="00A068E6" w:rsidP="00684895">
      <w:pPr>
        <w:pStyle w:val="Heading1"/>
        <w:rPr>
          <w:rFonts w:cs="Arial"/>
          <w:sz w:val="28"/>
          <w:szCs w:val="28"/>
        </w:rPr>
      </w:pPr>
      <w:r w:rsidRPr="003C28E0">
        <w:rPr>
          <w:rFonts w:cs="Arial"/>
          <w:sz w:val="28"/>
          <w:szCs w:val="28"/>
        </w:rPr>
        <w:t>AMENDMENT C</w:t>
      </w:r>
      <w:r w:rsidR="00CF749C">
        <w:rPr>
          <w:rFonts w:cs="Arial"/>
          <w:sz w:val="28"/>
          <w:szCs w:val="28"/>
        </w:rPr>
        <w:t>348</w:t>
      </w:r>
    </w:p>
    <w:p w:rsidR="00A068E6" w:rsidRPr="006109DA" w:rsidRDefault="006109DA" w:rsidP="00684895">
      <w:pPr>
        <w:pStyle w:val="Heading1"/>
        <w:rPr>
          <w:rFonts w:cs="Arial"/>
          <w:szCs w:val="24"/>
        </w:rPr>
      </w:pPr>
      <w:r>
        <w:rPr>
          <w:rFonts w:cs="Arial"/>
          <w:szCs w:val="24"/>
        </w:rPr>
        <w:t>E</w:t>
      </w:r>
      <w:r w:rsidR="00A068E6" w:rsidRPr="006109DA">
        <w:rPr>
          <w:rFonts w:cs="Arial"/>
          <w:szCs w:val="24"/>
        </w:rPr>
        <w:t>XPLANATORY REPORT</w:t>
      </w:r>
    </w:p>
    <w:p w:rsidR="00A068E6" w:rsidRPr="00420A5B" w:rsidRDefault="00A068E6" w:rsidP="008310E5">
      <w:pPr>
        <w:pStyle w:val="Heading2"/>
        <w:jc w:val="left"/>
        <w:rPr>
          <w:rFonts w:cs="Arial"/>
        </w:rPr>
      </w:pPr>
      <w:r w:rsidRPr="00420A5B">
        <w:rPr>
          <w:rFonts w:cs="Arial"/>
        </w:rPr>
        <w:t>Who is the planning authority?</w:t>
      </w:r>
    </w:p>
    <w:p w:rsidR="00A068E6" w:rsidRPr="00F27102" w:rsidRDefault="00A068E6" w:rsidP="008310E5">
      <w:pPr>
        <w:jc w:val="left"/>
        <w:rPr>
          <w:rFonts w:ascii="Arial" w:hAnsi="Arial" w:cs="Arial"/>
          <w:sz w:val="22"/>
          <w:szCs w:val="22"/>
        </w:rPr>
      </w:pPr>
      <w:r w:rsidRPr="00F27102">
        <w:rPr>
          <w:rFonts w:ascii="Arial" w:hAnsi="Arial" w:cs="Arial"/>
          <w:sz w:val="22"/>
          <w:szCs w:val="22"/>
        </w:rPr>
        <w:t xml:space="preserve">This </w:t>
      </w:r>
      <w:r w:rsidR="0028707A">
        <w:rPr>
          <w:rFonts w:ascii="Arial" w:hAnsi="Arial" w:cs="Arial"/>
          <w:sz w:val="22"/>
          <w:szCs w:val="22"/>
        </w:rPr>
        <w:t>A</w:t>
      </w:r>
      <w:r w:rsidRPr="00F27102">
        <w:rPr>
          <w:rFonts w:ascii="Arial" w:hAnsi="Arial" w:cs="Arial"/>
          <w:sz w:val="22"/>
          <w:szCs w:val="22"/>
        </w:rPr>
        <w:t>mendment has been prepared by the</w:t>
      </w:r>
      <w:r w:rsidR="00DE1789">
        <w:rPr>
          <w:rFonts w:ascii="Arial" w:hAnsi="Arial" w:cs="Arial"/>
          <w:sz w:val="22"/>
          <w:szCs w:val="22"/>
        </w:rPr>
        <w:t xml:space="preserve"> City of Greater Geelong, which is the planning authority for this </w:t>
      </w:r>
      <w:r w:rsidR="0028707A">
        <w:rPr>
          <w:rFonts w:ascii="Arial" w:hAnsi="Arial" w:cs="Arial"/>
          <w:sz w:val="22"/>
          <w:szCs w:val="22"/>
        </w:rPr>
        <w:t>A</w:t>
      </w:r>
      <w:r w:rsidR="00DE1789">
        <w:rPr>
          <w:rFonts w:ascii="Arial" w:hAnsi="Arial" w:cs="Arial"/>
          <w:sz w:val="22"/>
          <w:szCs w:val="22"/>
        </w:rPr>
        <w:t xml:space="preserve">mendment. </w:t>
      </w:r>
    </w:p>
    <w:p w:rsidR="00A068E6" w:rsidRPr="00F27102" w:rsidRDefault="00855A78" w:rsidP="008310E5">
      <w:pPr>
        <w:jc w:val="left"/>
        <w:rPr>
          <w:rFonts w:ascii="Arial" w:hAnsi="Arial" w:cs="Arial"/>
          <w:sz w:val="22"/>
          <w:szCs w:val="22"/>
        </w:rPr>
      </w:pPr>
      <w:r>
        <w:rPr>
          <w:rFonts w:ascii="Arial" w:hAnsi="Arial" w:cs="Arial"/>
          <w:sz w:val="22"/>
          <w:szCs w:val="22"/>
        </w:rPr>
        <w:t>The A</w:t>
      </w:r>
      <w:r w:rsidR="00A068E6" w:rsidRPr="00F27102">
        <w:rPr>
          <w:rFonts w:ascii="Arial" w:hAnsi="Arial" w:cs="Arial"/>
          <w:sz w:val="22"/>
          <w:szCs w:val="22"/>
        </w:rPr>
        <w:t>mendment has been made at the request of</w:t>
      </w:r>
      <w:r w:rsidR="00CC20C5">
        <w:rPr>
          <w:rFonts w:ascii="Arial" w:hAnsi="Arial" w:cs="Arial"/>
          <w:sz w:val="22"/>
          <w:szCs w:val="22"/>
        </w:rPr>
        <w:t xml:space="preserve"> Links Investco No 1 Pty Ltd</w:t>
      </w:r>
      <w:r w:rsidR="009A70B8">
        <w:rPr>
          <w:rFonts w:ascii="Arial" w:hAnsi="Arial" w:cs="Arial"/>
          <w:sz w:val="22"/>
          <w:szCs w:val="22"/>
        </w:rPr>
        <w:t>.</w:t>
      </w:r>
    </w:p>
    <w:p w:rsidR="00A068E6" w:rsidRPr="00823BB7" w:rsidRDefault="00855A78" w:rsidP="008310E5">
      <w:pPr>
        <w:pStyle w:val="Heading2"/>
        <w:jc w:val="left"/>
        <w:rPr>
          <w:rFonts w:cs="Arial"/>
        </w:rPr>
      </w:pPr>
      <w:r>
        <w:rPr>
          <w:rFonts w:cs="Arial"/>
        </w:rPr>
        <w:t>Land affected by the A</w:t>
      </w:r>
      <w:r w:rsidR="00814A45" w:rsidRPr="00823BB7">
        <w:rPr>
          <w:rFonts w:cs="Arial"/>
        </w:rPr>
        <w:t>mendment</w:t>
      </w:r>
    </w:p>
    <w:p w:rsidR="00872CD5" w:rsidRDefault="00855A78" w:rsidP="008310E5">
      <w:pPr>
        <w:jc w:val="left"/>
        <w:rPr>
          <w:rFonts w:ascii="Arial" w:hAnsi="Arial" w:cs="Arial"/>
          <w:sz w:val="22"/>
          <w:szCs w:val="22"/>
        </w:rPr>
      </w:pPr>
      <w:r>
        <w:rPr>
          <w:rFonts w:ascii="Arial" w:hAnsi="Arial" w:cs="Arial"/>
          <w:sz w:val="22"/>
          <w:szCs w:val="22"/>
        </w:rPr>
        <w:t>The A</w:t>
      </w:r>
      <w:r w:rsidR="00A068E6" w:rsidRPr="00F27102">
        <w:rPr>
          <w:rFonts w:ascii="Arial" w:hAnsi="Arial" w:cs="Arial"/>
          <w:sz w:val="22"/>
          <w:szCs w:val="22"/>
        </w:rPr>
        <w:t>mendment applies to</w:t>
      </w:r>
      <w:r w:rsidR="00DE1789">
        <w:rPr>
          <w:rFonts w:ascii="Arial" w:hAnsi="Arial" w:cs="Arial"/>
          <w:sz w:val="22"/>
          <w:szCs w:val="22"/>
        </w:rPr>
        <w:t xml:space="preserve"> freehold</w:t>
      </w:r>
      <w:r w:rsidR="00811034">
        <w:rPr>
          <w:rFonts w:ascii="Arial" w:hAnsi="Arial" w:cs="Arial"/>
          <w:sz w:val="22"/>
          <w:szCs w:val="22"/>
        </w:rPr>
        <w:t xml:space="preserve"> land located at </w:t>
      </w:r>
      <w:r w:rsidR="00DE1789">
        <w:rPr>
          <w:rFonts w:ascii="Arial" w:hAnsi="Arial" w:cs="Arial"/>
          <w:sz w:val="22"/>
          <w:szCs w:val="22"/>
        </w:rPr>
        <w:t>1-5 Ballarat Road, North Geelong (refer to Figure 1).</w:t>
      </w:r>
      <w:r w:rsidR="00872CD5" w:rsidRPr="00872CD5">
        <w:rPr>
          <w:rFonts w:ascii="Arial" w:hAnsi="Arial" w:cs="Arial"/>
          <w:sz w:val="22"/>
          <w:szCs w:val="22"/>
        </w:rPr>
        <w:t xml:space="preserve"> </w:t>
      </w:r>
    </w:p>
    <w:p w:rsidR="00872CD5" w:rsidRDefault="00872CD5" w:rsidP="00CC20C5">
      <w:pPr>
        <w:jc w:val="left"/>
        <w:rPr>
          <w:rFonts w:ascii="Arial" w:hAnsi="Arial" w:cs="Arial"/>
          <w:sz w:val="22"/>
          <w:szCs w:val="22"/>
        </w:rPr>
      </w:pPr>
      <w:r>
        <w:rPr>
          <w:rFonts w:ascii="Arial" w:hAnsi="Arial" w:cs="Arial"/>
          <w:sz w:val="22"/>
          <w:szCs w:val="22"/>
        </w:rPr>
        <w:t xml:space="preserve">The land affected by the </w:t>
      </w:r>
      <w:r w:rsidR="0028707A">
        <w:rPr>
          <w:rFonts w:ascii="Arial" w:hAnsi="Arial" w:cs="Arial"/>
          <w:sz w:val="22"/>
          <w:szCs w:val="22"/>
        </w:rPr>
        <w:t>A</w:t>
      </w:r>
      <w:r>
        <w:rPr>
          <w:rFonts w:ascii="Arial" w:hAnsi="Arial" w:cs="Arial"/>
          <w:sz w:val="22"/>
          <w:szCs w:val="22"/>
        </w:rPr>
        <w:t xml:space="preserve">mendment includes </w:t>
      </w:r>
      <w:r w:rsidR="00CC20C5">
        <w:rPr>
          <w:rFonts w:ascii="Arial" w:hAnsi="Arial" w:cs="Arial"/>
          <w:sz w:val="22"/>
          <w:szCs w:val="22"/>
        </w:rPr>
        <w:t xml:space="preserve">all land within </w:t>
      </w:r>
      <w:r>
        <w:rPr>
          <w:rFonts w:ascii="Arial" w:hAnsi="Arial" w:cs="Arial"/>
          <w:sz w:val="22"/>
          <w:szCs w:val="22"/>
        </w:rPr>
        <w:t>Lot S31</w:t>
      </w:r>
      <w:r w:rsidR="00CC20C5">
        <w:rPr>
          <w:rFonts w:ascii="Arial" w:hAnsi="Arial" w:cs="Arial"/>
          <w:sz w:val="22"/>
          <w:szCs w:val="22"/>
        </w:rPr>
        <w:t xml:space="preserve"> on</w:t>
      </w:r>
      <w:r>
        <w:rPr>
          <w:rFonts w:ascii="Arial" w:hAnsi="Arial" w:cs="Arial"/>
          <w:sz w:val="22"/>
          <w:szCs w:val="22"/>
        </w:rPr>
        <w:t xml:space="preserve"> P</w:t>
      </w:r>
      <w:r w:rsidR="00CC20C5">
        <w:rPr>
          <w:rFonts w:ascii="Arial" w:hAnsi="Arial" w:cs="Arial"/>
          <w:sz w:val="22"/>
          <w:szCs w:val="22"/>
        </w:rPr>
        <w:t xml:space="preserve">lan of </w:t>
      </w:r>
      <w:r>
        <w:rPr>
          <w:rFonts w:ascii="Arial" w:hAnsi="Arial" w:cs="Arial"/>
          <w:sz w:val="22"/>
          <w:szCs w:val="22"/>
        </w:rPr>
        <w:t>S</w:t>
      </w:r>
      <w:r w:rsidR="00CC20C5">
        <w:rPr>
          <w:rFonts w:ascii="Arial" w:hAnsi="Arial" w:cs="Arial"/>
          <w:sz w:val="22"/>
          <w:szCs w:val="22"/>
        </w:rPr>
        <w:t xml:space="preserve">ubdivision </w:t>
      </w:r>
      <w:r>
        <w:rPr>
          <w:rFonts w:ascii="Arial" w:hAnsi="Arial" w:cs="Arial"/>
          <w:sz w:val="22"/>
          <w:szCs w:val="22"/>
        </w:rPr>
        <w:t>647500</w:t>
      </w:r>
      <w:r w:rsidR="00CC20C5">
        <w:rPr>
          <w:rFonts w:ascii="Arial" w:hAnsi="Arial" w:cs="Arial"/>
          <w:sz w:val="22"/>
          <w:szCs w:val="22"/>
        </w:rPr>
        <w:t xml:space="preserve">. </w:t>
      </w:r>
    </w:p>
    <w:p w:rsidR="00872CD5" w:rsidRDefault="00872CD5" w:rsidP="00872CD5">
      <w:pPr>
        <w:jc w:val="left"/>
        <w:rPr>
          <w:rFonts w:ascii="Arial" w:hAnsi="Arial" w:cs="Arial"/>
          <w:sz w:val="22"/>
          <w:szCs w:val="22"/>
        </w:rPr>
      </w:pPr>
    </w:p>
    <w:p w:rsidR="00872CD5" w:rsidRDefault="00C04917" w:rsidP="00872CD5">
      <w:pPr>
        <w:jc w:val="left"/>
        <w:rPr>
          <w:rFonts w:ascii="Arial" w:hAnsi="Arial" w:cs="Arial"/>
          <w:sz w:val="22"/>
          <w:szCs w:val="22"/>
        </w:rPr>
      </w:pPr>
      <w:r>
        <w:rPr>
          <w:noProof/>
        </w:rPr>
        <w:drawing>
          <wp:anchor distT="0" distB="0" distL="114300" distR="114300" simplePos="0" relativeHeight="251659264" behindDoc="0" locked="0" layoutInCell="1" allowOverlap="1">
            <wp:simplePos x="0" y="0"/>
            <wp:positionH relativeFrom="column">
              <wp:posOffset>2529205</wp:posOffset>
            </wp:positionH>
            <wp:positionV relativeFrom="paragraph">
              <wp:posOffset>1020445</wp:posOffset>
            </wp:positionV>
            <wp:extent cx="261620" cy="139065"/>
            <wp:effectExtent l="1905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261620" cy="139065"/>
                    </a:xfrm>
                    <a:prstGeom prst="rect">
                      <a:avLst/>
                    </a:prstGeom>
                    <a:noFill/>
                    <a:ln w="9525">
                      <a:noFill/>
                      <a:miter lim="800000"/>
                      <a:headEnd/>
                      <a:tailEnd/>
                    </a:ln>
                  </pic:spPr>
                </pic:pic>
              </a:graphicData>
            </a:graphic>
          </wp:anchor>
        </w:drawing>
      </w:r>
      <w:r w:rsidR="008B2EC5">
        <w:rPr>
          <w:rFonts w:ascii="Arial" w:hAnsi="Arial" w:cs="Arial"/>
          <w:noProof/>
          <w:sz w:val="22"/>
          <w:szCs w:val="22"/>
          <w:lang w:eastAsia="zh-CN"/>
        </w:rPr>
        <w:pict>
          <v:shapetype id="_x0000_t202" coordsize="21600,21600" o:spt="202" path="m,l,21600r21600,l21600,xe">
            <v:stroke joinstyle="miter"/>
            <v:path gradientshapeok="t" o:connecttype="rect"/>
          </v:shapetype>
          <v:shape id="_x0000_s1027" type="#_x0000_t202" style="position:absolute;margin-left:232.05pt;margin-top:16.8pt;width:91.45pt;height:34.45pt;z-index:251657216;mso-position-horizontal-relative:text;mso-position-vertical-relative:text">
            <v:fill opacity="26214f"/>
            <v:textbox>
              <w:txbxContent>
                <w:p w:rsidR="001B449A" w:rsidRPr="00C043AA" w:rsidRDefault="001B449A">
                  <w:pPr>
                    <w:rPr>
                      <w:rFonts w:ascii="Arial" w:hAnsi="Arial" w:cs="Arial"/>
                      <w:b/>
                    </w:rPr>
                  </w:pPr>
                  <w:r>
                    <w:rPr>
                      <w:rFonts w:ascii="Arial" w:hAnsi="Arial" w:cs="Arial"/>
                      <w:b/>
                    </w:rPr>
                    <w:t>Subject Land</w:t>
                  </w:r>
                </w:p>
              </w:txbxContent>
            </v:textbox>
          </v:shape>
        </w:pict>
      </w:r>
      <w:r w:rsidR="008B2EC5">
        <w:rPr>
          <w:rFonts w:ascii="Arial" w:hAnsi="Arial" w:cs="Arial"/>
          <w:noProof/>
          <w:sz w:val="22"/>
          <w:szCs w:val="22"/>
          <w:lang w:eastAsia="zh-CN"/>
        </w:rPr>
        <w:pict>
          <v:shapetype id="_x0000_t32" coordsize="21600,21600" o:spt="32" o:oned="t" path="m,l21600,21600e" filled="f">
            <v:path arrowok="t" fillok="f" o:connecttype="none"/>
            <o:lock v:ext="edit" shapetype="t"/>
          </v:shapetype>
          <v:shape id="_x0000_s1028" type="#_x0000_t32" style="position:absolute;margin-left:271.25pt;margin-top:51.25pt;width:4.8pt;height:20.8pt;flip:x;z-index:251658240;mso-position-horizontal-relative:text;mso-position-vertical-relative:text" o:connectortype="straight">
            <v:stroke endarrow="block"/>
          </v:shape>
        </w:pict>
      </w:r>
      <w:r w:rsidR="008B2EC5">
        <w:rPr>
          <w:rFonts w:ascii="Arial" w:hAnsi="Arial" w:cs="Arial"/>
          <w:noProof/>
          <w:sz w:val="22"/>
          <w:szCs w:val="22"/>
          <w:lang w:eastAsia="zh-CN"/>
        </w:rPr>
        <w:pict>
          <v:shape id="_x0000_s1026" style="position:absolute;margin-left:96.9pt;margin-top:51.25pt;width:226.6pt;height:182.2pt;z-index:251656192;mso-position-horizontal-relative:text;mso-position-vertical-relative:text" coordsize="4532,3644" path="m,l1379,2081,2416,3132r1119,512l3883,1208r560,75l4532,655,4347,641,,xe" filled="f" strokecolor="red" strokeweight="2.25pt">
            <v:stroke dashstyle="dash"/>
            <v:path arrowok="t"/>
          </v:shape>
        </w:pict>
      </w:r>
      <w:r>
        <w:rPr>
          <w:rFonts w:ascii="Arial" w:hAnsi="Arial" w:cs="Arial"/>
          <w:noProof/>
          <w:sz w:val="22"/>
          <w:szCs w:val="22"/>
        </w:rPr>
        <w:drawing>
          <wp:inline distT="0" distB="0" distL="0" distR="0">
            <wp:extent cx="5743575" cy="3886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43575" cy="3886200"/>
                    </a:xfrm>
                    <a:prstGeom prst="rect">
                      <a:avLst/>
                    </a:prstGeom>
                    <a:noFill/>
                    <a:ln w="9525">
                      <a:noFill/>
                      <a:miter lim="800000"/>
                      <a:headEnd/>
                      <a:tailEnd/>
                    </a:ln>
                  </pic:spPr>
                </pic:pic>
              </a:graphicData>
            </a:graphic>
          </wp:inline>
        </w:drawing>
      </w:r>
    </w:p>
    <w:p w:rsidR="00872CD5" w:rsidRPr="00D132EE" w:rsidRDefault="00880409" w:rsidP="00D132EE">
      <w:pPr>
        <w:pStyle w:val="NoSpacing"/>
        <w:rPr>
          <w:rFonts w:ascii="Arial" w:hAnsi="Arial" w:cs="Arial"/>
        </w:rPr>
      </w:pPr>
      <w:r w:rsidRPr="00D132EE">
        <w:rPr>
          <w:rFonts w:ascii="Arial" w:hAnsi="Arial" w:cs="Arial"/>
        </w:rPr>
        <w:t xml:space="preserve">Figure 1: Subject </w:t>
      </w:r>
      <w:r w:rsidR="00CC20C5">
        <w:rPr>
          <w:rFonts w:ascii="Arial" w:hAnsi="Arial" w:cs="Arial"/>
        </w:rPr>
        <w:t>Land</w:t>
      </w:r>
      <w:r w:rsidR="00CC20C5">
        <w:rPr>
          <w:rFonts w:ascii="Arial" w:hAnsi="Arial" w:cs="Arial"/>
        </w:rPr>
        <w:tab/>
      </w:r>
      <w:r w:rsidR="00CC20C5">
        <w:rPr>
          <w:rFonts w:ascii="Arial" w:hAnsi="Arial" w:cs="Arial"/>
        </w:rPr>
        <w:tab/>
      </w:r>
      <w:r w:rsidR="00CC20C5">
        <w:rPr>
          <w:rFonts w:ascii="Arial" w:hAnsi="Arial" w:cs="Arial"/>
        </w:rPr>
        <w:tab/>
      </w:r>
      <w:r w:rsidR="00CC20C5">
        <w:rPr>
          <w:rFonts w:ascii="Arial" w:hAnsi="Arial" w:cs="Arial"/>
        </w:rPr>
        <w:tab/>
      </w:r>
      <w:r w:rsidR="00CC20C5">
        <w:rPr>
          <w:rFonts w:ascii="Arial" w:hAnsi="Arial" w:cs="Arial"/>
        </w:rPr>
        <w:tab/>
      </w:r>
      <w:r w:rsidR="00CC20C5">
        <w:rPr>
          <w:rFonts w:ascii="Arial" w:hAnsi="Arial" w:cs="Arial"/>
        </w:rPr>
        <w:tab/>
      </w:r>
      <w:r w:rsidR="00CC20C5">
        <w:rPr>
          <w:rFonts w:ascii="Arial" w:hAnsi="Arial" w:cs="Arial"/>
        </w:rPr>
        <w:tab/>
      </w:r>
      <w:r w:rsidR="00CC20C5">
        <w:rPr>
          <w:rFonts w:ascii="Arial" w:hAnsi="Arial" w:cs="Arial"/>
        </w:rPr>
        <w:tab/>
      </w:r>
      <w:r w:rsidR="00CC20C5">
        <w:rPr>
          <w:rFonts w:ascii="Arial" w:hAnsi="Arial" w:cs="Arial"/>
        </w:rPr>
        <w:tab/>
      </w:r>
      <w:r w:rsidR="00CC20C5">
        <w:rPr>
          <w:rFonts w:ascii="Arial" w:hAnsi="Arial" w:cs="Arial"/>
        </w:rPr>
        <w:tab/>
      </w:r>
      <w:r w:rsidR="00CC20C5">
        <w:rPr>
          <w:rFonts w:ascii="Arial" w:hAnsi="Arial" w:cs="Arial"/>
        </w:rPr>
        <w:tab/>
      </w:r>
      <w:r w:rsidR="00CC20C5">
        <w:rPr>
          <w:rFonts w:ascii="Arial" w:hAnsi="Arial" w:cs="Arial"/>
        </w:rPr>
        <w:tab/>
      </w:r>
      <w:r w:rsidR="00CC20C5">
        <w:rPr>
          <w:rFonts w:ascii="Arial" w:hAnsi="Arial" w:cs="Arial"/>
        </w:rPr>
        <w:tab/>
      </w:r>
      <w:r w:rsidR="00CC20C5">
        <w:rPr>
          <w:rFonts w:ascii="Arial" w:hAnsi="Arial" w:cs="Arial"/>
        </w:rPr>
        <w:tab/>
      </w:r>
      <w:r w:rsidR="00CC20C5">
        <w:rPr>
          <w:rFonts w:ascii="Arial" w:hAnsi="Arial" w:cs="Arial"/>
        </w:rPr>
        <w:tab/>
      </w:r>
      <w:r w:rsidR="00D132EE" w:rsidRPr="00D132EE">
        <w:rPr>
          <w:rFonts w:ascii="Arial" w:hAnsi="Arial" w:cs="Arial"/>
        </w:rPr>
        <w:t>source: land.vic.gov.au</w:t>
      </w:r>
    </w:p>
    <w:p w:rsidR="00234108" w:rsidRDefault="00234108" w:rsidP="008310E5">
      <w:pPr>
        <w:pStyle w:val="Heading2"/>
        <w:jc w:val="left"/>
        <w:rPr>
          <w:rFonts w:cs="Arial"/>
        </w:rPr>
      </w:pPr>
    </w:p>
    <w:p w:rsidR="00BD7F47" w:rsidRDefault="00BD7F47">
      <w:pPr>
        <w:spacing w:before="0"/>
        <w:jc w:val="left"/>
        <w:rPr>
          <w:rFonts w:ascii="Arial" w:hAnsi="Arial" w:cs="Arial"/>
          <w:b/>
          <w:bCs/>
        </w:rPr>
      </w:pPr>
      <w:r>
        <w:rPr>
          <w:rFonts w:cs="Arial"/>
        </w:rPr>
        <w:br w:type="page"/>
      </w:r>
    </w:p>
    <w:p w:rsidR="00A068E6" w:rsidRPr="00823BB7" w:rsidRDefault="00814A45" w:rsidP="008310E5">
      <w:pPr>
        <w:pStyle w:val="Heading2"/>
        <w:jc w:val="left"/>
        <w:rPr>
          <w:rFonts w:cs="Arial"/>
        </w:rPr>
      </w:pPr>
      <w:r w:rsidRPr="00823BB7">
        <w:rPr>
          <w:rFonts w:cs="Arial"/>
        </w:rPr>
        <w:lastRenderedPageBreak/>
        <w:t xml:space="preserve">What the </w:t>
      </w:r>
      <w:r w:rsidR="0028707A">
        <w:rPr>
          <w:rFonts w:cs="Arial"/>
        </w:rPr>
        <w:t>A</w:t>
      </w:r>
      <w:r w:rsidRPr="00823BB7">
        <w:rPr>
          <w:rFonts w:cs="Arial"/>
        </w:rPr>
        <w:t>mendment does</w:t>
      </w:r>
    </w:p>
    <w:p w:rsidR="00CD64B8" w:rsidRDefault="00880409" w:rsidP="008310E5">
      <w:pPr>
        <w:jc w:val="left"/>
        <w:rPr>
          <w:rFonts w:ascii="Arial" w:hAnsi="Arial" w:cs="Arial"/>
          <w:color w:val="FF0000"/>
          <w:sz w:val="22"/>
          <w:szCs w:val="22"/>
        </w:rPr>
      </w:pPr>
      <w:r>
        <w:rPr>
          <w:rFonts w:ascii="Arial" w:hAnsi="Arial" w:cs="Arial"/>
          <w:sz w:val="22"/>
          <w:szCs w:val="22"/>
        </w:rPr>
        <w:t xml:space="preserve">The </w:t>
      </w:r>
      <w:r w:rsidR="0028707A">
        <w:rPr>
          <w:rFonts w:ascii="Arial" w:hAnsi="Arial" w:cs="Arial"/>
          <w:sz w:val="22"/>
          <w:szCs w:val="22"/>
        </w:rPr>
        <w:t>A</w:t>
      </w:r>
      <w:r>
        <w:rPr>
          <w:rFonts w:ascii="Arial" w:hAnsi="Arial" w:cs="Arial"/>
          <w:sz w:val="22"/>
          <w:szCs w:val="22"/>
        </w:rPr>
        <w:t>mendment seeks to rezone</w:t>
      </w:r>
      <w:r w:rsidR="009A70B8">
        <w:rPr>
          <w:rFonts w:ascii="Arial" w:hAnsi="Arial" w:cs="Arial"/>
          <w:sz w:val="22"/>
          <w:szCs w:val="22"/>
        </w:rPr>
        <w:t xml:space="preserve"> </w:t>
      </w:r>
      <w:r w:rsidR="00CC20C5">
        <w:rPr>
          <w:rFonts w:ascii="Arial" w:hAnsi="Arial" w:cs="Arial"/>
          <w:sz w:val="22"/>
          <w:szCs w:val="22"/>
        </w:rPr>
        <w:t>that</w:t>
      </w:r>
      <w:r w:rsidR="00317032">
        <w:rPr>
          <w:rFonts w:ascii="Arial" w:hAnsi="Arial" w:cs="Arial"/>
          <w:sz w:val="22"/>
          <w:szCs w:val="22"/>
        </w:rPr>
        <w:t xml:space="preserve"> part of the land that is currently located</w:t>
      </w:r>
      <w:r w:rsidR="00103F57">
        <w:rPr>
          <w:rFonts w:ascii="Arial" w:hAnsi="Arial" w:cs="Arial"/>
          <w:sz w:val="22"/>
          <w:szCs w:val="22"/>
        </w:rPr>
        <w:t xml:space="preserve"> within the Special Use Zone – Schedul</w:t>
      </w:r>
      <w:r w:rsidR="00317032">
        <w:rPr>
          <w:rFonts w:ascii="Arial" w:hAnsi="Arial" w:cs="Arial"/>
          <w:sz w:val="22"/>
          <w:szCs w:val="22"/>
        </w:rPr>
        <w:t>e 3 (SUZ3) to</w:t>
      </w:r>
      <w:r w:rsidR="00103F57">
        <w:rPr>
          <w:rFonts w:ascii="Arial" w:hAnsi="Arial" w:cs="Arial"/>
          <w:sz w:val="22"/>
          <w:szCs w:val="22"/>
        </w:rPr>
        <w:t xml:space="preserve"> General Residential Zone – Schedule 1 (GRZ1). </w:t>
      </w:r>
      <w:r>
        <w:rPr>
          <w:rFonts w:ascii="Arial" w:hAnsi="Arial" w:cs="Arial"/>
          <w:sz w:val="22"/>
          <w:szCs w:val="22"/>
        </w:rPr>
        <w:t xml:space="preserve">   </w:t>
      </w:r>
      <w:r w:rsidR="001E53D0" w:rsidRPr="00F27102">
        <w:rPr>
          <w:rFonts w:ascii="Arial" w:hAnsi="Arial" w:cs="Arial"/>
          <w:sz w:val="22"/>
          <w:szCs w:val="22"/>
        </w:rPr>
        <w:t xml:space="preserve"> </w:t>
      </w:r>
    </w:p>
    <w:p w:rsidR="0045711E" w:rsidRDefault="009A70B8" w:rsidP="00103F57">
      <w:pPr>
        <w:jc w:val="left"/>
        <w:rPr>
          <w:rFonts w:ascii="Arial" w:hAnsi="Arial" w:cs="Arial"/>
          <w:sz w:val="22"/>
          <w:szCs w:val="22"/>
        </w:rPr>
      </w:pPr>
      <w:r>
        <w:rPr>
          <w:rFonts w:ascii="Arial" w:hAnsi="Arial" w:cs="Arial"/>
          <w:sz w:val="22"/>
          <w:szCs w:val="22"/>
        </w:rPr>
        <w:t xml:space="preserve">The Amendment </w:t>
      </w:r>
      <w:r w:rsidR="00175D27">
        <w:rPr>
          <w:rFonts w:ascii="Arial" w:hAnsi="Arial" w:cs="Arial"/>
          <w:sz w:val="22"/>
          <w:szCs w:val="22"/>
        </w:rPr>
        <w:t xml:space="preserve">also </w:t>
      </w:r>
      <w:r w:rsidR="001B449A">
        <w:rPr>
          <w:rFonts w:ascii="Arial" w:hAnsi="Arial" w:cs="Arial"/>
          <w:sz w:val="22"/>
          <w:szCs w:val="22"/>
        </w:rPr>
        <w:t>proposes</w:t>
      </w:r>
      <w:r>
        <w:rPr>
          <w:rFonts w:ascii="Arial" w:hAnsi="Arial" w:cs="Arial"/>
          <w:sz w:val="22"/>
          <w:szCs w:val="22"/>
        </w:rPr>
        <w:t xml:space="preserve"> to</w:t>
      </w:r>
      <w:r w:rsidR="001B449A">
        <w:rPr>
          <w:rFonts w:ascii="Arial" w:hAnsi="Arial" w:cs="Arial"/>
          <w:sz w:val="22"/>
          <w:szCs w:val="22"/>
        </w:rPr>
        <w:t xml:space="preserve">: </w:t>
      </w:r>
    </w:p>
    <w:p w:rsidR="001B449A" w:rsidRPr="00BD7F47" w:rsidRDefault="00BD7F47" w:rsidP="00BD7F47">
      <w:pPr>
        <w:pStyle w:val="ListParagraph"/>
        <w:numPr>
          <w:ilvl w:val="0"/>
          <w:numId w:val="44"/>
        </w:numPr>
        <w:tabs>
          <w:tab w:val="left" w:pos="426"/>
        </w:tabs>
        <w:spacing w:before="0" w:after="120"/>
        <w:ind w:left="425" w:hanging="425"/>
        <w:jc w:val="left"/>
        <w:rPr>
          <w:rFonts w:ascii="Arial" w:hAnsi="Arial" w:cs="Arial"/>
          <w:sz w:val="22"/>
          <w:szCs w:val="22"/>
        </w:rPr>
      </w:pPr>
      <w:r>
        <w:rPr>
          <w:rFonts w:ascii="Arial" w:hAnsi="Arial" w:cs="Arial"/>
          <w:sz w:val="22"/>
          <w:szCs w:val="22"/>
        </w:rPr>
        <w:t>r</w:t>
      </w:r>
      <w:r w:rsidR="001B449A" w:rsidRPr="00BD7F47">
        <w:rPr>
          <w:rFonts w:ascii="Arial" w:hAnsi="Arial" w:cs="Arial"/>
          <w:sz w:val="22"/>
          <w:szCs w:val="22"/>
        </w:rPr>
        <w:t xml:space="preserve">emove Development Plan Overlay – Schedule 9 (DPO) from the land being rezoned; </w:t>
      </w:r>
    </w:p>
    <w:p w:rsidR="001B449A" w:rsidRPr="00BD7F47" w:rsidRDefault="00BD7F47" w:rsidP="00BD7F47">
      <w:pPr>
        <w:pStyle w:val="ListParagraph"/>
        <w:numPr>
          <w:ilvl w:val="0"/>
          <w:numId w:val="44"/>
        </w:numPr>
        <w:tabs>
          <w:tab w:val="left" w:pos="426"/>
        </w:tabs>
        <w:spacing w:before="0" w:after="120"/>
        <w:ind w:left="425" w:hanging="425"/>
        <w:jc w:val="left"/>
        <w:rPr>
          <w:rFonts w:ascii="Arial" w:hAnsi="Arial" w:cs="Arial"/>
          <w:sz w:val="22"/>
          <w:szCs w:val="22"/>
        </w:rPr>
      </w:pPr>
      <w:r>
        <w:rPr>
          <w:rFonts w:ascii="Arial" w:hAnsi="Arial" w:cs="Arial"/>
          <w:sz w:val="22"/>
          <w:szCs w:val="22"/>
        </w:rPr>
        <w:t>r</w:t>
      </w:r>
      <w:r w:rsidR="001B449A" w:rsidRPr="00BD7F47">
        <w:rPr>
          <w:rFonts w:ascii="Arial" w:hAnsi="Arial" w:cs="Arial"/>
          <w:sz w:val="22"/>
          <w:szCs w:val="22"/>
        </w:rPr>
        <w:t xml:space="preserve">emove the Land Subject to Inundation Overlay </w:t>
      </w:r>
      <w:r w:rsidR="00DB2BCB">
        <w:rPr>
          <w:rFonts w:ascii="Arial" w:hAnsi="Arial" w:cs="Arial"/>
          <w:sz w:val="22"/>
          <w:szCs w:val="22"/>
        </w:rPr>
        <w:t xml:space="preserve">from </w:t>
      </w:r>
      <w:r w:rsidR="001B449A" w:rsidRPr="00BD7F47">
        <w:rPr>
          <w:rFonts w:ascii="Arial" w:hAnsi="Arial" w:cs="Arial"/>
          <w:sz w:val="22"/>
          <w:szCs w:val="22"/>
        </w:rPr>
        <w:t xml:space="preserve">the existing GRZ1 portion of the land; and </w:t>
      </w:r>
    </w:p>
    <w:p w:rsidR="001B449A" w:rsidRPr="00BD7F47" w:rsidRDefault="00BD7F47" w:rsidP="00BD7F47">
      <w:pPr>
        <w:pStyle w:val="ListParagraph"/>
        <w:numPr>
          <w:ilvl w:val="0"/>
          <w:numId w:val="44"/>
        </w:numPr>
        <w:tabs>
          <w:tab w:val="left" w:pos="426"/>
        </w:tabs>
        <w:spacing w:before="0" w:after="120"/>
        <w:ind w:left="425" w:hanging="425"/>
        <w:jc w:val="left"/>
        <w:rPr>
          <w:rFonts w:ascii="Arial" w:hAnsi="Arial" w:cs="Arial"/>
          <w:sz w:val="22"/>
          <w:szCs w:val="22"/>
        </w:rPr>
      </w:pPr>
      <w:r>
        <w:rPr>
          <w:rFonts w:ascii="Arial" w:hAnsi="Arial" w:cs="Arial"/>
          <w:sz w:val="22"/>
          <w:szCs w:val="22"/>
        </w:rPr>
        <w:t>a</w:t>
      </w:r>
      <w:r w:rsidR="001B449A" w:rsidRPr="00BD7F47">
        <w:rPr>
          <w:rFonts w:ascii="Arial" w:hAnsi="Arial" w:cs="Arial"/>
          <w:sz w:val="22"/>
          <w:szCs w:val="22"/>
        </w:rPr>
        <w:t xml:space="preserve">pply an Environment Audit Overlay (EAO) to the land to be rezoned. </w:t>
      </w:r>
    </w:p>
    <w:p w:rsidR="00A068E6" w:rsidRPr="00823BB7" w:rsidRDefault="00A068E6" w:rsidP="008310E5">
      <w:pPr>
        <w:pStyle w:val="Heading2"/>
        <w:jc w:val="left"/>
        <w:rPr>
          <w:rFonts w:cs="Arial"/>
          <w:smallCaps/>
        </w:rPr>
      </w:pPr>
      <w:r w:rsidRPr="00823BB7">
        <w:rPr>
          <w:rFonts w:cs="Arial"/>
        </w:rPr>
        <w:t xml:space="preserve">Strategic assessment of the </w:t>
      </w:r>
      <w:r w:rsidR="00855A78">
        <w:rPr>
          <w:rFonts w:cs="Arial"/>
        </w:rPr>
        <w:t>A</w:t>
      </w:r>
      <w:r w:rsidRPr="00823BB7">
        <w:rPr>
          <w:rFonts w:cs="Arial"/>
        </w:rPr>
        <w:t xml:space="preserve">mendment </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Why is the A</w:t>
      </w:r>
      <w:r w:rsidR="00A068E6" w:rsidRPr="00420A5B">
        <w:rPr>
          <w:rFonts w:ascii="Arial" w:hAnsi="Arial" w:cs="Arial"/>
          <w:szCs w:val="24"/>
        </w:rPr>
        <w:t>mendment required?</w:t>
      </w:r>
    </w:p>
    <w:p w:rsidR="00E800D1" w:rsidRPr="006109DA" w:rsidRDefault="00CC20C5" w:rsidP="008310E5">
      <w:pPr>
        <w:pStyle w:val="StrategicAssessmentText"/>
        <w:ind w:left="0"/>
        <w:jc w:val="left"/>
        <w:rPr>
          <w:rFonts w:ascii="Arial" w:hAnsi="Arial" w:cs="Arial"/>
          <w:sz w:val="22"/>
          <w:szCs w:val="22"/>
        </w:rPr>
      </w:pPr>
      <w:r>
        <w:rPr>
          <w:rFonts w:ascii="Arial" w:hAnsi="Arial" w:cs="Arial"/>
          <w:sz w:val="22"/>
          <w:szCs w:val="22"/>
        </w:rPr>
        <w:t xml:space="preserve">The existing vehicle access to the GRZ1 land needs to traverse land within the SUZ3. </w:t>
      </w:r>
      <w:r w:rsidR="006A5E57">
        <w:rPr>
          <w:rFonts w:ascii="Arial" w:hAnsi="Arial" w:cs="Arial"/>
          <w:sz w:val="22"/>
          <w:szCs w:val="22"/>
        </w:rPr>
        <w:t xml:space="preserve"> </w:t>
      </w:r>
      <w:r>
        <w:rPr>
          <w:rFonts w:ascii="Arial" w:hAnsi="Arial" w:cs="Arial"/>
          <w:sz w:val="22"/>
          <w:szCs w:val="22"/>
        </w:rPr>
        <w:t xml:space="preserve">Given that </w:t>
      </w:r>
      <w:r w:rsidR="006A5E57">
        <w:rPr>
          <w:rFonts w:ascii="Arial" w:hAnsi="Arial" w:cs="Arial"/>
          <w:sz w:val="22"/>
          <w:szCs w:val="22"/>
        </w:rPr>
        <w:t>any resident</w:t>
      </w:r>
      <w:r w:rsidR="003939E9">
        <w:rPr>
          <w:rFonts w:ascii="Arial" w:hAnsi="Arial" w:cs="Arial"/>
          <w:sz w:val="22"/>
          <w:szCs w:val="22"/>
        </w:rPr>
        <w:t xml:space="preserve">ial </w:t>
      </w:r>
      <w:r w:rsidR="006A5E57">
        <w:rPr>
          <w:rFonts w:ascii="Arial" w:hAnsi="Arial" w:cs="Arial"/>
          <w:sz w:val="22"/>
          <w:szCs w:val="22"/>
        </w:rPr>
        <w:t xml:space="preserve">use of the land will need to obtain access to Ballarat Road over the SUZ3 portion of the land, which would be prohibited by the Planning Scheme, an Amendment is required to align the zone and title boundaries.  </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How does the A</w:t>
      </w:r>
      <w:r w:rsidR="00A068E6" w:rsidRPr="00420A5B">
        <w:rPr>
          <w:rFonts w:ascii="Arial" w:hAnsi="Arial" w:cs="Arial"/>
          <w:szCs w:val="24"/>
        </w:rPr>
        <w:t>mendment implement the objectives of planning in Victoria?</w:t>
      </w:r>
    </w:p>
    <w:p w:rsidR="0030757B" w:rsidRDefault="00000DFA" w:rsidP="008310E5">
      <w:pPr>
        <w:pStyle w:val="StrategicAssessmentText"/>
        <w:ind w:left="0"/>
        <w:jc w:val="left"/>
        <w:rPr>
          <w:rFonts w:ascii="Arial" w:hAnsi="Arial" w:cs="Arial"/>
          <w:sz w:val="22"/>
          <w:szCs w:val="22"/>
        </w:rPr>
      </w:pPr>
      <w:r>
        <w:rPr>
          <w:rFonts w:ascii="Arial" w:hAnsi="Arial" w:cs="Arial"/>
          <w:sz w:val="22"/>
          <w:szCs w:val="22"/>
        </w:rPr>
        <w:t xml:space="preserve">The </w:t>
      </w:r>
      <w:r w:rsidR="0028707A">
        <w:rPr>
          <w:rFonts w:ascii="Arial" w:hAnsi="Arial" w:cs="Arial"/>
          <w:sz w:val="22"/>
          <w:szCs w:val="22"/>
        </w:rPr>
        <w:t>A</w:t>
      </w:r>
      <w:r>
        <w:rPr>
          <w:rFonts w:ascii="Arial" w:hAnsi="Arial" w:cs="Arial"/>
          <w:sz w:val="22"/>
          <w:szCs w:val="22"/>
        </w:rPr>
        <w:t>mendment achieves the objectives of planning in Victoria pursuant to Section 4 of the Planning and Environmental Act 1987 insofar as it will:</w:t>
      </w:r>
    </w:p>
    <w:p w:rsidR="00000DFA" w:rsidRDefault="00000DFA" w:rsidP="00000DFA">
      <w:pPr>
        <w:pStyle w:val="StrategicAssessmentText"/>
        <w:numPr>
          <w:ilvl w:val="0"/>
          <w:numId w:val="43"/>
        </w:numPr>
        <w:jc w:val="left"/>
        <w:rPr>
          <w:rFonts w:ascii="Arial" w:hAnsi="Arial" w:cs="Arial"/>
          <w:sz w:val="22"/>
          <w:szCs w:val="22"/>
        </w:rPr>
      </w:pPr>
      <w:r>
        <w:rPr>
          <w:rFonts w:ascii="Arial" w:hAnsi="Arial" w:cs="Arial"/>
          <w:sz w:val="22"/>
          <w:szCs w:val="22"/>
        </w:rPr>
        <w:t>Provide for the fair, orderly, economic and sustainable use, and development of land</w:t>
      </w:r>
      <w:r w:rsidR="006A5E57">
        <w:rPr>
          <w:rFonts w:ascii="Arial" w:hAnsi="Arial" w:cs="Arial"/>
          <w:sz w:val="22"/>
          <w:szCs w:val="22"/>
        </w:rPr>
        <w:t>;</w:t>
      </w:r>
    </w:p>
    <w:p w:rsidR="00000DFA" w:rsidRDefault="00000DFA" w:rsidP="00000DFA">
      <w:pPr>
        <w:pStyle w:val="StrategicAssessmentText"/>
        <w:numPr>
          <w:ilvl w:val="0"/>
          <w:numId w:val="43"/>
        </w:numPr>
        <w:jc w:val="left"/>
        <w:rPr>
          <w:rFonts w:ascii="Arial" w:hAnsi="Arial" w:cs="Arial"/>
          <w:sz w:val="22"/>
          <w:szCs w:val="22"/>
        </w:rPr>
      </w:pPr>
      <w:r>
        <w:rPr>
          <w:rFonts w:ascii="Arial" w:hAnsi="Arial" w:cs="Arial"/>
          <w:sz w:val="22"/>
          <w:szCs w:val="22"/>
        </w:rPr>
        <w:t>Secure a pleasant, efficient and safe working, living and recreational environment for all Victorians and visitors to Victoria.</w:t>
      </w:r>
    </w:p>
    <w:p w:rsidR="00407A83" w:rsidRPr="00F27102" w:rsidRDefault="000549BD" w:rsidP="00407A83">
      <w:pPr>
        <w:pStyle w:val="StrategicAssessmentText"/>
        <w:ind w:left="0"/>
        <w:jc w:val="left"/>
        <w:rPr>
          <w:rFonts w:ascii="Arial" w:hAnsi="Arial" w:cs="Arial"/>
          <w:sz w:val="22"/>
          <w:szCs w:val="22"/>
        </w:rPr>
      </w:pPr>
      <w:r>
        <w:rPr>
          <w:rFonts w:ascii="Arial" w:hAnsi="Arial" w:cs="Arial"/>
          <w:sz w:val="22"/>
          <w:szCs w:val="22"/>
        </w:rPr>
        <w:t xml:space="preserve">The </w:t>
      </w:r>
      <w:r w:rsidR="0028707A">
        <w:rPr>
          <w:rFonts w:ascii="Arial" w:hAnsi="Arial" w:cs="Arial"/>
          <w:sz w:val="22"/>
          <w:szCs w:val="22"/>
        </w:rPr>
        <w:t>A</w:t>
      </w:r>
      <w:r w:rsidR="00407A83">
        <w:rPr>
          <w:rFonts w:ascii="Arial" w:hAnsi="Arial" w:cs="Arial"/>
          <w:sz w:val="22"/>
          <w:szCs w:val="22"/>
        </w:rPr>
        <w:t xml:space="preserve">mendment seeks to apply </w:t>
      </w:r>
      <w:r w:rsidR="00317032">
        <w:rPr>
          <w:rFonts w:ascii="Arial" w:hAnsi="Arial" w:cs="Arial"/>
          <w:sz w:val="22"/>
          <w:szCs w:val="22"/>
        </w:rPr>
        <w:t>consistent</w:t>
      </w:r>
      <w:r w:rsidR="00407A83">
        <w:rPr>
          <w:rFonts w:ascii="Arial" w:hAnsi="Arial" w:cs="Arial"/>
          <w:sz w:val="22"/>
          <w:szCs w:val="22"/>
        </w:rPr>
        <w:t xml:space="preserve"> zone</w:t>
      </w:r>
      <w:r w:rsidR="00175D27">
        <w:rPr>
          <w:rFonts w:ascii="Arial" w:hAnsi="Arial" w:cs="Arial"/>
          <w:sz w:val="22"/>
          <w:szCs w:val="22"/>
        </w:rPr>
        <w:t xml:space="preserve"> </w:t>
      </w:r>
      <w:r w:rsidR="006A5E57">
        <w:rPr>
          <w:rFonts w:ascii="Arial" w:hAnsi="Arial" w:cs="Arial"/>
          <w:sz w:val="22"/>
          <w:szCs w:val="22"/>
        </w:rPr>
        <w:t>and overlay provisions</w:t>
      </w:r>
      <w:r w:rsidR="00317032">
        <w:rPr>
          <w:rFonts w:ascii="Arial" w:hAnsi="Arial" w:cs="Arial"/>
          <w:sz w:val="22"/>
          <w:szCs w:val="22"/>
        </w:rPr>
        <w:t xml:space="preserve"> across the entire site to enable existing residential zoned land to be developed. </w:t>
      </w:r>
    </w:p>
    <w:p w:rsidR="00A068E6" w:rsidRDefault="00855A78" w:rsidP="008310E5">
      <w:pPr>
        <w:pStyle w:val="Heading3"/>
        <w:numPr>
          <w:ilvl w:val="0"/>
          <w:numId w:val="0"/>
        </w:numPr>
        <w:jc w:val="left"/>
        <w:rPr>
          <w:rFonts w:ascii="Arial" w:hAnsi="Arial" w:cs="Arial"/>
          <w:szCs w:val="24"/>
        </w:rPr>
      </w:pPr>
      <w:r>
        <w:rPr>
          <w:rFonts w:ascii="Arial" w:hAnsi="Arial" w:cs="Arial"/>
          <w:szCs w:val="24"/>
        </w:rPr>
        <w:t>How does the A</w:t>
      </w:r>
      <w:r w:rsidR="00646305" w:rsidRPr="00646305">
        <w:rPr>
          <w:rFonts w:ascii="Arial" w:hAnsi="Arial" w:cs="Arial"/>
          <w:szCs w:val="24"/>
        </w:rPr>
        <w:t>mendment address any environmenta</w:t>
      </w:r>
      <w:r w:rsidR="00EE21EB">
        <w:rPr>
          <w:rFonts w:ascii="Arial" w:hAnsi="Arial" w:cs="Arial"/>
          <w:szCs w:val="24"/>
        </w:rPr>
        <w:t>l, social and economic effects?</w:t>
      </w:r>
    </w:p>
    <w:p w:rsidR="00646305" w:rsidRDefault="00C043AA" w:rsidP="008310E5">
      <w:pPr>
        <w:pStyle w:val="StrategicAssessmentText"/>
        <w:ind w:left="0"/>
        <w:jc w:val="left"/>
        <w:rPr>
          <w:rFonts w:ascii="Arial" w:hAnsi="Arial" w:cs="Arial"/>
          <w:sz w:val="22"/>
          <w:szCs w:val="22"/>
        </w:rPr>
      </w:pPr>
      <w:r>
        <w:rPr>
          <w:rFonts w:ascii="Arial" w:hAnsi="Arial" w:cs="Arial"/>
          <w:sz w:val="22"/>
          <w:szCs w:val="22"/>
        </w:rPr>
        <w:t xml:space="preserve">The </w:t>
      </w:r>
      <w:r w:rsidR="0028707A">
        <w:rPr>
          <w:rFonts w:ascii="Arial" w:hAnsi="Arial" w:cs="Arial"/>
          <w:sz w:val="22"/>
          <w:szCs w:val="22"/>
        </w:rPr>
        <w:t>A</w:t>
      </w:r>
      <w:r>
        <w:rPr>
          <w:rFonts w:ascii="Arial" w:hAnsi="Arial" w:cs="Arial"/>
          <w:sz w:val="22"/>
          <w:szCs w:val="22"/>
        </w:rPr>
        <w:t>mendment will have no environmental effect.</w:t>
      </w:r>
    </w:p>
    <w:p w:rsidR="00C043AA" w:rsidRPr="00646305" w:rsidRDefault="00C043AA" w:rsidP="008310E5">
      <w:pPr>
        <w:pStyle w:val="StrategicAssessmentText"/>
        <w:ind w:left="0"/>
        <w:jc w:val="left"/>
        <w:rPr>
          <w:rFonts w:ascii="Arial" w:hAnsi="Arial" w:cs="Arial"/>
          <w:sz w:val="22"/>
          <w:szCs w:val="22"/>
        </w:rPr>
      </w:pPr>
      <w:r>
        <w:rPr>
          <w:rFonts w:ascii="Arial" w:hAnsi="Arial" w:cs="Arial"/>
          <w:sz w:val="22"/>
          <w:szCs w:val="22"/>
        </w:rPr>
        <w:t xml:space="preserve">The </w:t>
      </w:r>
      <w:r w:rsidR="0028707A">
        <w:rPr>
          <w:rFonts w:ascii="Arial" w:hAnsi="Arial" w:cs="Arial"/>
          <w:sz w:val="22"/>
          <w:szCs w:val="22"/>
        </w:rPr>
        <w:t>A</w:t>
      </w:r>
      <w:r>
        <w:rPr>
          <w:rFonts w:ascii="Arial" w:hAnsi="Arial" w:cs="Arial"/>
          <w:sz w:val="22"/>
          <w:szCs w:val="22"/>
        </w:rPr>
        <w:t xml:space="preserve">mendment will facilitate </w:t>
      </w:r>
      <w:r w:rsidR="00317032">
        <w:rPr>
          <w:rFonts w:ascii="Arial" w:hAnsi="Arial" w:cs="Arial"/>
          <w:sz w:val="22"/>
          <w:szCs w:val="22"/>
        </w:rPr>
        <w:t xml:space="preserve">the </w:t>
      </w:r>
      <w:r>
        <w:rPr>
          <w:rFonts w:ascii="Arial" w:hAnsi="Arial" w:cs="Arial"/>
          <w:sz w:val="22"/>
          <w:szCs w:val="22"/>
        </w:rPr>
        <w:t>future development</w:t>
      </w:r>
      <w:r w:rsidR="00317032">
        <w:rPr>
          <w:rFonts w:ascii="Arial" w:hAnsi="Arial" w:cs="Arial"/>
          <w:sz w:val="22"/>
          <w:szCs w:val="22"/>
        </w:rPr>
        <w:t xml:space="preserve"> of the land</w:t>
      </w:r>
      <w:r>
        <w:rPr>
          <w:rFonts w:ascii="Arial" w:hAnsi="Arial" w:cs="Arial"/>
          <w:sz w:val="22"/>
          <w:szCs w:val="22"/>
        </w:rPr>
        <w:t xml:space="preserve"> that has potential to provide social and economic benefit.</w:t>
      </w:r>
      <w:r w:rsidR="00317032">
        <w:rPr>
          <w:rFonts w:ascii="Arial" w:hAnsi="Arial" w:cs="Arial"/>
          <w:sz w:val="22"/>
          <w:szCs w:val="22"/>
        </w:rPr>
        <w:t xml:space="preserve"> Any potential effects will be considered as part of a future planning permit application. </w:t>
      </w:r>
      <w:r>
        <w:rPr>
          <w:rFonts w:ascii="Arial" w:hAnsi="Arial" w:cs="Arial"/>
          <w:sz w:val="22"/>
          <w:szCs w:val="22"/>
        </w:rPr>
        <w:t xml:space="preserve">  </w:t>
      </w:r>
    </w:p>
    <w:p w:rsidR="0047628B" w:rsidRPr="0047628B" w:rsidRDefault="00855A78" w:rsidP="008310E5">
      <w:pPr>
        <w:pStyle w:val="Heading3"/>
        <w:numPr>
          <w:ilvl w:val="0"/>
          <w:numId w:val="0"/>
        </w:numPr>
        <w:jc w:val="left"/>
        <w:rPr>
          <w:rFonts w:ascii="Arial" w:hAnsi="Arial" w:cs="Arial"/>
          <w:szCs w:val="24"/>
        </w:rPr>
      </w:pPr>
      <w:r>
        <w:rPr>
          <w:rFonts w:ascii="Arial" w:hAnsi="Arial" w:cs="Arial"/>
          <w:szCs w:val="24"/>
        </w:rPr>
        <w:t>Does the A</w:t>
      </w:r>
      <w:r w:rsidR="0047628B" w:rsidRPr="0047628B">
        <w:rPr>
          <w:rFonts w:ascii="Arial" w:hAnsi="Arial" w:cs="Arial"/>
          <w:szCs w:val="24"/>
        </w:rPr>
        <w:t>mendment address relevant bushfire risk?</w:t>
      </w:r>
    </w:p>
    <w:p w:rsidR="0047628B" w:rsidRPr="00F27102" w:rsidRDefault="00E85403" w:rsidP="00E85403">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 xml:space="preserve">No bushfire risk had been identified in relation to the proposed re-zoning. </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Does the A</w:t>
      </w:r>
      <w:r w:rsidR="00A068E6" w:rsidRPr="00420A5B">
        <w:rPr>
          <w:rFonts w:ascii="Arial" w:hAnsi="Arial" w:cs="Arial"/>
          <w:szCs w:val="24"/>
        </w:rPr>
        <w:t xml:space="preserve">mendment comply with the requirements of any Minister’s Direction applicable to the </w:t>
      </w:r>
      <w:r w:rsidR="0028707A">
        <w:rPr>
          <w:rFonts w:ascii="Arial" w:hAnsi="Arial" w:cs="Arial"/>
          <w:szCs w:val="24"/>
        </w:rPr>
        <w:t>A</w:t>
      </w:r>
      <w:r w:rsidR="00A068E6" w:rsidRPr="00420A5B">
        <w:rPr>
          <w:rFonts w:ascii="Arial" w:hAnsi="Arial" w:cs="Arial"/>
          <w:szCs w:val="24"/>
        </w:rPr>
        <w:t>mendment?</w:t>
      </w:r>
    </w:p>
    <w:p w:rsidR="0030757B" w:rsidRPr="00903B30" w:rsidRDefault="00E85403" w:rsidP="008310E5">
      <w:pPr>
        <w:pStyle w:val="StrategicAssessmentText"/>
        <w:ind w:left="0"/>
        <w:jc w:val="left"/>
        <w:rPr>
          <w:rFonts w:ascii="Arial" w:hAnsi="Arial" w:cs="Arial"/>
          <w:sz w:val="22"/>
          <w:szCs w:val="22"/>
        </w:rPr>
      </w:pPr>
      <w:r w:rsidRPr="00903B30">
        <w:rPr>
          <w:rFonts w:ascii="Arial" w:hAnsi="Arial" w:cs="Arial"/>
          <w:sz w:val="22"/>
          <w:szCs w:val="22"/>
        </w:rPr>
        <w:t>The contents of Ministerial Direction No. 11 Strategic Assessment Guidelines has been utilised in the preparation of this explanatory report.</w:t>
      </w:r>
    </w:p>
    <w:p w:rsidR="00E85403" w:rsidRPr="00F27102" w:rsidRDefault="00E85403" w:rsidP="008310E5">
      <w:pPr>
        <w:pStyle w:val="StrategicAssessmentText"/>
        <w:ind w:left="0"/>
        <w:jc w:val="left"/>
        <w:rPr>
          <w:rFonts w:ascii="Arial" w:hAnsi="Arial" w:cs="Arial"/>
          <w:sz w:val="22"/>
          <w:szCs w:val="22"/>
        </w:rPr>
      </w:pPr>
      <w:r w:rsidRPr="00903B30">
        <w:rPr>
          <w:rFonts w:ascii="Arial" w:hAnsi="Arial" w:cs="Arial"/>
          <w:sz w:val="22"/>
          <w:szCs w:val="22"/>
        </w:rPr>
        <w:t xml:space="preserve">The </w:t>
      </w:r>
      <w:r w:rsidR="0028707A">
        <w:rPr>
          <w:rFonts w:ascii="Arial" w:hAnsi="Arial" w:cs="Arial"/>
          <w:sz w:val="22"/>
          <w:szCs w:val="22"/>
        </w:rPr>
        <w:t>A</w:t>
      </w:r>
      <w:r w:rsidRPr="00903B30">
        <w:rPr>
          <w:rFonts w:ascii="Arial" w:hAnsi="Arial" w:cs="Arial"/>
          <w:sz w:val="22"/>
          <w:szCs w:val="22"/>
        </w:rPr>
        <w:t>mendment complies with the Ministerial Direction on The Form and Content of Planning Schemes under Section 7(5) of the Planning and Environmental Act 1987.</w:t>
      </w:r>
    </w:p>
    <w:p w:rsidR="007D36FE" w:rsidRPr="007D36FE" w:rsidRDefault="00855A78" w:rsidP="007D36FE">
      <w:pPr>
        <w:pStyle w:val="Heading3"/>
        <w:numPr>
          <w:ilvl w:val="0"/>
          <w:numId w:val="0"/>
        </w:numPr>
        <w:jc w:val="left"/>
        <w:rPr>
          <w:rFonts w:ascii="Arial" w:hAnsi="Arial" w:cs="Arial"/>
          <w:szCs w:val="24"/>
        </w:rPr>
      </w:pPr>
      <w:r>
        <w:rPr>
          <w:rFonts w:ascii="Arial" w:hAnsi="Arial" w:cs="Arial"/>
          <w:szCs w:val="24"/>
        </w:rPr>
        <w:t>How does the A</w:t>
      </w:r>
      <w:r w:rsidR="00A068E6" w:rsidRPr="00420A5B">
        <w:rPr>
          <w:rFonts w:ascii="Arial" w:hAnsi="Arial" w:cs="Arial"/>
          <w:szCs w:val="24"/>
        </w:rPr>
        <w:t xml:space="preserve">mendment support or implement the </w:t>
      </w:r>
      <w:r w:rsidR="007A4DF1">
        <w:rPr>
          <w:rFonts w:ascii="Arial" w:hAnsi="Arial" w:cs="Arial"/>
          <w:szCs w:val="24"/>
        </w:rPr>
        <w:t>State Planning Policy Framework and any adopted State policy?</w:t>
      </w:r>
    </w:p>
    <w:p w:rsidR="005D5D08" w:rsidRPr="00A91C3B" w:rsidRDefault="007D36FE" w:rsidP="008310E5">
      <w:pPr>
        <w:pStyle w:val="StrategicAssessmentText"/>
        <w:ind w:left="0"/>
        <w:jc w:val="left"/>
        <w:rPr>
          <w:rFonts w:ascii="Arial" w:hAnsi="Arial" w:cs="Arial"/>
          <w:snapToGrid w:val="0"/>
          <w:sz w:val="22"/>
          <w:szCs w:val="22"/>
          <w:lang w:eastAsia="en-US"/>
        </w:rPr>
      </w:pPr>
      <w:r w:rsidRPr="00A91C3B">
        <w:rPr>
          <w:rFonts w:ascii="Arial" w:hAnsi="Arial" w:cs="Arial"/>
          <w:snapToGrid w:val="0"/>
          <w:sz w:val="22"/>
          <w:szCs w:val="22"/>
          <w:lang w:eastAsia="en-US"/>
        </w:rPr>
        <w:t xml:space="preserve">The </w:t>
      </w:r>
      <w:r w:rsidR="0028707A">
        <w:rPr>
          <w:rFonts w:ascii="Arial" w:hAnsi="Arial" w:cs="Arial"/>
          <w:snapToGrid w:val="0"/>
          <w:sz w:val="22"/>
          <w:szCs w:val="22"/>
          <w:lang w:eastAsia="en-US"/>
        </w:rPr>
        <w:t>A</w:t>
      </w:r>
      <w:r w:rsidRPr="00A91C3B">
        <w:rPr>
          <w:rFonts w:ascii="Arial" w:hAnsi="Arial" w:cs="Arial"/>
          <w:snapToGrid w:val="0"/>
          <w:sz w:val="22"/>
          <w:szCs w:val="22"/>
          <w:lang w:eastAsia="en-US"/>
        </w:rPr>
        <w:t>mendment is consistent with the State Planning Policy Framework</w:t>
      </w:r>
      <w:r w:rsidR="00E85403" w:rsidRPr="00A91C3B">
        <w:rPr>
          <w:rFonts w:ascii="Arial" w:hAnsi="Arial" w:cs="Arial"/>
          <w:snapToGrid w:val="0"/>
          <w:sz w:val="22"/>
          <w:szCs w:val="22"/>
          <w:lang w:eastAsia="en-US"/>
        </w:rPr>
        <w:t xml:space="preserve"> </w:t>
      </w:r>
      <w:r w:rsidRPr="00A91C3B">
        <w:rPr>
          <w:rFonts w:ascii="Arial" w:hAnsi="Arial" w:cs="Arial"/>
          <w:snapToGrid w:val="0"/>
          <w:sz w:val="22"/>
          <w:szCs w:val="22"/>
          <w:lang w:eastAsia="en-US"/>
        </w:rPr>
        <w:t>as follows:</w:t>
      </w:r>
    </w:p>
    <w:p w:rsidR="00DD3256" w:rsidRPr="00A91C3B" w:rsidRDefault="00317032" w:rsidP="008310E5">
      <w:pPr>
        <w:pStyle w:val="StrategicAssessmentText"/>
        <w:ind w:left="0"/>
        <w:jc w:val="left"/>
        <w:rPr>
          <w:rFonts w:ascii="Arial" w:hAnsi="Arial" w:cs="Arial"/>
          <w:snapToGrid w:val="0"/>
          <w:sz w:val="22"/>
          <w:szCs w:val="22"/>
          <w:u w:val="single"/>
          <w:lang w:eastAsia="en-US"/>
        </w:rPr>
      </w:pPr>
      <w:r>
        <w:rPr>
          <w:rFonts w:ascii="Arial" w:hAnsi="Arial" w:cs="Arial"/>
          <w:snapToGrid w:val="0"/>
          <w:sz w:val="22"/>
          <w:szCs w:val="22"/>
          <w:u w:val="single"/>
          <w:lang w:eastAsia="en-US"/>
        </w:rPr>
        <w:t xml:space="preserve">Clause </w:t>
      </w:r>
      <w:r w:rsidR="00DD3256" w:rsidRPr="00A91C3B">
        <w:rPr>
          <w:rFonts w:ascii="Arial" w:hAnsi="Arial" w:cs="Arial"/>
          <w:snapToGrid w:val="0"/>
          <w:sz w:val="22"/>
          <w:szCs w:val="22"/>
          <w:u w:val="single"/>
          <w:lang w:eastAsia="en-US"/>
        </w:rPr>
        <w:t>11.04-2 Housing choice and affordability</w:t>
      </w:r>
    </w:p>
    <w:p w:rsidR="006B08F4" w:rsidRPr="00A91C3B" w:rsidRDefault="00DD3256" w:rsidP="006B08F4">
      <w:pPr>
        <w:pStyle w:val="Heading3"/>
        <w:numPr>
          <w:ilvl w:val="0"/>
          <w:numId w:val="0"/>
        </w:numPr>
        <w:jc w:val="left"/>
        <w:rPr>
          <w:rFonts w:ascii="Arial" w:hAnsi="Arial" w:cs="Arial"/>
          <w:b w:val="0"/>
          <w:sz w:val="22"/>
          <w:szCs w:val="22"/>
        </w:rPr>
      </w:pPr>
      <w:r w:rsidRPr="00A91C3B">
        <w:rPr>
          <w:rFonts w:ascii="Arial" w:hAnsi="Arial" w:cs="Arial"/>
          <w:b w:val="0"/>
          <w:sz w:val="22"/>
          <w:szCs w:val="22"/>
        </w:rPr>
        <w:t>This policy supports development which contributes in a positive way to improving housing stock choice and affordability</w:t>
      </w:r>
      <w:r w:rsidR="00317032">
        <w:rPr>
          <w:rFonts w:ascii="Arial" w:hAnsi="Arial" w:cs="Arial"/>
          <w:b w:val="0"/>
          <w:sz w:val="22"/>
          <w:szCs w:val="22"/>
        </w:rPr>
        <w:t>. In this case rezoning will</w:t>
      </w:r>
      <w:r w:rsidRPr="00A91C3B">
        <w:rPr>
          <w:rFonts w:ascii="Arial" w:hAnsi="Arial" w:cs="Arial"/>
          <w:b w:val="0"/>
          <w:sz w:val="22"/>
          <w:szCs w:val="22"/>
        </w:rPr>
        <w:t xml:space="preserve"> facilitate future development</w:t>
      </w:r>
      <w:r w:rsidR="00317032">
        <w:rPr>
          <w:rFonts w:ascii="Arial" w:hAnsi="Arial" w:cs="Arial"/>
          <w:b w:val="0"/>
          <w:sz w:val="22"/>
          <w:szCs w:val="22"/>
        </w:rPr>
        <w:t xml:space="preserve"> of the existing GRZ1 land and assist in achieving broad housing objectives.</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lastRenderedPageBreak/>
        <w:t>How does the A</w:t>
      </w:r>
      <w:r w:rsidR="00A068E6" w:rsidRPr="00420A5B">
        <w:rPr>
          <w:rFonts w:ascii="Arial" w:hAnsi="Arial" w:cs="Arial"/>
          <w:szCs w:val="24"/>
        </w:rPr>
        <w:t>mendment support or implement the Local Planning Policy Framework</w:t>
      </w:r>
      <w:r w:rsidR="007A4DF1">
        <w:rPr>
          <w:rFonts w:ascii="Arial" w:hAnsi="Arial" w:cs="Arial"/>
          <w:szCs w:val="24"/>
        </w:rPr>
        <w:t>, and specifically the Municipal Strategic Statement?</w:t>
      </w:r>
    </w:p>
    <w:p w:rsidR="005D5D08" w:rsidRDefault="00E84D93" w:rsidP="008310E5">
      <w:pPr>
        <w:pStyle w:val="StrategicAssessmentText"/>
        <w:ind w:left="0"/>
        <w:jc w:val="left"/>
        <w:rPr>
          <w:rFonts w:ascii="Arial" w:hAnsi="Arial" w:cs="Arial"/>
          <w:sz w:val="22"/>
          <w:szCs w:val="22"/>
        </w:rPr>
      </w:pPr>
      <w:r>
        <w:rPr>
          <w:rFonts w:ascii="Arial" w:hAnsi="Arial" w:cs="Arial"/>
          <w:sz w:val="22"/>
          <w:szCs w:val="22"/>
        </w:rPr>
        <w:t>Local planning p</w:t>
      </w:r>
      <w:r w:rsidR="00A91C3B">
        <w:rPr>
          <w:rFonts w:ascii="Arial" w:hAnsi="Arial" w:cs="Arial"/>
          <w:sz w:val="22"/>
          <w:szCs w:val="22"/>
        </w:rPr>
        <w:t xml:space="preserve">olicies </w:t>
      </w:r>
      <w:r>
        <w:rPr>
          <w:rFonts w:ascii="Arial" w:hAnsi="Arial" w:cs="Arial"/>
          <w:sz w:val="22"/>
          <w:szCs w:val="22"/>
        </w:rPr>
        <w:t>support</w:t>
      </w:r>
      <w:r w:rsidR="00A91C3B">
        <w:rPr>
          <w:rFonts w:ascii="Arial" w:hAnsi="Arial" w:cs="Arial"/>
          <w:sz w:val="22"/>
          <w:szCs w:val="22"/>
        </w:rPr>
        <w:t xml:space="preserve"> the</w:t>
      </w:r>
      <w:r>
        <w:rPr>
          <w:rFonts w:ascii="Arial" w:hAnsi="Arial" w:cs="Arial"/>
          <w:sz w:val="22"/>
          <w:szCs w:val="22"/>
        </w:rPr>
        <w:t xml:space="preserve"> proposed</w:t>
      </w:r>
      <w:r w:rsidR="00A91C3B">
        <w:rPr>
          <w:rFonts w:ascii="Arial" w:hAnsi="Arial" w:cs="Arial"/>
          <w:sz w:val="22"/>
          <w:szCs w:val="22"/>
        </w:rPr>
        <w:t xml:space="preserve"> </w:t>
      </w:r>
      <w:r w:rsidR="0028707A">
        <w:rPr>
          <w:rFonts w:ascii="Arial" w:hAnsi="Arial" w:cs="Arial"/>
          <w:sz w:val="22"/>
          <w:szCs w:val="22"/>
        </w:rPr>
        <w:t>A</w:t>
      </w:r>
      <w:r w:rsidR="00A91C3B">
        <w:rPr>
          <w:rFonts w:ascii="Arial" w:hAnsi="Arial" w:cs="Arial"/>
          <w:sz w:val="22"/>
          <w:szCs w:val="22"/>
        </w:rPr>
        <w:t>mendment</w:t>
      </w:r>
      <w:r w:rsidR="00B7666C">
        <w:rPr>
          <w:rFonts w:ascii="Arial" w:hAnsi="Arial" w:cs="Arial"/>
          <w:sz w:val="22"/>
          <w:szCs w:val="22"/>
        </w:rPr>
        <w:t xml:space="preserve"> </w:t>
      </w:r>
      <w:r>
        <w:rPr>
          <w:rFonts w:ascii="Arial" w:hAnsi="Arial" w:cs="Arial"/>
          <w:sz w:val="22"/>
          <w:szCs w:val="22"/>
        </w:rPr>
        <w:t>insofar as it will facilitate the development of existing residential zoned land</w:t>
      </w:r>
      <w:r w:rsidR="00A32BD6">
        <w:rPr>
          <w:rFonts w:ascii="Arial" w:hAnsi="Arial" w:cs="Arial"/>
          <w:sz w:val="22"/>
          <w:szCs w:val="22"/>
        </w:rPr>
        <w:t>.</w:t>
      </w:r>
      <w:r w:rsidR="00B7666C">
        <w:rPr>
          <w:rFonts w:ascii="Arial" w:hAnsi="Arial" w:cs="Arial"/>
          <w:sz w:val="22"/>
          <w:szCs w:val="22"/>
        </w:rPr>
        <w:t xml:space="preserve"> Clause 21.06</w:t>
      </w:r>
      <w:r w:rsidR="00A32BD6">
        <w:rPr>
          <w:rFonts w:ascii="Arial" w:hAnsi="Arial" w:cs="Arial"/>
          <w:sz w:val="22"/>
          <w:szCs w:val="22"/>
        </w:rPr>
        <w:t xml:space="preserve"> Settlement </w:t>
      </w:r>
      <w:r>
        <w:rPr>
          <w:rFonts w:ascii="Arial" w:hAnsi="Arial" w:cs="Arial"/>
          <w:sz w:val="22"/>
          <w:szCs w:val="22"/>
        </w:rPr>
        <w:t xml:space="preserve">and Housing, </w:t>
      </w:r>
      <w:r w:rsidR="00A91C3B">
        <w:rPr>
          <w:rFonts w:ascii="Arial" w:hAnsi="Arial" w:cs="Arial"/>
          <w:sz w:val="22"/>
          <w:szCs w:val="22"/>
        </w:rPr>
        <w:t>support</w:t>
      </w:r>
      <w:r>
        <w:rPr>
          <w:rFonts w:ascii="Arial" w:hAnsi="Arial" w:cs="Arial"/>
          <w:sz w:val="22"/>
          <w:szCs w:val="22"/>
        </w:rPr>
        <w:t>s growth in existing</w:t>
      </w:r>
      <w:r w:rsidR="00CC5672">
        <w:rPr>
          <w:rFonts w:ascii="Arial" w:hAnsi="Arial" w:cs="Arial"/>
          <w:sz w:val="22"/>
          <w:szCs w:val="22"/>
        </w:rPr>
        <w:t xml:space="preserve"> </w:t>
      </w:r>
      <w:r w:rsidR="00A32BD6">
        <w:rPr>
          <w:rFonts w:ascii="Arial" w:hAnsi="Arial" w:cs="Arial"/>
          <w:sz w:val="22"/>
          <w:szCs w:val="22"/>
        </w:rPr>
        <w:t>areas</w:t>
      </w:r>
      <w:r w:rsidR="00CC5672">
        <w:rPr>
          <w:rFonts w:ascii="Arial" w:hAnsi="Arial" w:cs="Arial"/>
          <w:sz w:val="22"/>
          <w:szCs w:val="22"/>
        </w:rPr>
        <w:t xml:space="preserve"> throughout the Greater Geelong Region</w:t>
      </w:r>
      <w:r w:rsidR="00A32BD6">
        <w:rPr>
          <w:rFonts w:ascii="Arial" w:hAnsi="Arial" w:cs="Arial"/>
          <w:sz w:val="22"/>
          <w:szCs w:val="22"/>
        </w:rPr>
        <w:t xml:space="preserve">. The </w:t>
      </w:r>
      <w:r w:rsidR="0028707A">
        <w:rPr>
          <w:rFonts w:ascii="Arial" w:hAnsi="Arial" w:cs="Arial"/>
          <w:sz w:val="22"/>
          <w:szCs w:val="22"/>
        </w:rPr>
        <w:t>A</w:t>
      </w:r>
      <w:r w:rsidR="00A32BD6">
        <w:rPr>
          <w:rFonts w:ascii="Arial" w:hAnsi="Arial" w:cs="Arial"/>
          <w:sz w:val="22"/>
          <w:szCs w:val="22"/>
        </w:rPr>
        <w:t xml:space="preserve">mendment supports </w:t>
      </w:r>
      <w:r w:rsidR="006A5E57">
        <w:rPr>
          <w:rFonts w:ascii="Arial" w:hAnsi="Arial" w:cs="Arial"/>
          <w:sz w:val="22"/>
          <w:szCs w:val="22"/>
        </w:rPr>
        <w:t xml:space="preserve">the overall theme of Council planning </w:t>
      </w:r>
      <w:r w:rsidR="003939E9">
        <w:rPr>
          <w:rFonts w:ascii="Arial" w:hAnsi="Arial" w:cs="Arial"/>
          <w:sz w:val="22"/>
          <w:szCs w:val="22"/>
        </w:rPr>
        <w:t>policies</w:t>
      </w:r>
      <w:r w:rsidR="006A5E57">
        <w:rPr>
          <w:rFonts w:ascii="Arial" w:hAnsi="Arial" w:cs="Arial"/>
          <w:sz w:val="22"/>
          <w:szCs w:val="22"/>
        </w:rPr>
        <w:t xml:space="preserve"> which encourage consolidation and housing diversity in established areas</w:t>
      </w:r>
      <w:r w:rsidR="00FE4D69">
        <w:rPr>
          <w:rFonts w:ascii="Arial" w:hAnsi="Arial" w:cs="Arial"/>
          <w:sz w:val="22"/>
          <w:szCs w:val="22"/>
        </w:rPr>
        <w:t xml:space="preserve">. </w:t>
      </w:r>
      <w:r w:rsidR="00CC5672">
        <w:rPr>
          <w:rFonts w:ascii="Arial" w:hAnsi="Arial" w:cs="Arial"/>
          <w:sz w:val="22"/>
          <w:szCs w:val="22"/>
        </w:rPr>
        <w:t xml:space="preserve"> </w:t>
      </w:r>
      <w:r w:rsidR="00A32BD6">
        <w:rPr>
          <w:rFonts w:ascii="Arial" w:hAnsi="Arial" w:cs="Arial"/>
          <w:sz w:val="22"/>
          <w:szCs w:val="22"/>
        </w:rPr>
        <w:t xml:space="preserve">    </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Does the A</w:t>
      </w:r>
      <w:r w:rsidR="00A068E6" w:rsidRPr="00420A5B">
        <w:rPr>
          <w:rFonts w:ascii="Arial" w:hAnsi="Arial" w:cs="Arial"/>
          <w:szCs w:val="24"/>
        </w:rPr>
        <w:t>mendment make proper use of the Victoria Planning Provisions?</w:t>
      </w:r>
    </w:p>
    <w:p w:rsidR="009A70B8" w:rsidRDefault="00CC5672" w:rsidP="008310E5">
      <w:pPr>
        <w:pStyle w:val="StrategicAssessmentText"/>
        <w:ind w:left="0"/>
        <w:jc w:val="left"/>
        <w:rPr>
          <w:rFonts w:ascii="Arial" w:hAnsi="Arial" w:cs="Arial"/>
          <w:sz w:val="22"/>
          <w:szCs w:val="22"/>
        </w:rPr>
      </w:pPr>
      <w:r>
        <w:rPr>
          <w:rFonts w:ascii="Arial" w:hAnsi="Arial" w:cs="Arial"/>
          <w:sz w:val="22"/>
          <w:szCs w:val="22"/>
        </w:rPr>
        <w:t xml:space="preserve">The General Residential Zone – Schedule 1 is </w:t>
      </w:r>
      <w:r w:rsidR="006A5E57">
        <w:rPr>
          <w:rFonts w:ascii="Arial" w:hAnsi="Arial" w:cs="Arial"/>
          <w:sz w:val="22"/>
          <w:szCs w:val="22"/>
        </w:rPr>
        <w:t>the</w:t>
      </w:r>
      <w:r>
        <w:rPr>
          <w:rFonts w:ascii="Arial" w:hAnsi="Arial" w:cs="Arial"/>
          <w:sz w:val="22"/>
          <w:szCs w:val="22"/>
        </w:rPr>
        <w:t xml:space="preserve"> appropriate </w:t>
      </w:r>
      <w:r w:rsidR="00AB22F4">
        <w:rPr>
          <w:rFonts w:ascii="Arial" w:hAnsi="Arial" w:cs="Arial"/>
          <w:sz w:val="22"/>
          <w:szCs w:val="22"/>
        </w:rPr>
        <w:t xml:space="preserve">zone to enable the future residential development of the subject land.  </w:t>
      </w:r>
      <w:r w:rsidR="0028707A">
        <w:rPr>
          <w:rFonts w:ascii="Arial" w:hAnsi="Arial" w:cs="Arial"/>
          <w:sz w:val="22"/>
          <w:szCs w:val="22"/>
        </w:rPr>
        <w:t xml:space="preserve">It will overcome the prohibition currently associated with the use of the existing </w:t>
      </w:r>
      <w:r w:rsidR="00AB22F4">
        <w:rPr>
          <w:rFonts w:ascii="Arial" w:hAnsi="Arial" w:cs="Arial"/>
          <w:sz w:val="22"/>
          <w:szCs w:val="22"/>
        </w:rPr>
        <w:t>Ballarat Road access</w:t>
      </w:r>
      <w:r w:rsidR="0028707A">
        <w:rPr>
          <w:rFonts w:ascii="Arial" w:hAnsi="Arial" w:cs="Arial"/>
          <w:sz w:val="22"/>
          <w:szCs w:val="22"/>
        </w:rPr>
        <w:t xml:space="preserve"> for residential purposes.</w:t>
      </w:r>
    </w:p>
    <w:p w:rsidR="00A12D76" w:rsidRDefault="009A70B8" w:rsidP="008310E5">
      <w:pPr>
        <w:pStyle w:val="StrategicAssessmentText"/>
        <w:ind w:left="0"/>
        <w:jc w:val="left"/>
        <w:rPr>
          <w:rFonts w:ascii="Arial" w:hAnsi="Arial" w:cs="Arial"/>
          <w:sz w:val="22"/>
          <w:szCs w:val="22"/>
        </w:rPr>
      </w:pPr>
      <w:r>
        <w:rPr>
          <w:rFonts w:ascii="Arial" w:hAnsi="Arial" w:cs="Arial"/>
          <w:sz w:val="22"/>
          <w:szCs w:val="22"/>
        </w:rPr>
        <w:t xml:space="preserve">Development Plan Overlay – Schedule 9 is </w:t>
      </w:r>
      <w:r w:rsidR="00A12D76">
        <w:rPr>
          <w:rFonts w:ascii="Arial" w:hAnsi="Arial" w:cs="Arial"/>
          <w:sz w:val="22"/>
          <w:szCs w:val="22"/>
        </w:rPr>
        <w:t>not applicable</w:t>
      </w:r>
      <w:r w:rsidR="00175D27">
        <w:rPr>
          <w:rFonts w:ascii="Arial" w:hAnsi="Arial" w:cs="Arial"/>
          <w:sz w:val="22"/>
          <w:szCs w:val="22"/>
        </w:rPr>
        <w:t xml:space="preserve"> to</w:t>
      </w:r>
      <w:r w:rsidR="00A12D76">
        <w:rPr>
          <w:rFonts w:ascii="Arial" w:hAnsi="Arial" w:cs="Arial"/>
          <w:sz w:val="22"/>
          <w:szCs w:val="22"/>
        </w:rPr>
        <w:t xml:space="preserve"> land that does not form part of the</w:t>
      </w:r>
      <w:r w:rsidR="00AB22F4">
        <w:rPr>
          <w:rFonts w:ascii="Arial" w:hAnsi="Arial" w:cs="Arial"/>
          <w:sz w:val="22"/>
          <w:szCs w:val="22"/>
        </w:rPr>
        <w:t xml:space="preserve"> redeveloped</w:t>
      </w:r>
      <w:r w:rsidR="00A12D76">
        <w:rPr>
          <w:rFonts w:ascii="Arial" w:hAnsi="Arial" w:cs="Arial"/>
          <w:sz w:val="22"/>
          <w:szCs w:val="22"/>
        </w:rPr>
        <w:t xml:space="preserve"> Geelong Golf Course</w:t>
      </w:r>
      <w:r w:rsidR="00AB22F4">
        <w:rPr>
          <w:rFonts w:ascii="Arial" w:hAnsi="Arial" w:cs="Arial"/>
          <w:sz w:val="22"/>
          <w:szCs w:val="22"/>
        </w:rPr>
        <w:t xml:space="preserve"> </w:t>
      </w:r>
      <w:r w:rsidR="003939E9">
        <w:rPr>
          <w:rFonts w:ascii="Arial" w:hAnsi="Arial" w:cs="Arial"/>
          <w:sz w:val="22"/>
          <w:szCs w:val="22"/>
        </w:rPr>
        <w:t>p</w:t>
      </w:r>
      <w:r w:rsidR="00AB22F4">
        <w:rPr>
          <w:rFonts w:ascii="Arial" w:hAnsi="Arial" w:cs="Arial"/>
          <w:sz w:val="22"/>
          <w:szCs w:val="22"/>
        </w:rPr>
        <w:t xml:space="preserve">roject and </w:t>
      </w:r>
      <w:r w:rsidR="00A12D76">
        <w:rPr>
          <w:rFonts w:ascii="Arial" w:hAnsi="Arial" w:cs="Arial"/>
          <w:sz w:val="22"/>
          <w:szCs w:val="22"/>
        </w:rPr>
        <w:t xml:space="preserve">as such it has been deleted. </w:t>
      </w:r>
    </w:p>
    <w:p w:rsidR="009A70B8" w:rsidRDefault="00A12D76" w:rsidP="008310E5">
      <w:pPr>
        <w:pStyle w:val="StrategicAssessmentText"/>
        <w:ind w:left="0"/>
        <w:jc w:val="left"/>
        <w:rPr>
          <w:rFonts w:ascii="Arial" w:hAnsi="Arial" w:cs="Arial"/>
          <w:sz w:val="22"/>
          <w:szCs w:val="22"/>
        </w:rPr>
      </w:pPr>
      <w:r>
        <w:rPr>
          <w:rFonts w:ascii="Arial" w:hAnsi="Arial" w:cs="Arial"/>
          <w:sz w:val="22"/>
          <w:szCs w:val="22"/>
        </w:rPr>
        <w:t xml:space="preserve">The Amendment extends the application of the Environmental Audit Overlay to the whole site. The Environmental Audit Overlay </w:t>
      </w:r>
      <w:r w:rsidR="00AB22F4">
        <w:rPr>
          <w:rFonts w:ascii="Arial" w:hAnsi="Arial" w:cs="Arial"/>
          <w:sz w:val="22"/>
          <w:szCs w:val="22"/>
        </w:rPr>
        <w:t>will ensure</w:t>
      </w:r>
      <w:r>
        <w:rPr>
          <w:rFonts w:ascii="Arial" w:hAnsi="Arial" w:cs="Arial"/>
          <w:sz w:val="22"/>
          <w:szCs w:val="22"/>
        </w:rPr>
        <w:t xml:space="preserve"> that potentially contaminated land is suitable for </w:t>
      </w:r>
      <w:r w:rsidR="00AB22F4">
        <w:rPr>
          <w:rFonts w:ascii="Arial" w:hAnsi="Arial" w:cs="Arial"/>
          <w:sz w:val="22"/>
          <w:szCs w:val="22"/>
        </w:rPr>
        <w:t xml:space="preserve">any future sensitive use. </w:t>
      </w:r>
      <w:r>
        <w:rPr>
          <w:rFonts w:ascii="Arial" w:hAnsi="Arial" w:cs="Arial"/>
          <w:sz w:val="22"/>
          <w:szCs w:val="22"/>
        </w:rPr>
        <w:t xml:space="preserve">.  </w:t>
      </w:r>
    </w:p>
    <w:p w:rsidR="006A5E57" w:rsidRPr="00F27102" w:rsidRDefault="006A5E57" w:rsidP="006A5E57">
      <w:pPr>
        <w:pStyle w:val="StrategicAssessmentText"/>
        <w:ind w:left="0"/>
        <w:jc w:val="left"/>
        <w:rPr>
          <w:rFonts w:ascii="Arial" w:hAnsi="Arial" w:cs="Arial"/>
          <w:sz w:val="22"/>
          <w:szCs w:val="22"/>
        </w:rPr>
      </w:pPr>
      <w:r>
        <w:rPr>
          <w:rFonts w:ascii="Arial" w:hAnsi="Arial" w:cs="Arial"/>
          <w:sz w:val="22"/>
          <w:szCs w:val="22"/>
        </w:rPr>
        <w:t xml:space="preserve">The Land Subject to </w:t>
      </w:r>
      <w:proofErr w:type="spellStart"/>
      <w:r>
        <w:rPr>
          <w:rFonts w:ascii="Arial" w:hAnsi="Arial" w:cs="Arial"/>
          <w:sz w:val="22"/>
          <w:szCs w:val="22"/>
        </w:rPr>
        <w:t>Indundation</w:t>
      </w:r>
      <w:proofErr w:type="spellEnd"/>
      <w:r>
        <w:rPr>
          <w:rFonts w:ascii="Arial" w:hAnsi="Arial" w:cs="Arial"/>
          <w:sz w:val="22"/>
          <w:szCs w:val="22"/>
        </w:rPr>
        <w:t xml:space="preserve"> Overlay which applies to the existing GRZ1 portion of the land is redundant now that a subsequent Special Building Overlay has been applied to the entire site to address stormwater flooding issues.   </w:t>
      </w:r>
    </w:p>
    <w:p w:rsidR="00CC5672" w:rsidRPr="00F27102" w:rsidRDefault="00CC5672" w:rsidP="008310E5">
      <w:pPr>
        <w:pStyle w:val="StrategicAssessmentText"/>
        <w:ind w:left="0"/>
        <w:jc w:val="left"/>
        <w:rPr>
          <w:rFonts w:ascii="Arial" w:hAnsi="Arial" w:cs="Arial"/>
          <w:sz w:val="22"/>
          <w:szCs w:val="22"/>
        </w:rPr>
      </w:pPr>
      <w:r>
        <w:rPr>
          <w:rFonts w:ascii="Arial" w:hAnsi="Arial" w:cs="Arial"/>
          <w:sz w:val="22"/>
          <w:szCs w:val="22"/>
        </w:rPr>
        <w:t xml:space="preserve">The </w:t>
      </w:r>
      <w:r w:rsidR="0028707A">
        <w:rPr>
          <w:rFonts w:ascii="Arial" w:hAnsi="Arial" w:cs="Arial"/>
          <w:sz w:val="22"/>
          <w:szCs w:val="22"/>
        </w:rPr>
        <w:t>A</w:t>
      </w:r>
      <w:r>
        <w:rPr>
          <w:rFonts w:ascii="Arial" w:hAnsi="Arial" w:cs="Arial"/>
          <w:sz w:val="22"/>
          <w:szCs w:val="22"/>
        </w:rPr>
        <w:t>mendment complies with the Ministerial Direction on The Form and Content of Planning Schemes under section 7 (5) of the Planning and Environmental Act 1987.</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How does the A</w:t>
      </w:r>
      <w:r w:rsidR="00A068E6" w:rsidRPr="00420A5B">
        <w:rPr>
          <w:rFonts w:ascii="Arial" w:hAnsi="Arial" w:cs="Arial"/>
          <w:szCs w:val="24"/>
        </w:rPr>
        <w:t>mendment address the views of any relevant agency?</w:t>
      </w:r>
    </w:p>
    <w:p w:rsidR="005D5D08" w:rsidRPr="00F27102" w:rsidRDefault="00C043AA" w:rsidP="008310E5">
      <w:pPr>
        <w:pStyle w:val="StrategicAssessmentText"/>
        <w:ind w:left="0"/>
        <w:jc w:val="left"/>
        <w:rPr>
          <w:rFonts w:ascii="Arial" w:hAnsi="Arial" w:cs="Arial"/>
          <w:sz w:val="22"/>
          <w:szCs w:val="22"/>
        </w:rPr>
      </w:pPr>
      <w:proofErr w:type="spellStart"/>
      <w:r>
        <w:rPr>
          <w:rFonts w:ascii="Arial" w:hAnsi="Arial" w:cs="Arial"/>
          <w:sz w:val="22"/>
          <w:szCs w:val="22"/>
        </w:rPr>
        <w:t>VicRoads</w:t>
      </w:r>
      <w:proofErr w:type="spellEnd"/>
      <w:r>
        <w:rPr>
          <w:rFonts w:ascii="Arial" w:hAnsi="Arial" w:cs="Arial"/>
          <w:sz w:val="22"/>
          <w:szCs w:val="22"/>
        </w:rPr>
        <w:t xml:space="preserve"> has been </w:t>
      </w:r>
      <w:r w:rsidR="0028707A">
        <w:rPr>
          <w:rFonts w:ascii="Arial" w:hAnsi="Arial" w:cs="Arial"/>
          <w:sz w:val="22"/>
          <w:szCs w:val="22"/>
        </w:rPr>
        <w:t>consulted in relation to the Amendment</w:t>
      </w:r>
      <w:r w:rsidR="00FE4D69">
        <w:rPr>
          <w:rFonts w:ascii="Arial" w:hAnsi="Arial" w:cs="Arial"/>
          <w:sz w:val="22"/>
          <w:szCs w:val="22"/>
        </w:rPr>
        <w:t>,</w:t>
      </w:r>
      <w:r>
        <w:rPr>
          <w:rFonts w:ascii="Arial" w:hAnsi="Arial" w:cs="Arial"/>
          <w:sz w:val="22"/>
          <w:szCs w:val="22"/>
        </w:rPr>
        <w:t xml:space="preserve"> </w:t>
      </w:r>
      <w:r w:rsidR="00AB22F4">
        <w:rPr>
          <w:rFonts w:ascii="Arial" w:hAnsi="Arial" w:cs="Arial"/>
          <w:sz w:val="22"/>
          <w:szCs w:val="22"/>
        </w:rPr>
        <w:t>and has advised it would not support any change to the location of the existing access point to Ballarat Road, removing the option of relocating the access to the GRZ1 portion of the site.</w:t>
      </w:r>
      <w:r>
        <w:rPr>
          <w:rFonts w:ascii="Arial" w:hAnsi="Arial" w:cs="Arial"/>
          <w:sz w:val="22"/>
          <w:szCs w:val="22"/>
        </w:rPr>
        <w:t xml:space="preserve">   </w:t>
      </w:r>
    </w:p>
    <w:p w:rsidR="00BB1CA4" w:rsidRPr="00420A5B" w:rsidRDefault="00BC596D" w:rsidP="008310E5">
      <w:pPr>
        <w:pStyle w:val="Heading3"/>
        <w:numPr>
          <w:ilvl w:val="0"/>
          <w:numId w:val="0"/>
        </w:numPr>
        <w:jc w:val="left"/>
        <w:rPr>
          <w:rFonts w:ascii="Arial" w:hAnsi="Arial" w:cs="Arial"/>
          <w:szCs w:val="24"/>
        </w:rPr>
      </w:pPr>
      <w:r w:rsidRPr="00420A5B">
        <w:rPr>
          <w:rFonts w:ascii="Arial" w:hAnsi="Arial" w:cs="Arial"/>
          <w:szCs w:val="24"/>
        </w:rPr>
        <w:t>D</w:t>
      </w:r>
      <w:r w:rsidR="00855A78">
        <w:rPr>
          <w:rFonts w:ascii="Arial" w:hAnsi="Arial" w:cs="Arial"/>
          <w:szCs w:val="24"/>
        </w:rPr>
        <w:t>oes the A</w:t>
      </w:r>
      <w:r w:rsidR="00B74D9F" w:rsidRPr="00420A5B">
        <w:rPr>
          <w:rFonts w:ascii="Arial" w:hAnsi="Arial" w:cs="Arial"/>
          <w:szCs w:val="24"/>
        </w:rPr>
        <w:t xml:space="preserve">mendment address </w:t>
      </w:r>
      <w:r w:rsidRPr="00420A5B">
        <w:rPr>
          <w:rFonts w:ascii="Arial" w:hAnsi="Arial" w:cs="Arial"/>
          <w:szCs w:val="24"/>
        </w:rPr>
        <w:t>relevant</w:t>
      </w:r>
      <w:r w:rsidR="00B74D9F" w:rsidRPr="00420A5B">
        <w:rPr>
          <w:rFonts w:ascii="Arial" w:hAnsi="Arial" w:cs="Arial"/>
          <w:szCs w:val="24"/>
        </w:rPr>
        <w:t xml:space="preserve"> requirements of the Transport Integration Act 2010?</w:t>
      </w:r>
    </w:p>
    <w:p w:rsidR="00B74D9F" w:rsidRPr="00420A5B" w:rsidRDefault="00CC5672" w:rsidP="008310E5">
      <w:pPr>
        <w:pStyle w:val="StrategicAssessmentText"/>
        <w:ind w:left="0"/>
        <w:jc w:val="left"/>
        <w:rPr>
          <w:rFonts w:ascii="Arial" w:hAnsi="Arial" w:cs="Arial"/>
          <w:sz w:val="22"/>
          <w:szCs w:val="22"/>
        </w:rPr>
      </w:pPr>
      <w:r>
        <w:rPr>
          <w:rFonts w:ascii="Arial" w:hAnsi="Arial" w:cs="Arial"/>
          <w:sz w:val="22"/>
          <w:szCs w:val="22"/>
        </w:rPr>
        <w:t>No requirements of the Transport Integration Act are relevant to this</w:t>
      </w:r>
      <w:r w:rsidR="00A73C2D">
        <w:rPr>
          <w:rFonts w:ascii="Arial" w:hAnsi="Arial" w:cs="Arial"/>
          <w:sz w:val="22"/>
          <w:szCs w:val="22"/>
        </w:rPr>
        <w:t xml:space="preserve"> </w:t>
      </w:r>
      <w:r w:rsidR="0028707A">
        <w:rPr>
          <w:rFonts w:ascii="Arial" w:hAnsi="Arial" w:cs="Arial"/>
          <w:sz w:val="22"/>
          <w:szCs w:val="22"/>
        </w:rPr>
        <w:t>A</w:t>
      </w:r>
      <w:r w:rsidR="00A73C2D">
        <w:rPr>
          <w:rFonts w:ascii="Arial" w:hAnsi="Arial" w:cs="Arial"/>
          <w:sz w:val="22"/>
          <w:szCs w:val="22"/>
        </w:rPr>
        <w:t>mendment</w:t>
      </w:r>
      <w:r>
        <w:rPr>
          <w:rFonts w:ascii="Arial" w:hAnsi="Arial" w:cs="Arial"/>
          <w:sz w:val="22"/>
          <w:szCs w:val="22"/>
        </w:rPr>
        <w:t xml:space="preserve">. </w:t>
      </w:r>
    </w:p>
    <w:p w:rsidR="00814A45" w:rsidRPr="00823BB7" w:rsidRDefault="00814A45" w:rsidP="008310E5">
      <w:pPr>
        <w:pStyle w:val="Heading2"/>
        <w:jc w:val="left"/>
        <w:rPr>
          <w:rFonts w:cs="Arial"/>
        </w:rPr>
      </w:pPr>
      <w:r w:rsidRPr="00823BB7">
        <w:rPr>
          <w:rFonts w:cs="Arial"/>
        </w:rPr>
        <w:t>Resource and administrative costs</w:t>
      </w:r>
    </w:p>
    <w:p w:rsidR="00A068E6" w:rsidRPr="00823BB7" w:rsidRDefault="00A068E6" w:rsidP="008310E5">
      <w:pPr>
        <w:pStyle w:val="Heading3"/>
        <w:jc w:val="left"/>
        <w:rPr>
          <w:rFonts w:ascii="Arial" w:hAnsi="Arial" w:cs="Arial"/>
          <w:szCs w:val="24"/>
        </w:rPr>
      </w:pPr>
      <w:r w:rsidRPr="00823BB7">
        <w:rPr>
          <w:rFonts w:ascii="Arial" w:hAnsi="Arial" w:cs="Arial"/>
          <w:szCs w:val="24"/>
        </w:rPr>
        <w:t>What impact will the new planning provisions have on the resource and administrative costs of the responsible authority?</w:t>
      </w:r>
    </w:p>
    <w:p w:rsidR="00261580" w:rsidRDefault="00A12D76" w:rsidP="008310E5">
      <w:pPr>
        <w:jc w:val="left"/>
        <w:rPr>
          <w:rFonts w:ascii="Arial" w:hAnsi="Arial" w:cs="Arial"/>
          <w:sz w:val="22"/>
          <w:szCs w:val="22"/>
        </w:rPr>
      </w:pPr>
      <w:r>
        <w:rPr>
          <w:rFonts w:ascii="Arial" w:hAnsi="Arial" w:cs="Arial"/>
          <w:sz w:val="22"/>
          <w:szCs w:val="22"/>
        </w:rPr>
        <w:t xml:space="preserve">The re-zoning of the land and </w:t>
      </w:r>
      <w:r w:rsidR="00AB22F4">
        <w:rPr>
          <w:rFonts w:ascii="Arial" w:hAnsi="Arial" w:cs="Arial"/>
          <w:sz w:val="22"/>
          <w:szCs w:val="22"/>
        </w:rPr>
        <w:t>changes to</w:t>
      </w:r>
      <w:r>
        <w:rPr>
          <w:rFonts w:ascii="Arial" w:hAnsi="Arial" w:cs="Arial"/>
          <w:sz w:val="22"/>
          <w:szCs w:val="22"/>
        </w:rPr>
        <w:t xml:space="preserve"> overlays</w:t>
      </w:r>
      <w:r w:rsidR="00CC5672">
        <w:rPr>
          <w:rFonts w:ascii="Arial" w:hAnsi="Arial" w:cs="Arial"/>
          <w:sz w:val="22"/>
          <w:szCs w:val="22"/>
        </w:rPr>
        <w:t xml:space="preserve"> will have no impact on the administrative costs of the responsible authority. </w:t>
      </w:r>
    </w:p>
    <w:p w:rsidR="00A068E6" w:rsidRPr="00823BB7" w:rsidRDefault="00A068E6" w:rsidP="008310E5">
      <w:pPr>
        <w:pStyle w:val="Heading2"/>
        <w:jc w:val="left"/>
        <w:rPr>
          <w:rFonts w:cs="Arial"/>
        </w:rPr>
      </w:pPr>
      <w:r w:rsidRPr="00823BB7">
        <w:rPr>
          <w:rFonts w:cs="Arial"/>
        </w:rPr>
        <w:t>Where</w:t>
      </w:r>
      <w:r w:rsidR="00814A45" w:rsidRPr="00823BB7">
        <w:rPr>
          <w:rFonts w:cs="Arial"/>
        </w:rPr>
        <w:t xml:space="preserve"> you may inspect this Amendment</w:t>
      </w:r>
    </w:p>
    <w:p w:rsidR="00A068E6" w:rsidRDefault="00A068E6" w:rsidP="008310E5">
      <w:pPr>
        <w:jc w:val="left"/>
        <w:rPr>
          <w:rFonts w:ascii="Arial" w:hAnsi="Arial" w:cs="Arial"/>
          <w:sz w:val="22"/>
          <w:szCs w:val="22"/>
        </w:rPr>
      </w:pPr>
      <w:r w:rsidRPr="00F27102">
        <w:rPr>
          <w:rFonts w:ascii="Arial" w:hAnsi="Arial" w:cs="Arial"/>
          <w:sz w:val="22"/>
          <w:szCs w:val="22"/>
        </w:rPr>
        <w:t xml:space="preserve">The </w:t>
      </w:r>
      <w:r w:rsidR="00855A78">
        <w:rPr>
          <w:rFonts w:ascii="Arial" w:hAnsi="Arial" w:cs="Arial"/>
          <w:sz w:val="22"/>
          <w:szCs w:val="22"/>
        </w:rPr>
        <w:t>A</w:t>
      </w:r>
      <w:r w:rsidRPr="00F27102">
        <w:rPr>
          <w:rFonts w:ascii="Arial" w:hAnsi="Arial" w:cs="Arial"/>
          <w:sz w:val="22"/>
          <w:szCs w:val="22"/>
        </w:rPr>
        <w:t>mendment is available for public inspection, free of charge, during offic</w:t>
      </w:r>
      <w:r w:rsidR="00821867" w:rsidRPr="00F27102">
        <w:rPr>
          <w:rFonts w:ascii="Arial" w:hAnsi="Arial" w:cs="Arial"/>
          <w:sz w:val="22"/>
          <w:szCs w:val="22"/>
        </w:rPr>
        <w:t>e hours at the following places:</w:t>
      </w:r>
    </w:p>
    <w:p w:rsidR="00CC5672" w:rsidRDefault="00CC5672" w:rsidP="008310E5">
      <w:pPr>
        <w:jc w:val="left"/>
        <w:rPr>
          <w:rFonts w:ascii="Arial" w:hAnsi="Arial" w:cs="Arial"/>
          <w:sz w:val="22"/>
          <w:szCs w:val="22"/>
        </w:rPr>
      </w:pPr>
      <w:r>
        <w:rPr>
          <w:rFonts w:ascii="Arial" w:hAnsi="Arial" w:cs="Arial"/>
          <w:sz w:val="22"/>
          <w:szCs w:val="22"/>
        </w:rPr>
        <w:t xml:space="preserve">Greater Geelong City Council, Customer Service Centre, Ground Floor, 100 Brougham Street, Geelong, and ‘Have Your Say’ section of the City’s website at: </w:t>
      </w:r>
      <w:hyperlink r:id="rId10" w:history="1">
        <w:r w:rsidRPr="002C7DB6">
          <w:rPr>
            <w:rStyle w:val="Hyperlink"/>
            <w:rFonts w:ascii="Arial" w:hAnsi="Arial" w:cs="Arial"/>
            <w:sz w:val="22"/>
            <w:szCs w:val="22"/>
          </w:rPr>
          <w:t>www.geelongaustralia.com.au/Accessing_council/Public_comment_-_Your_Say</w:t>
        </w:r>
      </w:hyperlink>
    </w:p>
    <w:p w:rsidR="00CC5672" w:rsidRDefault="00CC5672" w:rsidP="008310E5">
      <w:pPr>
        <w:jc w:val="left"/>
        <w:rPr>
          <w:rFonts w:ascii="Arial" w:hAnsi="Arial" w:cs="Arial"/>
          <w:sz w:val="22"/>
          <w:szCs w:val="22"/>
        </w:rPr>
      </w:pPr>
      <w:r>
        <w:rPr>
          <w:rFonts w:ascii="Arial" w:hAnsi="Arial" w:cs="Arial"/>
          <w:sz w:val="22"/>
          <w:szCs w:val="22"/>
        </w:rPr>
        <w:t xml:space="preserve">The Amendment can also be inspected free of charge at the Department of Transport, Planning, and Local Infrastructure website at: </w:t>
      </w:r>
      <w:hyperlink r:id="rId11" w:history="1">
        <w:r w:rsidR="00AB22F4" w:rsidRPr="003417BD">
          <w:rPr>
            <w:rStyle w:val="Hyperlink"/>
            <w:rFonts w:ascii="Arial" w:hAnsi="Arial" w:cs="Arial"/>
            <w:sz w:val="22"/>
            <w:szCs w:val="22"/>
          </w:rPr>
          <w:t>http://www.delwp.vic.gov.au/planning/publicinspection</w:t>
        </w:r>
      </w:hyperlink>
    </w:p>
    <w:p w:rsidR="00553169" w:rsidRDefault="00553169">
      <w:pPr>
        <w:spacing w:before="0"/>
        <w:jc w:val="left"/>
        <w:rPr>
          <w:rFonts w:ascii="Arial" w:hAnsi="Arial" w:cs="Arial"/>
          <w:b/>
          <w:bCs/>
        </w:rPr>
      </w:pPr>
      <w:r>
        <w:rPr>
          <w:rFonts w:cs="Arial"/>
        </w:rPr>
        <w:br w:type="page"/>
      </w:r>
    </w:p>
    <w:p w:rsidR="00E85EC7" w:rsidRPr="000C4CD6" w:rsidRDefault="00E85EC7" w:rsidP="008310E5">
      <w:pPr>
        <w:pStyle w:val="Heading2"/>
        <w:jc w:val="left"/>
        <w:rPr>
          <w:rFonts w:cs="Arial"/>
        </w:rPr>
      </w:pPr>
      <w:r w:rsidRPr="000C4CD6">
        <w:rPr>
          <w:rFonts w:cs="Arial"/>
        </w:rPr>
        <w:lastRenderedPageBreak/>
        <w:t xml:space="preserve">Submissions </w:t>
      </w:r>
    </w:p>
    <w:p w:rsidR="00314D4B" w:rsidRDefault="00E85EC7" w:rsidP="008310E5">
      <w:pPr>
        <w:jc w:val="left"/>
        <w:rPr>
          <w:rFonts w:ascii="Arial" w:hAnsi="Arial" w:cs="Arial"/>
          <w:sz w:val="22"/>
          <w:szCs w:val="22"/>
        </w:rPr>
      </w:pPr>
      <w:r w:rsidRPr="000C4CD6">
        <w:rPr>
          <w:rFonts w:ascii="Arial" w:hAnsi="Arial" w:cs="Arial"/>
          <w:sz w:val="22"/>
          <w:szCs w:val="22"/>
        </w:rPr>
        <w:t>Any per</w:t>
      </w:r>
      <w:r w:rsidR="00855A78">
        <w:rPr>
          <w:rFonts w:ascii="Arial" w:hAnsi="Arial" w:cs="Arial"/>
          <w:sz w:val="22"/>
          <w:szCs w:val="22"/>
        </w:rPr>
        <w:t>son who may be affected by the A</w:t>
      </w:r>
      <w:r w:rsidRPr="000C4CD6">
        <w:rPr>
          <w:rFonts w:ascii="Arial" w:hAnsi="Arial" w:cs="Arial"/>
          <w:sz w:val="22"/>
          <w:szCs w:val="22"/>
        </w:rPr>
        <w:t>mendment may make a submission to the planning aut</w:t>
      </w:r>
      <w:r w:rsidR="00855A78">
        <w:rPr>
          <w:rFonts w:ascii="Arial" w:hAnsi="Arial" w:cs="Arial"/>
          <w:sz w:val="22"/>
          <w:szCs w:val="22"/>
        </w:rPr>
        <w:t xml:space="preserve">hority.  </w:t>
      </w:r>
    </w:p>
    <w:p w:rsidR="00E85EC7" w:rsidRPr="006163BE" w:rsidRDefault="00855A78" w:rsidP="008310E5">
      <w:pPr>
        <w:jc w:val="left"/>
        <w:rPr>
          <w:rFonts w:ascii="Arial" w:hAnsi="Arial" w:cs="Arial"/>
          <w:b/>
          <w:color w:val="000000" w:themeColor="text1"/>
          <w:sz w:val="22"/>
          <w:szCs w:val="22"/>
        </w:rPr>
      </w:pPr>
      <w:r w:rsidRPr="006163BE">
        <w:rPr>
          <w:rFonts w:ascii="Arial" w:hAnsi="Arial" w:cs="Arial"/>
          <w:b/>
          <w:color w:val="000000" w:themeColor="text1"/>
          <w:sz w:val="22"/>
          <w:szCs w:val="22"/>
        </w:rPr>
        <w:t>Submissions about the A</w:t>
      </w:r>
      <w:r w:rsidR="00E85EC7" w:rsidRPr="006163BE">
        <w:rPr>
          <w:rFonts w:ascii="Arial" w:hAnsi="Arial" w:cs="Arial"/>
          <w:b/>
          <w:color w:val="000000" w:themeColor="text1"/>
          <w:sz w:val="22"/>
          <w:szCs w:val="22"/>
        </w:rPr>
        <w:t xml:space="preserve">mendment must be received by </w:t>
      </w:r>
      <w:r w:rsidR="006163BE" w:rsidRPr="006163BE">
        <w:rPr>
          <w:rFonts w:ascii="Arial" w:hAnsi="Arial" w:cs="Arial"/>
          <w:b/>
          <w:color w:val="000000" w:themeColor="text1"/>
          <w:sz w:val="22"/>
          <w:szCs w:val="22"/>
        </w:rPr>
        <w:t>18 July 2016</w:t>
      </w:r>
    </w:p>
    <w:p w:rsidR="00E85EC7" w:rsidRPr="006163BE" w:rsidRDefault="00E85EC7" w:rsidP="00AB22F4">
      <w:pPr>
        <w:pStyle w:val="NoSpacing"/>
        <w:jc w:val="left"/>
        <w:rPr>
          <w:rFonts w:ascii="Arial" w:hAnsi="Arial" w:cs="Arial"/>
          <w:sz w:val="22"/>
          <w:szCs w:val="22"/>
        </w:rPr>
      </w:pPr>
      <w:r w:rsidRPr="006163BE">
        <w:rPr>
          <w:rFonts w:ascii="Arial" w:hAnsi="Arial" w:cs="Arial"/>
          <w:sz w:val="22"/>
          <w:szCs w:val="22"/>
        </w:rPr>
        <w:t xml:space="preserve">A submission must be sent </w:t>
      </w:r>
      <w:r w:rsidR="00314D4B" w:rsidRPr="006163BE">
        <w:rPr>
          <w:rFonts w:ascii="Arial" w:hAnsi="Arial" w:cs="Arial"/>
          <w:sz w:val="22"/>
          <w:szCs w:val="22"/>
        </w:rPr>
        <w:t>via mail or email to:</w:t>
      </w:r>
      <w:r w:rsidR="00314D4B" w:rsidRPr="006163BE">
        <w:rPr>
          <w:rFonts w:ascii="Arial" w:hAnsi="Arial" w:cs="Arial"/>
          <w:sz w:val="22"/>
          <w:szCs w:val="22"/>
        </w:rPr>
        <w:br/>
        <w:t>The Co-ordinator, Strategic Implementation Unit,</w:t>
      </w:r>
    </w:p>
    <w:p w:rsidR="00314D4B" w:rsidRPr="006163BE" w:rsidRDefault="00314D4B" w:rsidP="009E4ECC">
      <w:pPr>
        <w:pStyle w:val="NoSpacing"/>
        <w:rPr>
          <w:rFonts w:ascii="Arial" w:hAnsi="Arial" w:cs="Arial"/>
          <w:sz w:val="22"/>
          <w:szCs w:val="22"/>
        </w:rPr>
      </w:pPr>
      <w:r w:rsidRPr="006163BE">
        <w:rPr>
          <w:rFonts w:ascii="Arial" w:hAnsi="Arial" w:cs="Arial"/>
          <w:sz w:val="22"/>
          <w:szCs w:val="22"/>
        </w:rPr>
        <w:t>City of Greater Geelong</w:t>
      </w:r>
    </w:p>
    <w:p w:rsidR="00314D4B" w:rsidRPr="006163BE" w:rsidRDefault="00314D4B" w:rsidP="009E4ECC">
      <w:pPr>
        <w:pStyle w:val="NoSpacing"/>
        <w:rPr>
          <w:rFonts w:ascii="Arial" w:hAnsi="Arial" w:cs="Arial"/>
          <w:sz w:val="22"/>
          <w:szCs w:val="22"/>
        </w:rPr>
      </w:pPr>
      <w:r w:rsidRPr="006163BE">
        <w:rPr>
          <w:rFonts w:ascii="Arial" w:hAnsi="Arial" w:cs="Arial"/>
          <w:sz w:val="22"/>
          <w:szCs w:val="22"/>
        </w:rPr>
        <w:t>P O Box 104</w:t>
      </w:r>
    </w:p>
    <w:p w:rsidR="00314D4B" w:rsidRPr="006163BE" w:rsidRDefault="00314D4B" w:rsidP="00AB22F4">
      <w:pPr>
        <w:pStyle w:val="NoSpacing"/>
        <w:rPr>
          <w:rFonts w:ascii="Arial" w:hAnsi="Arial" w:cs="Arial"/>
          <w:sz w:val="22"/>
          <w:szCs w:val="22"/>
        </w:rPr>
      </w:pPr>
      <w:r w:rsidRPr="006163BE">
        <w:rPr>
          <w:rFonts w:ascii="Arial" w:hAnsi="Arial" w:cs="Arial"/>
          <w:sz w:val="22"/>
          <w:szCs w:val="22"/>
        </w:rPr>
        <w:t>GEELONG VIC 3220</w:t>
      </w:r>
      <w:r w:rsidR="00AB22F4" w:rsidRPr="006163BE">
        <w:rPr>
          <w:rFonts w:ascii="Arial" w:hAnsi="Arial" w:cs="Arial"/>
          <w:sz w:val="22"/>
          <w:szCs w:val="22"/>
        </w:rPr>
        <w:t xml:space="preserve"> or by email to</w:t>
      </w:r>
      <w:r w:rsidRPr="006163BE">
        <w:rPr>
          <w:rFonts w:ascii="Arial" w:hAnsi="Arial" w:cs="Arial"/>
          <w:sz w:val="22"/>
          <w:szCs w:val="22"/>
        </w:rPr>
        <w:t xml:space="preserve"> </w:t>
      </w:r>
      <w:hyperlink r:id="rId12" w:history="1">
        <w:r w:rsidR="00AB22F4" w:rsidRPr="006163BE">
          <w:rPr>
            <w:rStyle w:val="Hyperlink"/>
            <w:rFonts w:ascii="Arial" w:hAnsi="Arial" w:cs="Arial"/>
            <w:sz w:val="22"/>
            <w:szCs w:val="22"/>
          </w:rPr>
          <w:t>strategicplanning@geelongcity.vic.gov.au</w:t>
        </w:r>
      </w:hyperlink>
      <w:r w:rsidR="00AB22F4" w:rsidRPr="006163BE">
        <w:rPr>
          <w:rFonts w:ascii="Arial" w:hAnsi="Arial" w:cs="Arial"/>
          <w:sz w:val="22"/>
          <w:szCs w:val="22"/>
        </w:rPr>
        <w:t xml:space="preserve"> </w:t>
      </w:r>
    </w:p>
    <w:p w:rsidR="00E85EC7" w:rsidRPr="00ED3674" w:rsidRDefault="00E85EC7" w:rsidP="008310E5">
      <w:pPr>
        <w:pStyle w:val="Heading2"/>
        <w:jc w:val="left"/>
        <w:rPr>
          <w:rFonts w:cs="Arial"/>
        </w:rPr>
      </w:pPr>
      <w:r w:rsidRPr="00ED3674">
        <w:rPr>
          <w:rFonts w:cs="Arial"/>
        </w:rPr>
        <w:t>Panel hearing dates</w:t>
      </w:r>
      <w:r>
        <w:rPr>
          <w:rFonts w:cs="Arial"/>
        </w:rPr>
        <w:t xml:space="preserve"> </w:t>
      </w:r>
    </w:p>
    <w:p w:rsidR="00E85EC7" w:rsidRPr="00ED3674" w:rsidRDefault="00E85EC7" w:rsidP="008310E5">
      <w:pPr>
        <w:jc w:val="left"/>
        <w:rPr>
          <w:rFonts w:ascii="Arial" w:hAnsi="Arial" w:cs="Arial"/>
          <w:sz w:val="22"/>
          <w:szCs w:val="22"/>
        </w:rPr>
      </w:pPr>
      <w:r w:rsidRPr="00ED3674">
        <w:rPr>
          <w:rFonts w:ascii="Arial" w:hAnsi="Arial" w:cs="Arial"/>
          <w:sz w:val="22"/>
          <w:szCs w:val="22"/>
        </w:rPr>
        <w:t xml:space="preserve">In accordance with clause 4(2) of Ministerial Direction No.15 the following panel hearing dates have been set for this </w:t>
      </w:r>
      <w:r w:rsidR="0028707A">
        <w:rPr>
          <w:rFonts w:ascii="Arial" w:hAnsi="Arial" w:cs="Arial"/>
          <w:sz w:val="22"/>
          <w:szCs w:val="22"/>
        </w:rPr>
        <w:t>A</w:t>
      </w:r>
      <w:r w:rsidRPr="00ED3674">
        <w:rPr>
          <w:rFonts w:ascii="Arial" w:hAnsi="Arial" w:cs="Arial"/>
          <w:sz w:val="22"/>
          <w:szCs w:val="22"/>
        </w:rPr>
        <w:t>mendment:</w:t>
      </w:r>
    </w:p>
    <w:p w:rsidR="00E85EC7" w:rsidRPr="00ED3674" w:rsidRDefault="00E85EC7" w:rsidP="008310E5">
      <w:pPr>
        <w:numPr>
          <w:ilvl w:val="0"/>
          <w:numId w:val="40"/>
        </w:numPr>
        <w:spacing w:after="120"/>
        <w:ind w:left="357" w:hanging="357"/>
        <w:jc w:val="left"/>
        <w:rPr>
          <w:rFonts w:ascii="New York" w:hAnsi="New York"/>
          <w:sz w:val="22"/>
          <w:szCs w:val="22"/>
        </w:rPr>
      </w:pPr>
      <w:r w:rsidRPr="00ED3674">
        <w:rPr>
          <w:rFonts w:ascii="Arial" w:hAnsi="Arial" w:cs="Arial"/>
          <w:sz w:val="22"/>
          <w:szCs w:val="22"/>
        </w:rPr>
        <w:t>directions hearing</w:t>
      </w:r>
      <w:r w:rsidR="006163BE">
        <w:rPr>
          <w:rFonts w:ascii="Arial" w:hAnsi="Arial" w:cs="Arial"/>
          <w:sz w:val="22"/>
          <w:szCs w:val="22"/>
        </w:rPr>
        <w:t xml:space="preserve">: Week commencing 22 August 2016.  </w:t>
      </w:r>
    </w:p>
    <w:p w:rsidR="001E53D0" w:rsidRPr="006163BE" w:rsidRDefault="00E85EC7" w:rsidP="00AB22F4">
      <w:pPr>
        <w:numPr>
          <w:ilvl w:val="0"/>
          <w:numId w:val="40"/>
        </w:numPr>
        <w:spacing w:after="120"/>
        <w:ind w:left="357" w:hanging="357"/>
        <w:jc w:val="left"/>
        <w:rPr>
          <w:rFonts w:ascii="Arial" w:hAnsi="Arial"/>
          <w:vanish/>
          <w:color w:val="000000" w:themeColor="text1"/>
        </w:rPr>
      </w:pPr>
      <w:r w:rsidRPr="006163BE">
        <w:rPr>
          <w:rFonts w:ascii="Arial" w:hAnsi="Arial" w:cs="Arial"/>
          <w:color w:val="000000" w:themeColor="text1"/>
          <w:sz w:val="22"/>
          <w:szCs w:val="22"/>
        </w:rPr>
        <w:t xml:space="preserve">panel hearing:  </w:t>
      </w:r>
      <w:r w:rsidR="006163BE" w:rsidRPr="006163BE">
        <w:rPr>
          <w:rFonts w:ascii="Arial" w:hAnsi="Arial" w:cs="Arial"/>
          <w:color w:val="000000" w:themeColor="text1"/>
          <w:sz w:val="22"/>
          <w:szCs w:val="22"/>
        </w:rPr>
        <w:t xml:space="preserve">Week commencing 22 September 2016. </w:t>
      </w:r>
      <w:r w:rsidR="00FE3326" w:rsidRPr="006163BE">
        <w:rPr>
          <w:rFonts w:ascii="Arial" w:hAnsi="Arial" w:cs="Arial"/>
          <w:color w:val="000000" w:themeColor="text1"/>
          <w:sz w:val="22"/>
          <w:szCs w:val="22"/>
        </w:rPr>
        <w:t xml:space="preserve">  </w:t>
      </w:r>
      <w:r w:rsidR="00FE3326" w:rsidRPr="006163BE">
        <w:rPr>
          <w:rFonts w:ascii="Arial" w:hAnsi="Arial" w:cs="Arial"/>
          <w:b/>
          <w:color w:val="000000" w:themeColor="text1"/>
          <w:sz w:val="22"/>
          <w:szCs w:val="22"/>
        </w:rPr>
        <w:t xml:space="preserve"> </w:t>
      </w:r>
    </w:p>
    <w:sectPr w:rsidR="001E53D0" w:rsidRPr="006163BE" w:rsidSect="00E85EC7">
      <w:type w:val="continuous"/>
      <w:pgSz w:w="11907" w:h="16840" w:code="9"/>
      <w:pgMar w:top="993" w:right="1423" w:bottom="851" w:left="1440" w:header="737" w:footer="851" w:gutter="0"/>
      <w:cols w:space="737"/>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49A" w:rsidRDefault="001B449A">
      <w:r>
        <w:separator/>
      </w:r>
    </w:p>
  </w:endnote>
  <w:endnote w:type="continuationSeparator" w:id="0">
    <w:p w:rsidR="001B449A" w:rsidRDefault="001B44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49A" w:rsidRDefault="001B449A">
      <w:r>
        <w:separator/>
      </w:r>
    </w:p>
  </w:footnote>
  <w:footnote w:type="continuationSeparator" w:id="0">
    <w:p w:rsidR="001B449A" w:rsidRDefault="001B44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87B84"/>
    <w:multiLevelType w:val="hybridMultilevel"/>
    <w:tmpl w:val="818EA9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F74110B"/>
    <w:multiLevelType w:val="hybridMultilevel"/>
    <w:tmpl w:val="01685AF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167C3E0F"/>
    <w:multiLevelType w:val="multilevel"/>
    <w:tmpl w:val="C16CF884"/>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6C41885"/>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4">
    <w:nsid w:val="17D86982"/>
    <w:multiLevelType w:val="multilevel"/>
    <w:tmpl w:val="F7D8DBB4"/>
    <w:lvl w:ilvl="0">
      <w:start w:val="1"/>
      <w:numFmt w:val="bullet"/>
      <w:lvlText w:val=""/>
      <w:lvlJc w:val="left"/>
      <w:pPr>
        <w:tabs>
          <w:tab w:val="num" w:pos="340"/>
        </w:tabs>
        <w:ind w:left="340" w:hanging="34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BB809EC"/>
    <w:multiLevelType w:val="hybridMultilevel"/>
    <w:tmpl w:val="BDE44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2C23241"/>
    <w:multiLevelType w:val="multilevel"/>
    <w:tmpl w:val="2D7A12B6"/>
    <w:lvl w:ilvl="0">
      <w:start w:val="1"/>
      <w:numFmt w:val="bullet"/>
      <w:lvlText w:val=""/>
      <w:lvlJc w:val="left"/>
      <w:pPr>
        <w:tabs>
          <w:tab w:val="num" w:pos="1800"/>
        </w:tabs>
        <w:ind w:left="1800" w:hanging="360"/>
      </w:pPr>
      <w:rPr>
        <w:rFonts w:ascii="Symbol" w:hAnsi="Symbol" w:hint="default"/>
        <w:b w:val="0"/>
        <w:i w:val="0"/>
        <w:sz w:val="18"/>
        <w:szCs w:val="18"/>
      </w:rPr>
    </w:lvl>
    <w:lvl w:ilvl="1">
      <w:start w:val="1"/>
      <w:numFmt w:val="bullet"/>
      <w:lvlText w:val="o"/>
      <w:lvlJc w:val="left"/>
      <w:pPr>
        <w:tabs>
          <w:tab w:val="num" w:pos="2880"/>
        </w:tabs>
        <w:ind w:left="2880" w:hanging="360"/>
      </w:pPr>
      <w:rPr>
        <w:rFonts w:ascii="Courier New" w:hAnsi="Courier New" w:cs="Wingding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Wingdings"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Wingdings"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27680BCE"/>
    <w:multiLevelType w:val="hybridMultilevel"/>
    <w:tmpl w:val="0CEA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6E2E7E"/>
    <w:multiLevelType w:val="singleLevel"/>
    <w:tmpl w:val="5DD401CA"/>
    <w:lvl w:ilvl="0">
      <w:start w:val="1"/>
      <w:numFmt w:val="bullet"/>
      <w:lvlText w:val=""/>
      <w:lvlJc w:val="left"/>
      <w:pPr>
        <w:tabs>
          <w:tab w:val="num" w:pos="360"/>
        </w:tabs>
        <w:ind w:left="360" w:hanging="360"/>
      </w:pPr>
      <w:rPr>
        <w:rFonts w:ascii="Symbol" w:hAnsi="Symbol" w:hint="default"/>
        <w:sz w:val="16"/>
      </w:rPr>
    </w:lvl>
  </w:abstractNum>
  <w:abstractNum w:abstractNumId="9">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0">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1B87F8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2">
    <w:nsid w:val="554742D7"/>
    <w:multiLevelType w:val="hybridMultilevel"/>
    <w:tmpl w:val="0ED8B7F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nsid w:val="5A192ECD"/>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4">
    <w:nsid w:val="60A14C00"/>
    <w:multiLevelType w:val="hybridMultilevel"/>
    <w:tmpl w:val="1C069290"/>
    <w:lvl w:ilvl="0" w:tplc="C160F1F4">
      <w:start w:val="1"/>
      <w:numFmt w:val="bullet"/>
      <w:pStyle w:val="Heading3"/>
      <w:lvlText w:val=""/>
      <w:lvlJc w:val="left"/>
      <w:pPr>
        <w:tabs>
          <w:tab w:val="num" w:pos="284"/>
        </w:tabs>
        <w:ind w:left="284" w:hanging="284"/>
      </w:pPr>
      <w:rPr>
        <w:rFonts w:ascii="Symbol" w:hAnsi="Symbol" w:hint="default"/>
        <w:sz w:val="20"/>
      </w:rPr>
    </w:lvl>
    <w:lvl w:ilvl="1" w:tplc="E8AEF58C">
      <w:start w:val="1"/>
      <w:numFmt w:val="bullet"/>
      <w:pStyle w:val="List2"/>
      <w:lvlText w:val=""/>
      <w:lvlJc w:val="left"/>
      <w:pPr>
        <w:tabs>
          <w:tab w:val="num" w:pos="1440"/>
        </w:tabs>
        <w:ind w:left="1440" w:hanging="360"/>
      </w:pPr>
      <w:rPr>
        <w:rFonts w:ascii="Wingdings" w:hAnsi="Wingdings"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3A624D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6">
    <w:nsid w:val="656523B6"/>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7">
    <w:nsid w:val="76B00085"/>
    <w:multiLevelType w:val="singleLevel"/>
    <w:tmpl w:val="789C8126"/>
    <w:lvl w:ilvl="0">
      <w:start w:val="1"/>
      <w:numFmt w:val="decimal"/>
      <w:lvlText w:val="%1."/>
      <w:lvlJc w:val="left"/>
      <w:pPr>
        <w:tabs>
          <w:tab w:val="num" w:pos="360"/>
        </w:tabs>
        <w:ind w:left="360" w:hanging="360"/>
      </w:pPr>
    </w:lvl>
  </w:abstractNum>
  <w:abstractNum w:abstractNumId="18">
    <w:nsid w:val="7731652B"/>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9">
    <w:nsid w:val="7C7F568F"/>
    <w:multiLevelType w:val="hybridMultilevel"/>
    <w:tmpl w:val="CF6CE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15"/>
  </w:num>
  <w:num w:numId="4">
    <w:abstractNumId w:val="3"/>
  </w:num>
  <w:num w:numId="5">
    <w:abstractNumId w:val="13"/>
  </w:num>
  <w:num w:numId="6">
    <w:abstractNumId w:val="9"/>
  </w:num>
  <w:num w:numId="7">
    <w:abstractNumId w:val="18"/>
  </w:num>
  <w:num w:numId="8">
    <w:abstractNumId w:val="16"/>
  </w:num>
  <w:num w:numId="9">
    <w:abstractNumId w:val="11"/>
  </w:num>
  <w:num w:numId="10">
    <w:abstractNumId w:val="10"/>
  </w:num>
  <w:num w:numId="11">
    <w:abstractNumId w:val="17"/>
  </w:num>
  <w:num w:numId="12">
    <w:abstractNumId w:val="1"/>
  </w:num>
  <w:num w:numId="13">
    <w:abstractNumId w:val="17"/>
  </w:num>
  <w:num w:numId="14">
    <w:abstractNumId w:val="14"/>
  </w:num>
  <w:num w:numId="15">
    <w:abstractNumId w:val="2"/>
  </w:num>
  <w:num w:numId="16">
    <w:abstractNumId w:val="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2"/>
  </w:num>
  <w:num w:numId="40">
    <w:abstractNumId w:val="5"/>
  </w:num>
  <w:num w:numId="41">
    <w:abstractNumId w:val="7"/>
  </w:num>
  <w:num w:numId="42">
    <w:abstractNumId w:val="14"/>
  </w:num>
  <w:num w:numId="43">
    <w:abstractNumId w:val="19"/>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stylePaneFormatFilter w:val="3F01"/>
  <w:defaultTabStop w:val="284"/>
  <w:doNotHyphenateCaps/>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rsids>
    <w:rsidRoot w:val="00F92B15"/>
    <w:rsid w:val="00000DFA"/>
    <w:rsid w:val="00007693"/>
    <w:rsid w:val="00020327"/>
    <w:rsid w:val="00023C95"/>
    <w:rsid w:val="00035AEB"/>
    <w:rsid w:val="000441FB"/>
    <w:rsid w:val="00051CF3"/>
    <w:rsid w:val="000549BD"/>
    <w:rsid w:val="00055F40"/>
    <w:rsid w:val="00063365"/>
    <w:rsid w:val="000704D9"/>
    <w:rsid w:val="00073608"/>
    <w:rsid w:val="00081824"/>
    <w:rsid w:val="000856CA"/>
    <w:rsid w:val="00095995"/>
    <w:rsid w:val="000A66E7"/>
    <w:rsid w:val="000C430C"/>
    <w:rsid w:val="000C4CD6"/>
    <w:rsid w:val="000E3414"/>
    <w:rsid w:val="00103F57"/>
    <w:rsid w:val="00104029"/>
    <w:rsid w:val="001068D8"/>
    <w:rsid w:val="00111E10"/>
    <w:rsid w:val="00133270"/>
    <w:rsid w:val="00142B0A"/>
    <w:rsid w:val="00144DB4"/>
    <w:rsid w:val="0014525E"/>
    <w:rsid w:val="0016213E"/>
    <w:rsid w:val="00165FF9"/>
    <w:rsid w:val="00175D27"/>
    <w:rsid w:val="001A21C9"/>
    <w:rsid w:val="001B06DB"/>
    <w:rsid w:val="001B449A"/>
    <w:rsid w:val="001C782E"/>
    <w:rsid w:val="001D59A4"/>
    <w:rsid w:val="001E53D0"/>
    <w:rsid w:val="001F1FC1"/>
    <w:rsid w:val="00205478"/>
    <w:rsid w:val="00213C68"/>
    <w:rsid w:val="00214220"/>
    <w:rsid w:val="00217E7B"/>
    <w:rsid w:val="00234108"/>
    <w:rsid w:val="00261580"/>
    <w:rsid w:val="00261ED3"/>
    <w:rsid w:val="00276641"/>
    <w:rsid w:val="002822CF"/>
    <w:rsid w:val="0028707A"/>
    <w:rsid w:val="002A2C96"/>
    <w:rsid w:val="002B3EB1"/>
    <w:rsid w:val="002C196C"/>
    <w:rsid w:val="002D1F07"/>
    <w:rsid w:val="002E4A8F"/>
    <w:rsid w:val="00301495"/>
    <w:rsid w:val="00304325"/>
    <w:rsid w:val="0030757B"/>
    <w:rsid w:val="00314D4B"/>
    <w:rsid w:val="00317032"/>
    <w:rsid w:val="0032627D"/>
    <w:rsid w:val="00337D32"/>
    <w:rsid w:val="00346AC4"/>
    <w:rsid w:val="00354750"/>
    <w:rsid w:val="00385176"/>
    <w:rsid w:val="00385E61"/>
    <w:rsid w:val="003939E9"/>
    <w:rsid w:val="003A25B7"/>
    <w:rsid w:val="003B6F98"/>
    <w:rsid w:val="003C28E0"/>
    <w:rsid w:val="003D3452"/>
    <w:rsid w:val="003F13D4"/>
    <w:rsid w:val="0040268F"/>
    <w:rsid w:val="00407A83"/>
    <w:rsid w:val="00411390"/>
    <w:rsid w:val="004122DA"/>
    <w:rsid w:val="00413198"/>
    <w:rsid w:val="00415D04"/>
    <w:rsid w:val="004202FB"/>
    <w:rsid w:val="00420A5B"/>
    <w:rsid w:val="00431FE1"/>
    <w:rsid w:val="00437138"/>
    <w:rsid w:val="0045711E"/>
    <w:rsid w:val="0047628B"/>
    <w:rsid w:val="0048740B"/>
    <w:rsid w:val="004937F8"/>
    <w:rsid w:val="00493840"/>
    <w:rsid w:val="00494BDE"/>
    <w:rsid w:val="0049725E"/>
    <w:rsid w:val="004A651A"/>
    <w:rsid w:val="004D2140"/>
    <w:rsid w:val="004F2A9F"/>
    <w:rsid w:val="004F56D4"/>
    <w:rsid w:val="005005EA"/>
    <w:rsid w:val="00543625"/>
    <w:rsid w:val="00543994"/>
    <w:rsid w:val="00553169"/>
    <w:rsid w:val="00572C76"/>
    <w:rsid w:val="00596972"/>
    <w:rsid w:val="005C12D1"/>
    <w:rsid w:val="005C3387"/>
    <w:rsid w:val="005C66A1"/>
    <w:rsid w:val="005C7405"/>
    <w:rsid w:val="005D26C8"/>
    <w:rsid w:val="005D5D08"/>
    <w:rsid w:val="005F24B5"/>
    <w:rsid w:val="006109DA"/>
    <w:rsid w:val="00611BFA"/>
    <w:rsid w:val="006163BE"/>
    <w:rsid w:val="0063708B"/>
    <w:rsid w:val="00646305"/>
    <w:rsid w:val="00647B8F"/>
    <w:rsid w:val="00662D4D"/>
    <w:rsid w:val="006805BC"/>
    <w:rsid w:val="00684895"/>
    <w:rsid w:val="006932D8"/>
    <w:rsid w:val="00694464"/>
    <w:rsid w:val="006A5E57"/>
    <w:rsid w:val="006B08F4"/>
    <w:rsid w:val="006C3B6C"/>
    <w:rsid w:val="006C7F82"/>
    <w:rsid w:val="006D740D"/>
    <w:rsid w:val="006E3361"/>
    <w:rsid w:val="006E75C1"/>
    <w:rsid w:val="00704F73"/>
    <w:rsid w:val="00711237"/>
    <w:rsid w:val="0072782F"/>
    <w:rsid w:val="007458F4"/>
    <w:rsid w:val="007A0E5D"/>
    <w:rsid w:val="007A10A9"/>
    <w:rsid w:val="007A1499"/>
    <w:rsid w:val="007A4DF1"/>
    <w:rsid w:val="007B140F"/>
    <w:rsid w:val="007C1C7C"/>
    <w:rsid w:val="007C31E9"/>
    <w:rsid w:val="007D36FE"/>
    <w:rsid w:val="007D670B"/>
    <w:rsid w:val="00811034"/>
    <w:rsid w:val="008122AB"/>
    <w:rsid w:val="00814A45"/>
    <w:rsid w:val="00821867"/>
    <w:rsid w:val="00822295"/>
    <w:rsid w:val="00823BB7"/>
    <w:rsid w:val="008310E5"/>
    <w:rsid w:val="00831227"/>
    <w:rsid w:val="00833EA4"/>
    <w:rsid w:val="00840CA5"/>
    <w:rsid w:val="00851EEF"/>
    <w:rsid w:val="00855A78"/>
    <w:rsid w:val="00867C8E"/>
    <w:rsid w:val="0087020F"/>
    <w:rsid w:val="00872CD5"/>
    <w:rsid w:val="00876BCF"/>
    <w:rsid w:val="00880409"/>
    <w:rsid w:val="0088336B"/>
    <w:rsid w:val="008A1D1B"/>
    <w:rsid w:val="008B2EC5"/>
    <w:rsid w:val="008B2FB6"/>
    <w:rsid w:val="008B7741"/>
    <w:rsid w:val="008C4DB0"/>
    <w:rsid w:val="008C7699"/>
    <w:rsid w:val="008E5673"/>
    <w:rsid w:val="008F60A0"/>
    <w:rsid w:val="008F7745"/>
    <w:rsid w:val="00903B30"/>
    <w:rsid w:val="009079FA"/>
    <w:rsid w:val="00924A0E"/>
    <w:rsid w:val="009274C0"/>
    <w:rsid w:val="00935CDE"/>
    <w:rsid w:val="00942560"/>
    <w:rsid w:val="00944926"/>
    <w:rsid w:val="009461BA"/>
    <w:rsid w:val="00996878"/>
    <w:rsid w:val="009A2D3F"/>
    <w:rsid w:val="009A70B8"/>
    <w:rsid w:val="009D08AF"/>
    <w:rsid w:val="009D251A"/>
    <w:rsid w:val="009D6F11"/>
    <w:rsid w:val="009D705C"/>
    <w:rsid w:val="009E2EE5"/>
    <w:rsid w:val="009E4ECC"/>
    <w:rsid w:val="009F2E4C"/>
    <w:rsid w:val="00A009DB"/>
    <w:rsid w:val="00A05982"/>
    <w:rsid w:val="00A06807"/>
    <w:rsid w:val="00A068E6"/>
    <w:rsid w:val="00A11194"/>
    <w:rsid w:val="00A12D76"/>
    <w:rsid w:val="00A25409"/>
    <w:rsid w:val="00A27817"/>
    <w:rsid w:val="00A32BD6"/>
    <w:rsid w:val="00A3465B"/>
    <w:rsid w:val="00A52D75"/>
    <w:rsid w:val="00A642C3"/>
    <w:rsid w:val="00A73C2D"/>
    <w:rsid w:val="00A7587E"/>
    <w:rsid w:val="00A852C0"/>
    <w:rsid w:val="00A91C3B"/>
    <w:rsid w:val="00A931CD"/>
    <w:rsid w:val="00AB130D"/>
    <w:rsid w:val="00AB22F4"/>
    <w:rsid w:val="00AB7ECC"/>
    <w:rsid w:val="00AC1043"/>
    <w:rsid w:val="00AC418E"/>
    <w:rsid w:val="00AD1558"/>
    <w:rsid w:val="00AD32D4"/>
    <w:rsid w:val="00B13591"/>
    <w:rsid w:val="00B53E86"/>
    <w:rsid w:val="00B54B64"/>
    <w:rsid w:val="00B60940"/>
    <w:rsid w:val="00B732D5"/>
    <w:rsid w:val="00B7336A"/>
    <w:rsid w:val="00B74D9F"/>
    <w:rsid w:val="00B75180"/>
    <w:rsid w:val="00B7666C"/>
    <w:rsid w:val="00B92DAC"/>
    <w:rsid w:val="00BB1CA4"/>
    <w:rsid w:val="00BB588F"/>
    <w:rsid w:val="00BB669E"/>
    <w:rsid w:val="00BC1427"/>
    <w:rsid w:val="00BC17A0"/>
    <w:rsid w:val="00BC596D"/>
    <w:rsid w:val="00BD7F47"/>
    <w:rsid w:val="00BE15BA"/>
    <w:rsid w:val="00BE302E"/>
    <w:rsid w:val="00BE3A87"/>
    <w:rsid w:val="00BE6FD3"/>
    <w:rsid w:val="00BF70B3"/>
    <w:rsid w:val="00C043AA"/>
    <w:rsid w:val="00C04917"/>
    <w:rsid w:val="00C0606D"/>
    <w:rsid w:val="00C10F3F"/>
    <w:rsid w:val="00C457D9"/>
    <w:rsid w:val="00C537D1"/>
    <w:rsid w:val="00C613C5"/>
    <w:rsid w:val="00C77483"/>
    <w:rsid w:val="00C87A1F"/>
    <w:rsid w:val="00C93B2C"/>
    <w:rsid w:val="00CA362F"/>
    <w:rsid w:val="00CC20C5"/>
    <w:rsid w:val="00CC5672"/>
    <w:rsid w:val="00CC60C3"/>
    <w:rsid w:val="00CD5C7E"/>
    <w:rsid w:val="00CD64B8"/>
    <w:rsid w:val="00CE4372"/>
    <w:rsid w:val="00CF749C"/>
    <w:rsid w:val="00D132EE"/>
    <w:rsid w:val="00D2003D"/>
    <w:rsid w:val="00D26ECE"/>
    <w:rsid w:val="00D64A5C"/>
    <w:rsid w:val="00DA0679"/>
    <w:rsid w:val="00DB2BCB"/>
    <w:rsid w:val="00DC5939"/>
    <w:rsid w:val="00DD3256"/>
    <w:rsid w:val="00DD563A"/>
    <w:rsid w:val="00DE1789"/>
    <w:rsid w:val="00E02352"/>
    <w:rsid w:val="00E07AF5"/>
    <w:rsid w:val="00E206FB"/>
    <w:rsid w:val="00E37292"/>
    <w:rsid w:val="00E41963"/>
    <w:rsid w:val="00E61D20"/>
    <w:rsid w:val="00E670BD"/>
    <w:rsid w:val="00E744E0"/>
    <w:rsid w:val="00E800D1"/>
    <w:rsid w:val="00E84D93"/>
    <w:rsid w:val="00E85403"/>
    <w:rsid w:val="00E85EC7"/>
    <w:rsid w:val="00ED3674"/>
    <w:rsid w:val="00ED49CF"/>
    <w:rsid w:val="00EE21EB"/>
    <w:rsid w:val="00EE6FD2"/>
    <w:rsid w:val="00F27102"/>
    <w:rsid w:val="00F7264E"/>
    <w:rsid w:val="00F92B15"/>
    <w:rsid w:val="00FB78ED"/>
    <w:rsid w:val="00FC1717"/>
    <w:rsid w:val="00FC2777"/>
    <w:rsid w:val="00FC3844"/>
    <w:rsid w:val="00FC62CF"/>
    <w:rsid w:val="00FD28E4"/>
    <w:rsid w:val="00FE3326"/>
    <w:rsid w:val="00FE4D69"/>
    <w:rsid w:val="00FE71B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D1B"/>
    <w:pPr>
      <w:spacing w:before="120"/>
      <w:jc w:val="both"/>
    </w:pPr>
    <w:rPr>
      <w:rFonts w:ascii="Times" w:hAnsi="Times"/>
      <w:sz w:val="24"/>
    </w:rPr>
  </w:style>
  <w:style w:type="paragraph" w:styleId="Heading1">
    <w:name w:val="heading 1"/>
    <w:basedOn w:val="Normal"/>
    <w:qFormat/>
    <w:rsid w:val="00684895"/>
    <w:pPr>
      <w:keepNext/>
      <w:keepLines/>
      <w:spacing w:before="240"/>
      <w:jc w:val="center"/>
      <w:outlineLvl w:val="0"/>
    </w:pPr>
    <w:rPr>
      <w:rFonts w:ascii="Arial" w:hAnsi="Arial"/>
      <w:b/>
      <w:bCs/>
      <w:caps/>
    </w:rPr>
  </w:style>
  <w:style w:type="paragraph" w:styleId="Heading2">
    <w:name w:val="heading 2"/>
    <w:basedOn w:val="Normal"/>
    <w:qFormat/>
    <w:rsid w:val="00684895"/>
    <w:pPr>
      <w:spacing w:before="360"/>
      <w:outlineLvl w:val="1"/>
    </w:pPr>
    <w:rPr>
      <w:rFonts w:ascii="Arial" w:hAnsi="Arial"/>
      <w:b/>
      <w:bCs/>
    </w:rPr>
  </w:style>
  <w:style w:type="paragraph" w:styleId="Heading3">
    <w:name w:val="heading 3"/>
    <w:basedOn w:val="Normal"/>
    <w:qFormat/>
    <w:rsid w:val="004937F8"/>
    <w:pPr>
      <w:numPr>
        <w:numId w:val="14"/>
      </w:numPr>
      <w:spacing w:before="24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13D4"/>
    <w:rPr>
      <w:sz w:val="16"/>
    </w:rPr>
  </w:style>
  <w:style w:type="paragraph" w:customStyle="1" w:styleId="ActTitle">
    <w:name w:val="Act Title"/>
    <w:basedOn w:val="Normal"/>
    <w:rsid w:val="004937F8"/>
    <w:pPr>
      <w:jc w:val="center"/>
    </w:pPr>
    <w:rPr>
      <w:rFonts w:ascii="Arial" w:hAnsi="Arial"/>
      <w:i/>
      <w:iCs/>
    </w:rPr>
  </w:style>
  <w:style w:type="paragraph" w:styleId="BalloonText">
    <w:name w:val="Balloon Text"/>
    <w:basedOn w:val="Normal"/>
    <w:semiHidden/>
    <w:rsid w:val="00B732D5"/>
    <w:rPr>
      <w:rFonts w:ascii="Tahoma" w:hAnsi="Tahoma" w:cs="Tahoma"/>
      <w:sz w:val="16"/>
      <w:szCs w:val="16"/>
    </w:rPr>
  </w:style>
  <w:style w:type="character" w:styleId="CommentReference">
    <w:name w:val="annotation reference"/>
    <w:semiHidden/>
    <w:rsid w:val="00104029"/>
    <w:rPr>
      <w:sz w:val="16"/>
      <w:szCs w:val="16"/>
    </w:rPr>
  </w:style>
  <w:style w:type="paragraph" w:styleId="CommentText">
    <w:name w:val="annotation text"/>
    <w:basedOn w:val="Normal"/>
    <w:semiHidden/>
    <w:rsid w:val="00104029"/>
  </w:style>
  <w:style w:type="paragraph" w:styleId="CommentSubject">
    <w:name w:val="annotation subject"/>
    <w:basedOn w:val="CommentText"/>
    <w:next w:val="CommentText"/>
    <w:semiHidden/>
    <w:rsid w:val="00104029"/>
    <w:rPr>
      <w:b/>
      <w:bCs/>
    </w:rPr>
  </w:style>
  <w:style w:type="paragraph" w:customStyle="1" w:styleId="Instructions">
    <w:name w:val="Instructions"/>
    <w:basedOn w:val="Normal"/>
    <w:link w:val="InstructionsChar"/>
    <w:rsid w:val="00020327"/>
    <w:rPr>
      <w:rFonts w:ascii="Arial" w:hAnsi="Arial" w:cs="Arial"/>
      <w:i/>
      <w:color w:val="0000FF"/>
      <w:sz w:val="20"/>
    </w:rPr>
  </w:style>
  <w:style w:type="character" w:customStyle="1" w:styleId="InstructionsChar">
    <w:name w:val="Instructions Char"/>
    <w:link w:val="Instructions"/>
    <w:rsid w:val="00020327"/>
    <w:rPr>
      <w:rFonts w:ascii="Arial" w:hAnsi="Arial" w:cs="Arial"/>
      <w:i/>
      <w:color w:val="0000FF"/>
      <w:lang w:val="en-AU" w:eastAsia="en-AU" w:bidi="ar-SA"/>
    </w:rPr>
  </w:style>
  <w:style w:type="paragraph" w:customStyle="1" w:styleId="StrategicAssessmentText">
    <w:name w:val="Strategic Assessment Text"/>
    <w:basedOn w:val="Normal"/>
    <w:rsid w:val="008A1D1B"/>
    <w:pPr>
      <w:ind w:left="284"/>
    </w:pPr>
  </w:style>
  <w:style w:type="paragraph" w:styleId="Header">
    <w:name w:val="header"/>
    <w:basedOn w:val="Normal"/>
    <w:rsid w:val="00FE71B0"/>
    <w:pPr>
      <w:tabs>
        <w:tab w:val="center" w:pos="4153"/>
        <w:tab w:val="right" w:pos="8306"/>
      </w:tabs>
    </w:pPr>
  </w:style>
  <w:style w:type="character" w:styleId="Hyperlink">
    <w:name w:val="Hyperlink"/>
    <w:rsid w:val="00FE71B0"/>
    <w:rPr>
      <w:color w:val="0000FF"/>
      <w:u w:val="single"/>
    </w:rPr>
  </w:style>
  <w:style w:type="paragraph" w:styleId="List2">
    <w:name w:val="List 2"/>
    <w:basedOn w:val="Normal"/>
    <w:rsid w:val="00823BB7"/>
    <w:pPr>
      <w:numPr>
        <w:ilvl w:val="1"/>
        <w:numId w:val="14"/>
      </w:numPr>
    </w:pPr>
  </w:style>
  <w:style w:type="character" w:styleId="FollowedHyperlink">
    <w:name w:val="FollowedHyperlink"/>
    <w:rsid w:val="00035AEB"/>
    <w:rPr>
      <w:color w:val="800080"/>
      <w:u w:val="single"/>
    </w:rPr>
  </w:style>
  <w:style w:type="paragraph" w:styleId="NoSpacing">
    <w:name w:val="No Spacing"/>
    <w:uiPriority w:val="1"/>
    <w:qFormat/>
    <w:rsid w:val="00D132EE"/>
    <w:pPr>
      <w:jc w:val="both"/>
    </w:pPr>
    <w:rPr>
      <w:rFonts w:ascii="Times" w:hAnsi="Times"/>
      <w:sz w:val="24"/>
    </w:rPr>
  </w:style>
  <w:style w:type="paragraph" w:styleId="ListParagraph">
    <w:name w:val="List Paragraph"/>
    <w:basedOn w:val="Normal"/>
    <w:uiPriority w:val="34"/>
    <w:qFormat/>
    <w:rsid w:val="00BD7F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rategicplanning@geelongcity.vic.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lwp.vic.gov.au/planning/publicinspection" TargetMode="External"/><Relationship Id="rId5" Type="http://schemas.openxmlformats.org/officeDocument/2006/relationships/webSettings" Target="webSettings.xml"/><Relationship Id="rId10" Type="http://schemas.openxmlformats.org/officeDocument/2006/relationships/hyperlink" Target="http://www.geelongaustralia.com.au/Accessing_council/Public_comment_-_Your_Sa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4741B-7A1E-45F1-945A-4D4A9AA5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1074</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DOI</Company>
  <LinksUpToDate>false</LinksUpToDate>
  <CharactersWithSpaces>7295</CharactersWithSpaces>
  <SharedDoc>false</SharedDoc>
  <HLinks>
    <vt:vector size="12" baseType="variant">
      <vt:variant>
        <vt:i4>5177373</vt:i4>
      </vt:variant>
      <vt:variant>
        <vt:i4>3</vt:i4>
      </vt:variant>
      <vt:variant>
        <vt:i4>0</vt:i4>
      </vt:variant>
      <vt:variant>
        <vt:i4>5</vt:i4>
      </vt:variant>
      <vt:variant>
        <vt:lpwstr>http://www.dpcd.vic.gov.au/planning/publicinspection</vt:lpwstr>
      </vt:variant>
      <vt:variant>
        <vt:lpwstr/>
      </vt:variant>
      <vt:variant>
        <vt:i4>720995</vt:i4>
      </vt:variant>
      <vt:variant>
        <vt:i4>0</vt:i4>
      </vt:variant>
      <vt:variant>
        <vt:i4>0</vt:i4>
      </vt:variant>
      <vt:variant>
        <vt:i4>5</vt:i4>
      </vt:variant>
      <vt:variant>
        <vt:lpwstr>http://www.geelongaustralia.com.au/Accessing_council/Public_comment_-_Your_Say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de Saram</dc:creator>
  <cp:lastModifiedBy>Cramer</cp:lastModifiedBy>
  <cp:revision>9</cp:revision>
  <cp:lastPrinted>2016-05-20T03:35:00Z</cp:lastPrinted>
  <dcterms:created xsi:type="dcterms:W3CDTF">2016-05-20T02:44:00Z</dcterms:created>
  <dcterms:modified xsi:type="dcterms:W3CDTF">2016-06-02T03:47:00Z</dcterms:modified>
</cp:coreProperties>
</file>