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E6" w:rsidRPr="006109DA" w:rsidRDefault="00A068E6" w:rsidP="00996878">
      <w:pPr>
        <w:pStyle w:val="ActTitle"/>
        <w:rPr>
          <w:rFonts w:cs="Arial"/>
          <w:sz w:val="20"/>
        </w:rPr>
      </w:pPr>
      <w:r w:rsidRPr="006109DA">
        <w:rPr>
          <w:rFonts w:cs="Arial"/>
          <w:sz w:val="20"/>
        </w:rPr>
        <w:t>Planning and Environment Act 1987</w:t>
      </w:r>
    </w:p>
    <w:p w:rsidR="00A068E6" w:rsidRPr="001F16AC" w:rsidRDefault="00BD3AFE" w:rsidP="00684895">
      <w:pPr>
        <w:pStyle w:val="Heading1"/>
        <w:rPr>
          <w:rFonts w:cs="Arial"/>
          <w:sz w:val="28"/>
          <w:szCs w:val="28"/>
        </w:rPr>
      </w:pPr>
      <w:r w:rsidRPr="001F16AC">
        <w:rPr>
          <w:rFonts w:cs="Arial"/>
          <w:sz w:val="28"/>
          <w:szCs w:val="28"/>
        </w:rPr>
        <w:t xml:space="preserve">GREATER GEELONG </w:t>
      </w:r>
      <w:r w:rsidR="00A068E6" w:rsidRPr="001F16AC">
        <w:rPr>
          <w:rFonts w:cs="Arial"/>
          <w:sz w:val="28"/>
          <w:szCs w:val="28"/>
        </w:rPr>
        <w:t>PLANNING SCHEME</w:t>
      </w:r>
    </w:p>
    <w:p w:rsidR="00A068E6" w:rsidRPr="001F16AC" w:rsidRDefault="00A068E6" w:rsidP="00684895">
      <w:pPr>
        <w:pStyle w:val="Heading1"/>
        <w:rPr>
          <w:rFonts w:cs="Arial"/>
          <w:sz w:val="28"/>
          <w:szCs w:val="28"/>
        </w:rPr>
      </w:pPr>
      <w:r w:rsidRPr="001F16AC">
        <w:rPr>
          <w:rFonts w:cs="Arial"/>
          <w:sz w:val="28"/>
          <w:szCs w:val="28"/>
        </w:rPr>
        <w:t>AMENDMENT C</w:t>
      </w:r>
      <w:r w:rsidR="00211EB2" w:rsidRPr="001F16AC">
        <w:rPr>
          <w:rFonts w:cs="Arial"/>
          <w:sz w:val="28"/>
          <w:szCs w:val="28"/>
        </w:rPr>
        <w:t>357</w:t>
      </w:r>
    </w:p>
    <w:p w:rsidR="00A068E6" w:rsidRPr="001F16AC" w:rsidRDefault="006109DA" w:rsidP="00684895">
      <w:pPr>
        <w:pStyle w:val="Heading1"/>
        <w:rPr>
          <w:rFonts w:cs="Arial"/>
          <w:szCs w:val="24"/>
        </w:rPr>
      </w:pPr>
      <w:r w:rsidRPr="001F16AC">
        <w:rPr>
          <w:rFonts w:cs="Arial"/>
          <w:szCs w:val="24"/>
        </w:rPr>
        <w:t>E</w:t>
      </w:r>
      <w:r w:rsidR="00A068E6" w:rsidRPr="001F16AC">
        <w:rPr>
          <w:rFonts w:cs="Arial"/>
          <w:szCs w:val="24"/>
        </w:rPr>
        <w:t>XPLANATORY REPORT</w:t>
      </w:r>
    </w:p>
    <w:p w:rsidR="00A068E6" w:rsidRPr="00420A5B" w:rsidRDefault="00A068E6" w:rsidP="008310E5">
      <w:pPr>
        <w:pStyle w:val="Heading2"/>
        <w:jc w:val="left"/>
        <w:rPr>
          <w:rFonts w:cs="Arial"/>
        </w:rPr>
      </w:pPr>
      <w:r w:rsidRPr="00420A5B">
        <w:rPr>
          <w:rFonts w:cs="Arial"/>
        </w:rPr>
        <w:t>Who is the planning authority?</w:t>
      </w:r>
    </w:p>
    <w:p w:rsidR="00A068E6" w:rsidRPr="001F16AC" w:rsidRDefault="00A068E6" w:rsidP="008310E5">
      <w:pPr>
        <w:jc w:val="left"/>
        <w:rPr>
          <w:rFonts w:ascii="Arial" w:hAnsi="Arial" w:cs="Arial"/>
          <w:sz w:val="22"/>
          <w:szCs w:val="22"/>
        </w:rPr>
      </w:pPr>
      <w:r w:rsidRPr="001F16AC">
        <w:rPr>
          <w:rFonts w:ascii="Arial" w:hAnsi="Arial" w:cs="Arial"/>
          <w:sz w:val="22"/>
          <w:szCs w:val="22"/>
        </w:rPr>
        <w:t>This amendment has been prepared by the</w:t>
      </w:r>
      <w:r w:rsidR="00FE71B0" w:rsidRPr="001F16AC">
        <w:rPr>
          <w:rFonts w:ascii="Arial" w:hAnsi="Arial" w:cs="Arial"/>
          <w:sz w:val="22"/>
          <w:szCs w:val="22"/>
        </w:rPr>
        <w:t xml:space="preserve"> </w:t>
      </w:r>
      <w:r w:rsidR="00BD3AFE" w:rsidRPr="001F16AC">
        <w:rPr>
          <w:rFonts w:ascii="Arial" w:hAnsi="Arial" w:cs="Arial"/>
          <w:sz w:val="22"/>
          <w:szCs w:val="22"/>
        </w:rPr>
        <w:t>City of Greater Geelong</w:t>
      </w:r>
      <w:r w:rsidR="00FE71B0" w:rsidRPr="001F16AC">
        <w:rPr>
          <w:rFonts w:ascii="Arial" w:hAnsi="Arial" w:cs="Arial"/>
          <w:sz w:val="22"/>
          <w:szCs w:val="22"/>
        </w:rPr>
        <w:t xml:space="preserve">, </w:t>
      </w:r>
      <w:r w:rsidR="00C93B2C" w:rsidRPr="001F16AC">
        <w:rPr>
          <w:rFonts w:ascii="Arial" w:hAnsi="Arial" w:cs="Arial"/>
          <w:sz w:val="22"/>
          <w:szCs w:val="22"/>
        </w:rPr>
        <w:t>which</w:t>
      </w:r>
      <w:r w:rsidR="00BD3AFE" w:rsidRPr="001F16AC">
        <w:rPr>
          <w:rFonts w:ascii="Arial" w:hAnsi="Arial" w:cs="Arial"/>
          <w:sz w:val="22"/>
          <w:szCs w:val="22"/>
        </w:rPr>
        <w:t xml:space="preserve"> </w:t>
      </w:r>
      <w:r w:rsidRPr="001F16AC">
        <w:rPr>
          <w:rFonts w:ascii="Arial" w:hAnsi="Arial" w:cs="Arial"/>
          <w:sz w:val="22"/>
          <w:szCs w:val="22"/>
        </w:rPr>
        <w:t>is the planning authority for this amendment.</w:t>
      </w:r>
    </w:p>
    <w:p w:rsidR="00A068E6" w:rsidRPr="001F16AC" w:rsidRDefault="00855A78" w:rsidP="008310E5">
      <w:pPr>
        <w:jc w:val="left"/>
        <w:rPr>
          <w:rFonts w:ascii="Arial" w:hAnsi="Arial" w:cs="Arial"/>
          <w:sz w:val="22"/>
          <w:szCs w:val="22"/>
        </w:rPr>
      </w:pPr>
      <w:r w:rsidRPr="001F16AC">
        <w:rPr>
          <w:rFonts w:ascii="Arial" w:hAnsi="Arial" w:cs="Arial"/>
          <w:sz w:val="22"/>
          <w:szCs w:val="22"/>
        </w:rPr>
        <w:t>The A</w:t>
      </w:r>
      <w:r w:rsidR="00A068E6" w:rsidRPr="001F16AC">
        <w:rPr>
          <w:rFonts w:ascii="Arial" w:hAnsi="Arial" w:cs="Arial"/>
          <w:sz w:val="22"/>
          <w:szCs w:val="22"/>
        </w:rPr>
        <w:t>mendment has been made at the request of</w:t>
      </w:r>
      <w:r w:rsidR="00FE71B0" w:rsidRPr="001F16AC">
        <w:rPr>
          <w:rFonts w:ascii="Arial" w:hAnsi="Arial" w:cs="Arial"/>
          <w:sz w:val="22"/>
          <w:szCs w:val="22"/>
        </w:rPr>
        <w:t xml:space="preserve"> </w:t>
      </w:r>
      <w:r w:rsidR="00BD3AFE" w:rsidRPr="001F16AC">
        <w:rPr>
          <w:rFonts w:ascii="Arial" w:hAnsi="Arial" w:cs="Arial"/>
          <w:sz w:val="22"/>
          <w:szCs w:val="22"/>
        </w:rPr>
        <w:t>the City of Greater Geelong</w:t>
      </w:r>
      <w:r w:rsidR="00A068E6" w:rsidRPr="001F16AC">
        <w:rPr>
          <w:rFonts w:ascii="Arial" w:hAnsi="Arial" w:cs="Arial"/>
          <w:sz w:val="22"/>
          <w:szCs w:val="22"/>
        </w:rPr>
        <w:t>.</w:t>
      </w:r>
    </w:p>
    <w:p w:rsidR="00A068E6" w:rsidRPr="00823BB7" w:rsidRDefault="00855A78" w:rsidP="008310E5">
      <w:pPr>
        <w:pStyle w:val="Heading2"/>
        <w:jc w:val="left"/>
        <w:rPr>
          <w:rFonts w:cs="Arial"/>
        </w:rPr>
      </w:pPr>
      <w:r>
        <w:rPr>
          <w:rFonts w:cs="Arial"/>
        </w:rPr>
        <w:t>Land affected by the A</w:t>
      </w:r>
      <w:r w:rsidR="00814A45" w:rsidRPr="00823BB7">
        <w:rPr>
          <w:rFonts w:cs="Arial"/>
        </w:rPr>
        <w:t>mendment</w:t>
      </w:r>
    </w:p>
    <w:p w:rsidR="00BD3AFE" w:rsidRPr="007F1D80" w:rsidRDefault="00855A78" w:rsidP="001F16AC">
      <w:pPr>
        <w:rPr>
          <w:rFonts w:ascii="Arial" w:hAnsi="Arial" w:cs="Arial"/>
          <w:color w:val="00B0F0"/>
          <w:sz w:val="22"/>
          <w:szCs w:val="22"/>
        </w:rPr>
      </w:pPr>
      <w:r>
        <w:rPr>
          <w:rFonts w:ascii="Arial" w:hAnsi="Arial" w:cs="Arial"/>
          <w:sz w:val="22"/>
          <w:szCs w:val="22"/>
        </w:rPr>
        <w:t>The A</w:t>
      </w:r>
      <w:r w:rsidR="00A068E6" w:rsidRPr="00F27102">
        <w:rPr>
          <w:rFonts w:ascii="Arial" w:hAnsi="Arial" w:cs="Arial"/>
          <w:sz w:val="22"/>
          <w:szCs w:val="22"/>
        </w:rPr>
        <w:t>mendment applies to</w:t>
      </w:r>
      <w:r w:rsidR="00FE71B0" w:rsidRPr="00F27102">
        <w:rPr>
          <w:rFonts w:ascii="Arial" w:hAnsi="Arial" w:cs="Arial"/>
          <w:sz w:val="22"/>
          <w:szCs w:val="22"/>
        </w:rPr>
        <w:t xml:space="preserve"> </w:t>
      </w:r>
      <w:r w:rsidR="00BD3AFE">
        <w:rPr>
          <w:rFonts w:ascii="Arial" w:hAnsi="Arial" w:cs="Arial"/>
          <w:sz w:val="22"/>
          <w:szCs w:val="22"/>
        </w:rPr>
        <w:t>land at 109-215 Sparrovale Road, Charlemont and 1-87 Groves Road, Armstrong Creek</w:t>
      </w:r>
      <w:r w:rsidR="001F16AC">
        <w:rPr>
          <w:rFonts w:ascii="Arial" w:hAnsi="Arial" w:cs="Arial"/>
          <w:sz w:val="22"/>
          <w:szCs w:val="22"/>
        </w:rPr>
        <w:t>.</w:t>
      </w:r>
    </w:p>
    <w:p w:rsidR="001F16AC" w:rsidRPr="001F16AC" w:rsidRDefault="001F16AC" w:rsidP="001F16AC">
      <w:pPr>
        <w:rPr>
          <w:rFonts w:ascii="Arial" w:hAnsi="Arial" w:cs="Arial"/>
          <w:sz w:val="22"/>
          <w:szCs w:val="22"/>
        </w:rPr>
      </w:pPr>
      <w:r w:rsidRPr="001F16AC">
        <w:rPr>
          <w:rFonts w:ascii="Arial" w:hAnsi="Arial" w:cs="Arial"/>
          <w:sz w:val="22"/>
          <w:szCs w:val="22"/>
        </w:rPr>
        <w:t xml:space="preserve">Land at 109-215 </w:t>
      </w:r>
      <w:proofErr w:type="spellStart"/>
      <w:r w:rsidRPr="001F16AC">
        <w:rPr>
          <w:rFonts w:ascii="Arial" w:hAnsi="Arial" w:cs="Arial"/>
          <w:sz w:val="22"/>
          <w:szCs w:val="22"/>
        </w:rPr>
        <w:t>Sparrovale</w:t>
      </w:r>
      <w:proofErr w:type="spellEnd"/>
      <w:r w:rsidRPr="001F16AC">
        <w:rPr>
          <w:rFonts w:ascii="Arial" w:hAnsi="Arial" w:cs="Arial"/>
          <w:sz w:val="22"/>
          <w:szCs w:val="22"/>
        </w:rPr>
        <w:t xml:space="preserve"> Road is an irregularly shaped parcel approximately </w:t>
      </w:r>
      <w:r w:rsidRPr="001F16AC">
        <w:rPr>
          <w:rFonts w:ascii="Arial" w:hAnsi="Arial" w:cs="Arial"/>
          <w:sz w:val="22"/>
          <w:szCs w:val="22"/>
        </w:rPr>
        <w:br/>
        <w:t>432 hectares in area.</w:t>
      </w:r>
    </w:p>
    <w:p w:rsidR="001F16AC" w:rsidRPr="001F16AC" w:rsidRDefault="001F16AC" w:rsidP="001F16AC">
      <w:pPr>
        <w:rPr>
          <w:rFonts w:ascii="Arial" w:hAnsi="Arial" w:cs="Arial"/>
          <w:sz w:val="22"/>
          <w:szCs w:val="22"/>
        </w:rPr>
      </w:pPr>
      <w:r w:rsidRPr="001F16AC">
        <w:rPr>
          <w:rFonts w:ascii="Arial" w:hAnsi="Arial" w:cs="Arial"/>
          <w:sz w:val="22"/>
          <w:szCs w:val="22"/>
        </w:rPr>
        <w:t xml:space="preserve">The western boundary of the site abuts </w:t>
      </w:r>
      <w:proofErr w:type="spellStart"/>
      <w:r w:rsidRPr="001F16AC">
        <w:rPr>
          <w:rFonts w:ascii="Arial" w:hAnsi="Arial" w:cs="Arial"/>
          <w:sz w:val="22"/>
          <w:szCs w:val="22"/>
        </w:rPr>
        <w:t>Sparrovale</w:t>
      </w:r>
      <w:proofErr w:type="spellEnd"/>
      <w:r w:rsidRPr="001F16AC">
        <w:rPr>
          <w:rFonts w:ascii="Arial" w:hAnsi="Arial" w:cs="Arial"/>
          <w:sz w:val="22"/>
          <w:szCs w:val="22"/>
        </w:rPr>
        <w:t xml:space="preserve"> Road for a length of approximately 1200 metres.  The northern boundary abuts </w:t>
      </w:r>
      <w:proofErr w:type="spellStart"/>
      <w:r w:rsidRPr="001F16AC">
        <w:rPr>
          <w:rFonts w:ascii="Arial" w:hAnsi="Arial" w:cs="Arial"/>
          <w:sz w:val="22"/>
          <w:szCs w:val="22"/>
        </w:rPr>
        <w:t>Brearley’s</w:t>
      </w:r>
      <w:proofErr w:type="spellEnd"/>
      <w:r w:rsidRPr="001F16AC">
        <w:rPr>
          <w:rFonts w:ascii="Arial" w:hAnsi="Arial" w:cs="Arial"/>
          <w:sz w:val="22"/>
          <w:szCs w:val="22"/>
        </w:rPr>
        <w:t xml:space="preserve"> Lane, which is an unsealed east-west local road, for approximately 800 metres.  The northern boundary then continues east-west abutting private land for approximately 600 metres before gradually heading south and following the meandering path of the Barwon River.</w:t>
      </w:r>
    </w:p>
    <w:p w:rsidR="001F16AC" w:rsidRPr="001F16AC" w:rsidRDefault="001F16AC" w:rsidP="001F16AC">
      <w:pPr>
        <w:rPr>
          <w:rFonts w:ascii="Arial" w:hAnsi="Arial" w:cs="Arial"/>
          <w:sz w:val="22"/>
          <w:szCs w:val="22"/>
        </w:rPr>
      </w:pPr>
      <w:r w:rsidRPr="001F16AC">
        <w:rPr>
          <w:rFonts w:ascii="Arial" w:hAnsi="Arial" w:cs="Arial"/>
          <w:sz w:val="22"/>
          <w:szCs w:val="22"/>
        </w:rPr>
        <w:t>The eastern boundary of the property is shared with the Connewarre wetland complex for approximately 1280 metres.  The southern boundary is shared with the Connewarre wetland complex for a distance of approximately 600 metres before abutting the property at 1-87 Groves Road for approximately 2300 metres.</w:t>
      </w:r>
    </w:p>
    <w:p w:rsidR="001F16AC" w:rsidRPr="001F16AC" w:rsidRDefault="001F16AC" w:rsidP="001F16AC">
      <w:pPr>
        <w:rPr>
          <w:rFonts w:ascii="Arial" w:hAnsi="Arial" w:cs="Arial"/>
          <w:sz w:val="22"/>
          <w:szCs w:val="22"/>
        </w:rPr>
      </w:pPr>
      <w:r w:rsidRPr="001F16AC">
        <w:rPr>
          <w:rFonts w:ascii="Arial" w:hAnsi="Arial" w:cs="Arial"/>
          <w:sz w:val="22"/>
          <w:szCs w:val="22"/>
        </w:rPr>
        <w:t xml:space="preserve">The land is predominantly within the Farming Zone (FZ) however approximately 12 hectares of land, fronting </w:t>
      </w:r>
      <w:proofErr w:type="spellStart"/>
      <w:r w:rsidRPr="001F16AC">
        <w:rPr>
          <w:rFonts w:ascii="Arial" w:hAnsi="Arial" w:cs="Arial"/>
          <w:sz w:val="22"/>
          <w:szCs w:val="22"/>
        </w:rPr>
        <w:t>Sparrovale</w:t>
      </w:r>
      <w:proofErr w:type="spellEnd"/>
      <w:r w:rsidRPr="001F16AC">
        <w:rPr>
          <w:rFonts w:ascii="Arial" w:hAnsi="Arial" w:cs="Arial"/>
          <w:sz w:val="22"/>
          <w:szCs w:val="22"/>
        </w:rPr>
        <w:t xml:space="preserve"> Road, is developable and zoned Urban Growth Zone Schedule 4 (UGZ4) with an associated Development Contributions Overlay (DCPO5).  A Flood Overlay encumbers</w:t>
      </w:r>
      <w:r w:rsidR="003158C5">
        <w:rPr>
          <w:rFonts w:ascii="Arial" w:hAnsi="Arial" w:cs="Arial"/>
          <w:sz w:val="22"/>
          <w:szCs w:val="22"/>
        </w:rPr>
        <w:t xml:space="preserve"> </w:t>
      </w:r>
      <w:r w:rsidRPr="001F16AC">
        <w:rPr>
          <w:rFonts w:ascii="Arial" w:hAnsi="Arial" w:cs="Arial"/>
          <w:sz w:val="22"/>
          <w:szCs w:val="22"/>
        </w:rPr>
        <w:t>the majority of the site (FO-LSIO) which reflects the Q100 boundary of the Barwon River.</w:t>
      </w:r>
    </w:p>
    <w:p w:rsidR="001F16AC" w:rsidRDefault="001F16AC" w:rsidP="001F16AC">
      <w:pPr>
        <w:rPr>
          <w:rFonts w:ascii="Arial" w:hAnsi="Arial" w:cs="Arial"/>
          <w:sz w:val="22"/>
          <w:szCs w:val="22"/>
        </w:rPr>
      </w:pPr>
      <w:r w:rsidRPr="001F16AC">
        <w:rPr>
          <w:rFonts w:ascii="Arial" w:hAnsi="Arial" w:cs="Arial"/>
          <w:sz w:val="22"/>
          <w:szCs w:val="22"/>
        </w:rPr>
        <w:t xml:space="preserve">The land is also significantly encumbered by an Environment Significance Overlay – Schedule 2 (ESO2) and a small area, located along the </w:t>
      </w:r>
      <w:proofErr w:type="spellStart"/>
      <w:r w:rsidRPr="001F16AC">
        <w:rPr>
          <w:rFonts w:ascii="Arial" w:hAnsi="Arial" w:cs="Arial"/>
          <w:sz w:val="22"/>
          <w:szCs w:val="22"/>
        </w:rPr>
        <w:t>Sparrovale</w:t>
      </w:r>
      <w:proofErr w:type="spellEnd"/>
      <w:r w:rsidRPr="001F16AC">
        <w:rPr>
          <w:rFonts w:ascii="Arial" w:hAnsi="Arial" w:cs="Arial"/>
          <w:sz w:val="22"/>
          <w:szCs w:val="22"/>
        </w:rPr>
        <w:t xml:space="preserve"> Road alignment, is affected by a Vegetation Protection Overlay – Schedule 1 (VPO1).</w:t>
      </w:r>
    </w:p>
    <w:p w:rsidR="001F16AC" w:rsidRPr="001F16AC" w:rsidRDefault="001F16AC" w:rsidP="001F16AC">
      <w:pPr>
        <w:rPr>
          <w:rFonts w:ascii="Arial" w:hAnsi="Arial" w:cs="Arial"/>
          <w:sz w:val="22"/>
          <w:szCs w:val="22"/>
        </w:rPr>
      </w:pPr>
      <w:r w:rsidRPr="001F16AC">
        <w:rPr>
          <w:rFonts w:ascii="Arial" w:hAnsi="Arial" w:cs="Arial"/>
          <w:sz w:val="22"/>
          <w:szCs w:val="22"/>
        </w:rPr>
        <w:t>The land at 1-87 Groves Road is an irregularly shaped parcel consisting of approximately 87 hectares of degraded farmland which is currently used for cattle grazing (see Appendix 4).  There is no dwelling located on the land however several sheds and containers occupy the Groves Road/</w:t>
      </w:r>
      <w:proofErr w:type="spellStart"/>
      <w:r w:rsidRPr="001F16AC">
        <w:rPr>
          <w:rFonts w:ascii="Arial" w:hAnsi="Arial" w:cs="Arial"/>
          <w:sz w:val="22"/>
          <w:szCs w:val="22"/>
        </w:rPr>
        <w:t>Harriott</w:t>
      </w:r>
      <w:proofErr w:type="spellEnd"/>
      <w:r w:rsidRPr="001F16AC">
        <w:rPr>
          <w:rFonts w:ascii="Arial" w:hAnsi="Arial" w:cs="Arial"/>
          <w:sz w:val="22"/>
          <w:szCs w:val="22"/>
        </w:rPr>
        <w:t xml:space="preserve"> Road corner (SW) of the site.  A gate and driveway access to the site is located on Groves Road approximately 115 metres from the Groves Road/</w:t>
      </w:r>
      <w:proofErr w:type="spellStart"/>
      <w:r w:rsidRPr="001F16AC">
        <w:rPr>
          <w:rFonts w:ascii="Arial" w:hAnsi="Arial" w:cs="Arial"/>
          <w:sz w:val="22"/>
          <w:szCs w:val="22"/>
        </w:rPr>
        <w:t>Harriott</w:t>
      </w:r>
      <w:proofErr w:type="spellEnd"/>
      <w:r w:rsidRPr="001F16AC">
        <w:rPr>
          <w:rFonts w:ascii="Arial" w:hAnsi="Arial" w:cs="Arial"/>
          <w:sz w:val="22"/>
          <w:szCs w:val="22"/>
        </w:rPr>
        <w:t xml:space="preserve"> Road intersection.</w:t>
      </w:r>
    </w:p>
    <w:p w:rsidR="001F16AC" w:rsidRPr="001F16AC" w:rsidRDefault="001F16AC" w:rsidP="001F16AC">
      <w:pPr>
        <w:rPr>
          <w:rFonts w:ascii="Arial" w:hAnsi="Arial" w:cs="Arial"/>
          <w:sz w:val="22"/>
          <w:szCs w:val="22"/>
        </w:rPr>
      </w:pPr>
      <w:r w:rsidRPr="001F16AC">
        <w:rPr>
          <w:rFonts w:ascii="Arial" w:hAnsi="Arial" w:cs="Arial"/>
          <w:sz w:val="22"/>
          <w:szCs w:val="22"/>
        </w:rPr>
        <w:t xml:space="preserve">The western boundary of the site abuts </w:t>
      </w:r>
      <w:proofErr w:type="spellStart"/>
      <w:r w:rsidRPr="001F16AC">
        <w:rPr>
          <w:rFonts w:ascii="Arial" w:hAnsi="Arial" w:cs="Arial"/>
          <w:sz w:val="22"/>
          <w:szCs w:val="22"/>
        </w:rPr>
        <w:t>Harriott</w:t>
      </w:r>
      <w:proofErr w:type="spellEnd"/>
      <w:r w:rsidRPr="001F16AC">
        <w:rPr>
          <w:rFonts w:ascii="Arial" w:hAnsi="Arial" w:cs="Arial"/>
          <w:sz w:val="22"/>
          <w:szCs w:val="22"/>
        </w:rPr>
        <w:t xml:space="preserve"> Road, an unsealed local road that runs north-south, for a length of approximately 270 metres.  The opposite side of </w:t>
      </w:r>
      <w:proofErr w:type="spellStart"/>
      <w:r w:rsidRPr="001F16AC">
        <w:rPr>
          <w:rFonts w:ascii="Arial" w:hAnsi="Arial" w:cs="Arial"/>
          <w:sz w:val="22"/>
          <w:szCs w:val="22"/>
        </w:rPr>
        <w:t>Harriott</w:t>
      </w:r>
      <w:proofErr w:type="spellEnd"/>
      <w:r w:rsidRPr="001F16AC">
        <w:rPr>
          <w:rFonts w:ascii="Arial" w:hAnsi="Arial" w:cs="Arial"/>
          <w:sz w:val="22"/>
          <w:szCs w:val="22"/>
        </w:rPr>
        <w:t xml:space="preserve"> Road consists of small ‘hobby farm’ land parcels that are not nominated for future residential development.  The northern boundary of the site is shared with </w:t>
      </w:r>
      <w:proofErr w:type="spellStart"/>
      <w:r w:rsidRPr="001F16AC">
        <w:rPr>
          <w:rFonts w:ascii="Arial" w:hAnsi="Arial" w:cs="Arial"/>
          <w:sz w:val="22"/>
          <w:szCs w:val="22"/>
        </w:rPr>
        <w:t>Sparrovale</w:t>
      </w:r>
      <w:proofErr w:type="spellEnd"/>
      <w:r w:rsidRPr="001F16AC">
        <w:rPr>
          <w:rFonts w:ascii="Arial" w:hAnsi="Arial" w:cs="Arial"/>
          <w:sz w:val="22"/>
          <w:szCs w:val="22"/>
        </w:rPr>
        <w:t xml:space="preserve"> Farm (109-215 </w:t>
      </w:r>
      <w:proofErr w:type="spellStart"/>
      <w:r w:rsidRPr="001F16AC">
        <w:rPr>
          <w:rFonts w:ascii="Arial" w:hAnsi="Arial" w:cs="Arial"/>
          <w:sz w:val="22"/>
          <w:szCs w:val="22"/>
        </w:rPr>
        <w:t>Sparrovale</w:t>
      </w:r>
      <w:proofErr w:type="spellEnd"/>
      <w:r w:rsidRPr="001F16AC">
        <w:rPr>
          <w:rFonts w:ascii="Arial" w:hAnsi="Arial" w:cs="Arial"/>
          <w:sz w:val="22"/>
          <w:szCs w:val="22"/>
        </w:rPr>
        <w:t xml:space="preserve"> Road) and is approximately 2300 metres in length.</w:t>
      </w:r>
    </w:p>
    <w:p w:rsidR="001F16AC" w:rsidRPr="001F16AC" w:rsidRDefault="001F16AC" w:rsidP="001F16AC">
      <w:pPr>
        <w:rPr>
          <w:rFonts w:ascii="Arial" w:hAnsi="Arial" w:cs="Arial"/>
          <w:sz w:val="22"/>
          <w:szCs w:val="22"/>
        </w:rPr>
      </w:pPr>
      <w:r w:rsidRPr="001F16AC">
        <w:rPr>
          <w:rFonts w:ascii="Arial" w:hAnsi="Arial" w:cs="Arial"/>
          <w:sz w:val="22"/>
          <w:szCs w:val="22"/>
        </w:rPr>
        <w:t>The eastern boundary, at approximately 260 metres in length, abuts Crown Land that forms part of the Connewarre Wetland Complex.</w:t>
      </w:r>
    </w:p>
    <w:p w:rsidR="001F16AC" w:rsidRDefault="001F16AC" w:rsidP="001F16AC">
      <w:pPr>
        <w:rPr>
          <w:rFonts w:ascii="Arial" w:hAnsi="Arial" w:cs="Arial"/>
          <w:sz w:val="22"/>
          <w:szCs w:val="22"/>
        </w:rPr>
      </w:pPr>
      <w:r w:rsidRPr="001F16AC">
        <w:rPr>
          <w:rFonts w:ascii="Arial" w:hAnsi="Arial" w:cs="Arial"/>
          <w:sz w:val="22"/>
          <w:szCs w:val="22"/>
        </w:rPr>
        <w:t xml:space="preserve">The southern boundary abuts Groves Road for a distance of approximately 840 metres and then abuts private property for approximately 1000 metres before again abutting the Connewarre Wetland Complex for a distance of approximately 450 metres. </w:t>
      </w:r>
    </w:p>
    <w:p w:rsidR="001F16AC" w:rsidRDefault="001F16AC" w:rsidP="001F16AC">
      <w:pPr>
        <w:rPr>
          <w:rFonts w:ascii="Arial" w:hAnsi="Arial" w:cs="Arial"/>
          <w:sz w:val="22"/>
          <w:szCs w:val="22"/>
        </w:rPr>
      </w:pPr>
      <w:r w:rsidRPr="001F16AC">
        <w:rPr>
          <w:rFonts w:ascii="Arial" w:hAnsi="Arial" w:cs="Arial"/>
          <w:sz w:val="22"/>
          <w:szCs w:val="22"/>
        </w:rPr>
        <w:lastRenderedPageBreak/>
        <w:t>The land is zoned Farming (FZ) and is completed encumbered by a Floodway Overlay (FO-LSIO) that follows the Barwon River Q100 boundary.  The land is also significantly encumbered by an Environmental Significance Overlay – Schedule 2 (ESO2).</w:t>
      </w:r>
    </w:p>
    <w:p w:rsidR="00A068E6" w:rsidRPr="00823BB7" w:rsidRDefault="00814A45" w:rsidP="008310E5">
      <w:pPr>
        <w:pStyle w:val="Heading2"/>
        <w:jc w:val="left"/>
        <w:rPr>
          <w:rFonts w:cs="Arial"/>
        </w:rPr>
      </w:pPr>
      <w:r w:rsidRPr="00823BB7">
        <w:rPr>
          <w:rFonts w:cs="Arial"/>
        </w:rPr>
        <w:t>What the amendment does</w:t>
      </w:r>
    </w:p>
    <w:p w:rsidR="00CD64B8" w:rsidRPr="004F4D88" w:rsidRDefault="00855A78" w:rsidP="000F50F2">
      <w:pPr>
        <w:rPr>
          <w:rFonts w:ascii="Arial" w:hAnsi="Arial" w:cs="Arial"/>
          <w:sz w:val="22"/>
          <w:szCs w:val="22"/>
        </w:rPr>
      </w:pPr>
      <w:r w:rsidRPr="004F4D88">
        <w:rPr>
          <w:rFonts w:ascii="Arial" w:hAnsi="Arial" w:cs="Arial"/>
          <w:sz w:val="22"/>
          <w:szCs w:val="22"/>
        </w:rPr>
        <w:t>The A</w:t>
      </w:r>
      <w:r w:rsidR="001E53D0" w:rsidRPr="004F4D88">
        <w:rPr>
          <w:rFonts w:ascii="Arial" w:hAnsi="Arial" w:cs="Arial"/>
          <w:sz w:val="22"/>
          <w:szCs w:val="22"/>
        </w:rPr>
        <w:t xml:space="preserve">mendment </w:t>
      </w:r>
      <w:r w:rsidR="00E72796" w:rsidRPr="004F4D88">
        <w:rPr>
          <w:rFonts w:ascii="Arial" w:hAnsi="Arial" w:cs="Arial"/>
          <w:sz w:val="22"/>
          <w:szCs w:val="22"/>
        </w:rPr>
        <w:t xml:space="preserve">proposes to apply a Public Acquisition Overlay across approximately 523 hectares of flood prone land to facilitate the construction and commissioning of stormwater management infrastructure enabling the continued urban development of the Armstrong Creek </w:t>
      </w:r>
      <w:r w:rsidR="004F4D88">
        <w:rPr>
          <w:rFonts w:ascii="Arial" w:hAnsi="Arial" w:cs="Arial"/>
          <w:sz w:val="22"/>
          <w:szCs w:val="22"/>
        </w:rPr>
        <w:t xml:space="preserve">Horseshoe Bend Precinct Structure Plan </w:t>
      </w:r>
      <w:r w:rsidR="00E72796" w:rsidRPr="004F4D88">
        <w:rPr>
          <w:rFonts w:ascii="Arial" w:hAnsi="Arial" w:cs="Arial"/>
          <w:sz w:val="22"/>
          <w:szCs w:val="22"/>
        </w:rPr>
        <w:t>Area.</w:t>
      </w:r>
    </w:p>
    <w:p w:rsidR="00CD64B8" w:rsidRDefault="00855A78" w:rsidP="008310E5">
      <w:pPr>
        <w:jc w:val="left"/>
        <w:rPr>
          <w:rFonts w:ascii="Arial" w:hAnsi="Arial" w:cs="Arial"/>
          <w:sz w:val="22"/>
          <w:szCs w:val="22"/>
        </w:rPr>
      </w:pPr>
      <w:r>
        <w:rPr>
          <w:rFonts w:ascii="Arial" w:hAnsi="Arial" w:cs="Arial"/>
          <w:sz w:val="22"/>
          <w:szCs w:val="22"/>
        </w:rPr>
        <w:t>The A</w:t>
      </w:r>
      <w:r w:rsidR="001E53D0">
        <w:rPr>
          <w:rFonts w:ascii="Arial" w:hAnsi="Arial" w:cs="Arial"/>
          <w:sz w:val="22"/>
          <w:szCs w:val="22"/>
        </w:rPr>
        <w:t>mendment</w:t>
      </w:r>
      <w:r w:rsidR="00382ACF">
        <w:rPr>
          <w:rFonts w:ascii="Arial" w:hAnsi="Arial" w:cs="Arial"/>
          <w:sz w:val="22"/>
          <w:szCs w:val="22"/>
        </w:rPr>
        <w:t>:</w:t>
      </w:r>
    </w:p>
    <w:p w:rsidR="001E53D0" w:rsidRDefault="00E72796" w:rsidP="00E72796">
      <w:pPr>
        <w:numPr>
          <w:ilvl w:val="0"/>
          <w:numId w:val="41"/>
        </w:numPr>
        <w:ind w:left="567"/>
        <w:jc w:val="left"/>
        <w:rPr>
          <w:rFonts w:ascii="Arial" w:hAnsi="Arial" w:cs="Arial"/>
          <w:sz w:val="22"/>
          <w:szCs w:val="22"/>
        </w:rPr>
      </w:pPr>
      <w:r>
        <w:rPr>
          <w:rFonts w:ascii="Arial" w:hAnsi="Arial" w:cs="Arial"/>
          <w:sz w:val="22"/>
          <w:szCs w:val="22"/>
        </w:rPr>
        <w:t>Applies a Public Ac</w:t>
      </w:r>
      <w:r w:rsidR="009A44E9">
        <w:rPr>
          <w:rFonts w:ascii="Arial" w:hAnsi="Arial" w:cs="Arial"/>
          <w:sz w:val="22"/>
          <w:szCs w:val="22"/>
        </w:rPr>
        <w:t xml:space="preserve">quisition Overlay 12 (PAO12) to </w:t>
      </w:r>
      <w:r>
        <w:rPr>
          <w:rFonts w:ascii="Arial" w:hAnsi="Arial" w:cs="Arial"/>
          <w:sz w:val="22"/>
          <w:szCs w:val="22"/>
        </w:rPr>
        <w:t xml:space="preserve">land </w:t>
      </w:r>
      <w:r w:rsidR="009A44E9">
        <w:rPr>
          <w:rFonts w:ascii="Arial" w:hAnsi="Arial" w:cs="Arial"/>
          <w:sz w:val="22"/>
          <w:szCs w:val="22"/>
        </w:rPr>
        <w:t xml:space="preserve">in the Farming Zone </w:t>
      </w:r>
      <w:r>
        <w:rPr>
          <w:rFonts w:ascii="Arial" w:hAnsi="Arial" w:cs="Arial"/>
          <w:sz w:val="22"/>
          <w:szCs w:val="22"/>
        </w:rPr>
        <w:t xml:space="preserve">at </w:t>
      </w:r>
      <w:r w:rsidR="009A44E9">
        <w:rPr>
          <w:rFonts w:ascii="Arial" w:hAnsi="Arial" w:cs="Arial"/>
          <w:sz w:val="22"/>
          <w:szCs w:val="22"/>
        </w:rPr>
        <w:br/>
      </w:r>
      <w:r>
        <w:rPr>
          <w:rFonts w:ascii="Arial" w:hAnsi="Arial" w:cs="Arial"/>
          <w:sz w:val="22"/>
          <w:szCs w:val="22"/>
        </w:rPr>
        <w:t xml:space="preserve">109-215 </w:t>
      </w:r>
      <w:proofErr w:type="spellStart"/>
      <w:r>
        <w:rPr>
          <w:rFonts w:ascii="Arial" w:hAnsi="Arial" w:cs="Arial"/>
          <w:sz w:val="22"/>
          <w:szCs w:val="22"/>
        </w:rPr>
        <w:t>Sparrovale</w:t>
      </w:r>
      <w:proofErr w:type="spellEnd"/>
      <w:r>
        <w:rPr>
          <w:rFonts w:ascii="Arial" w:hAnsi="Arial" w:cs="Arial"/>
          <w:sz w:val="22"/>
          <w:szCs w:val="22"/>
        </w:rPr>
        <w:t xml:space="preserve"> Road, Charlemont and 1-87 Groves Road, Armstrong Creek.</w:t>
      </w:r>
    </w:p>
    <w:p w:rsidR="00A068E6" w:rsidRPr="00823BB7" w:rsidRDefault="00A068E6" w:rsidP="008310E5">
      <w:pPr>
        <w:pStyle w:val="Heading2"/>
        <w:jc w:val="left"/>
        <w:rPr>
          <w:rFonts w:cs="Arial"/>
          <w:smallCaps/>
        </w:rPr>
      </w:pPr>
      <w:r w:rsidRPr="00823BB7">
        <w:rPr>
          <w:rFonts w:cs="Arial"/>
        </w:rPr>
        <w:t xml:space="preserve">Strategic assessment of the </w:t>
      </w:r>
      <w:r w:rsidR="00855A78">
        <w:rPr>
          <w:rFonts w:cs="Arial"/>
        </w:rPr>
        <w:t>A</w:t>
      </w:r>
      <w:r w:rsidRPr="00823BB7">
        <w:rPr>
          <w:rFonts w:cs="Arial"/>
        </w:rPr>
        <w:t xml:space="preserve">mendment </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Why is the A</w:t>
      </w:r>
      <w:r w:rsidR="00A068E6" w:rsidRPr="00420A5B">
        <w:rPr>
          <w:rFonts w:ascii="Arial" w:hAnsi="Arial" w:cs="Arial"/>
          <w:szCs w:val="24"/>
        </w:rPr>
        <w:t>mendment required?</w:t>
      </w:r>
    </w:p>
    <w:p w:rsidR="00E72796" w:rsidRDefault="00857BF6" w:rsidP="00E72796">
      <w:pPr>
        <w:pStyle w:val="SummaryPoints"/>
        <w:numPr>
          <w:ilvl w:val="0"/>
          <w:numId w:val="0"/>
        </w:numPr>
      </w:pPr>
      <w:r>
        <w:br/>
      </w:r>
      <w:r w:rsidR="00E72796">
        <w:t>On the 27</w:t>
      </w:r>
      <w:r w:rsidR="00E72796" w:rsidRPr="00E72796">
        <w:rPr>
          <w:vertAlign w:val="superscript"/>
        </w:rPr>
        <w:t>th</w:t>
      </w:r>
      <w:r w:rsidR="00E72796">
        <w:t xml:space="preserve"> of November 2014 the Horseshoe Bend Precinct Structure Plan was incorporated into the Greater Geelong Planning Scheme</w:t>
      </w:r>
      <w:r w:rsidR="000B1F65">
        <w:t xml:space="preserve">.  The Horseshoe Bend PSP, </w:t>
      </w:r>
      <w:r w:rsidR="00570507">
        <w:t xml:space="preserve">the associated Horseshoe Bend Development Contributions Plan and Horseshoe Bend Native Vegetation Precinct Plan, are </w:t>
      </w:r>
      <w:r w:rsidR="00E72796">
        <w:t xml:space="preserve">the </w:t>
      </w:r>
      <w:r w:rsidR="00570507">
        <w:t xml:space="preserve">documents that guide the transformation of rural land into urban development </w:t>
      </w:r>
      <w:r w:rsidR="00E72796">
        <w:t>for the 464 hectares that will become home to approximately 21,000 people</w:t>
      </w:r>
      <w:r w:rsidR="00570507">
        <w:t>.</w:t>
      </w:r>
    </w:p>
    <w:p w:rsidR="00B52A1E" w:rsidRDefault="00154F68" w:rsidP="00E72796">
      <w:pPr>
        <w:pStyle w:val="SummaryPoints"/>
        <w:numPr>
          <w:ilvl w:val="0"/>
          <w:numId w:val="0"/>
        </w:numPr>
      </w:pPr>
      <w:r>
        <w:t xml:space="preserve">Clause 56.07-4 of the Greater Geelong Planning Scheme clearly prescribes a number of requirements to be fulfilled in order to maintain pre-development flows and meet best practice in storm water management.  </w:t>
      </w:r>
      <w:r w:rsidR="00B52A1E">
        <w:t xml:space="preserve">A significant portion of the </w:t>
      </w:r>
      <w:r>
        <w:t xml:space="preserve">Horseshoe Bend </w:t>
      </w:r>
      <w:r w:rsidR="00B52A1E">
        <w:t xml:space="preserve">PSP is devoted to the </w:t>
      </w:r>
      <w:r>
        <w:t xml:space="preserve">refining </w:t>
      </w:r>
      <w:r w:rsidR="00857BF6">
        <w:t xml:space="preserve">the Objectives and Standards of </w:t>
      </w:r>
      <w:r>
        <w:t xml:space="preserve">Clause 56.07 and the </w:t>
      </w:r>
      <w:r w:rsidR="00B52A1E">
        <w:t xml:space="preserve">setting of clear expectations regarding servicing </w:t>
      </w:r>
      <w:r>
        <w:t xml:space="preserve">and </w:t>
      </w:r>
      <w:r w:rsidR="00B52A1E">
        <w:t xml:space="preserve">the </w:t>
      </w:r>
      <w:r w:rsidR="008927A5">
        <w:t>management of storm water prior</w:t>
      </w:r>
      <w:r>
        <w:t xml:space="preserve">, during and post </w:t>
      </w:r>
      <w:r w:rsidR="003B7813">
        <w:t xml:space="preserve">urban </w:t>
      </w:r>
      <w:r>
        <w:t>development.</w:t>
      </w:r>
    </w:p>
    <w:p w:rsidR="00E72796" w:rsidRDefault="00E72796" w:rsidP="00E72796">
      <w:pPr>
        <w:pStyle w:val="SummaryPoints"/>
        <w:numPr>
          <w:ilvl w:val="0"/>
          <w:numId w:val="0"/>
        </w:numPr>
      </w:pPr>
      <w:r>
        <w:t>A key component of the management of storm</w:t>
      </w:r>
      <w:r w:rsidR="006565D9">
        <w:t xml:space="preserve"> </w:t>
      </w:r>
      <w:r>
        <w:t>water generated by the Horseshoe Bend Precinct Structure Plan area is the acquisition of the entire land parcel at 1-87 Groves Road, Armstrong Creek (known as Cold Winds) and part of the land parcel at 109-215 Sparrovale Road, Charlemont (known as Sparrovale).  Collectively, the land to be acquired is referred to as the Sparrovale Wetlands.</w:t>
      </w:r>
    </w:p>
    <w:p w:rsidR="00E72796" w:rsidRDefault="00E72796" w:rsidP="00E72796">
      <w:pPr>
        <w:pStyle w:val="SummaryPoints"/>
        <w:numPr>
          <w:ilvl w:val="0"/>
          <w:numId w:val="0"/>
        </w:numPr>
      </w:pPr>
      <w:r>
        <w:t xml:space="preserve">Storm water management for the Horseshoe Bend Precinct Structure Plan area is reliant on the acquisition of </w:t>
      </w:r>
      <w:r w:rsidR="00B9554A">
        <w:t xml:space="preserve">these </w:t>
      </w:r>
      <w:r>
        <w:t>two land parcels with a combined total acquisition area of approximately 523 hectares.</w:t>
      </w:r>
    </w:p>
    <w:p w:rsidR="00E72796" w:rsidRDefault="00E72796" w:rsidP="00E72796">
      <w:pPr>
        <w:pStyle w:val="SummaryPoints"/>
        <w:numPr>
          <w:ilvl w:val="0"/>
          <w:numId w:val="0"/>
        </w:numPr>
      </w:pPr>
      <w:r>
        <w:t xml:space="preserve">Without the two parcels in public ownership </w:t>
      </w:r>
      <w:r w:rsidR="00541270">
        <w:t>development within the Horseshoe Bend PSP is limited to 25% of the net developable area.</w:t>
      </w:r>
    </w:p>
    <w:p w:rsidR="00E72796" w:rsidRDefault="009A44E9" w:rsidP="00E72796">
      <w:pPr>
        <w:pStyle w:val="SummaryPoints"/>
        <w:numPr>
          <w:ilvl w:val="0"/>
          <w:numId w:val="0"/>
        </w:numPr>
      </w:pPr>
      <w:r>
        <w:t xml:space="preserve">Whilst residential development of the Horseshoe Bend Precinct is just beginning, development is well established in both the Armstrong Creek East and Armstrong Creek West Precincts.  In what is a matter related to the acquisition of the </w:t>
      </w:r>
      <w:proofErr w:type="spellStart"/>
      <w:r>
        <w:t>Sparrovale</w:t>
      </w:r>
      <w:proofErr w:type="spellEnd"/>
      <w:r>
        <w:t xml:space="preserve"> Wetlands, </w:t>
      </w:r>
      <w:r w:rsidR="00E72796">
        <w:t xml:space="preserve">Storm water management for the balance of the Armstrong Creek Urban Growth Area is reliant on the Armstrong Creek entering the </w:t>
      </w:r>
      <w:proofErr w:type="spellStart"/>
      <w:r w:rsidR="00B9554A">
        <w:t>Connewarre</w:t>
      </w:r>
      <w:proofErr w:type="spellEnd"/>
      <w:r w:rsidR="00E72796">
        <w:t xml:space="preserve"> </w:t>
      </w:r>
      <w:r w:rsidR="008F4D40">
        <w:t>w</w:t>
      </w:r>
      <w:r w:rsidR="00E72796">
        <w:t xml:space="preserve">etlands </w:t>
      </w:r>
      <w:r w:rsidR="008F4D40">
        <w:t>c</w:t>
      </w:r>
      <w:r w:rsidR="00E72796">
        <w:t>omplex via Hospital Swamp.</w:t>
      </w:r>
    </w:p>
    <w:p w:rsidR="00E72796" w:rsidRDefault="00E72796" w:rsidP="00E72796">
      <w:pPr>
        <w:pStyle w:val="SummaryPoints"/>
        <w:numPr>
          <w:ilvl w:val="0"/>
          <w:numId w:val="0"/>
        </w:numPr>
      </w:pPr>
      <w:r>
        <w:t xml:space="preserve">Whilst acquisition of the two land parcels known as the ‘Sparrovale Wetlands’ are an essential component of the storm water management plan for the Horseshoe Bend Precinct Structure Plan, they can potentially accommodate </w:t>
      </w:r>
      <w:r w:rsidR="00E4559C">
        <w:t xml:space="preserve">additional flows from the neighbouring </w:t>
      </w:r>
      <w:r>
        <w:t xml:space="preserve">Armstrong Creek </w:t>
      </w:r>
      <w:r w:rsidR="00E4559C">
        <w:t>catchment</w:t>
      </w:r>
      <w:r>
        <w:t>.</w:t>
      </w:r>
    </w:p>
    <w:p w:rsidR="00E72796" w:rsidRDefault="00E72796" w:rsidP="00E72796">
      <w:pPr>
        <w:pStyle w:val="SummaryPoints"/>
        <w:numPr>
          <w:ilvl w:val="0"/>
          <w:numId w:val="0"/>
        </w:numPr>
      </w:pPr>
      <w:r>
        <w:t>The diversion of storm water from the Armstrong Creek system into the Sparrovale wetlands will reduce the volumes of storm wat</w:t>
      </w:r>
      <w:r w:rsidR="00E4559C">
        <w:t xml:space="preserve">er being discharged into the </w:t>
      </w:r>
      <w:proofErr w:type="spellStart"/>
      <w:r w:rsidR="00E4559C">
        <w:t>Ramsar</w:t>
      </w:r>
      <w:proofErr w:type="spellEnd"/>
      <w:r w:rsidR="00E4559C">
        <w:t xml:space="preserve"> </w:t>
      </w:r>
      <w:r>
        <w:t xml:space="preserve">listed </w:t>
      </w:r>
      <w:proofErr w:type="spellStart"/>
      <w:r w:rsidR="00B9554A">
        <w:t>Connewarre</w:t>
      </w:r>
      <w:proofErr w:type="spellEnd"/>
      <w:r w:rsidR="008F4D40">
        <w:t xml:space="preserve"> </w:t>
      </w:r>
      <w:r w:rsidR="008F4D40">
        <w:lastRenderedPageBreak/>
        <w:t>w</w:t>
      </w:r>
      <w:r>
        <w:t xml:space="preserve">etlands thereby mitigating </w:t>
      </w:r>
      <w:r w:rsidR="00B63E77">
        <w:t xml:space="preserve">any </w:t>
      </w:r>
      <w:r w:rsidR="008F4D40">
        <w:t xml:space="preserve">potential </w:t>
      </w:r>
      <w:r>
        <w:t xml:space="preserve">environmental impact </w:t>
      </w:r>
      <w:r w:rsidR="008F4D40">
        <w:t xml:space="preserve">from the Armstrong Creek </w:t>
      </w:r>
      <w:r>
        <w:t>Urban Growth Area.</w:t>
      </w:r>
    </w:p>
    <w:p w:rsidR="00E72796" w:rsidRDefault="00E72796" w:rsidP="00E72796">
      <w:pPr>
        <w:pStyle w:val="SummaryPoints"/>
        <w:numPr>
          <w:ilvl w:val="0"/>
          <w:numId w:val="0"/>
        </w:numPr>
      </w:pPr>
      <w:r>
        <w:t xml:space="preserve">Funding for the purchase of the Sparrovale and Cold Winds properties has been nominated in the Horseshoe Bend Development Contributions Plan.  The </w:t>
      </w:r>
      <w:r w:rsidR="00A17954">
        <w:t xml:space="preserve">preferred outcome </w:t>
      </w:r>
      <w:r>
        <w:t>was that a developer, or a development consortium, would purchase the land, transfer it to Council, and then claim the DCP amount as a credit against future development contributions.</w:t>
      </w:r>
    </w:p>
    <w:p w:rsidR="00B63E77" w:rsidRDefault="00E72796" w:rsidP="00E72796">
      <w:pPr>
        <w:pStyle w:val="SummaryPoints"/>
        <w:numPr>
          <w:ilvl w:val="0"/>
          <w:numId w:val="0"/>
        </w:numPr>
      </w:pPr>
      <w:r>
        <w:t xml:space="preserve">To date, the two properties remain in private ownership with no agreement being reached with any development interests within the Horseshoe Bend Precinct Structure Plan area. </w:t>
      </w:r>
    </w:p>
    <w:p w:rsidR="00E72796" w:rsidRDefault="00B63E77" w:rsidP="00E72796">
      <w:pPr>
        <w:pStyle w:val="SummaryPoints"/>
        <w:numPr>
          <w:ilvl w:val="0"/>
          <w:numId w:val="0"/>
        </w:numPr>
      </w:pPr>
      <w:r>
        <w:t xml:space="preserve">The City of Greater Geelong, as the nominated delivery agency for infrastructure nominated in the Horseshoe Bend Development Contributions Plan, are seeking to ensure that the land is delivered and commissioned as a wetland prior to the 25% threshold being reached by development proponents in the Horseshoe Bend precinct.  The application of a Public Acquisition Overlay will greatly assist in </w:t>
      </w:r>
      <w:r w:rsidR="001D3551">
        <w:t xml:space="preserve">both securing the asset and </w:t>
      </w:r>
      <w:r>
        <w:t>progressing negotiation</w:t>
      </w:r>
      <w:r w:rsidR="003222F4">
        <w:t>s with the relevant landholders.</w:t>
      </w:r>
    </w:p>
    <w:p w:rsidR="00A068E6" w:rsidRPr="006109DA" w:rsidRDefault="00B2136A" w:rsidP="000B1F65">
      <w:pPr>
        <w:pStyle w:val="SummaryPoints"/>
        <w:numPr>
          <w:ilvl w:val="0"/>
          <w:numId w:val="0"/>
        </w:numPr>
        <w:rPr>
          <w:rFonts w:cs="Arial"/>
          <w:szCs w:val="22"/>
        </w:rPr>
      </w:pPr>
      <w:r>
        <w:t xml:space="preserve">The application of a </w:t>
      </w:r>
      <w:r w:rsidR="00E72796">
        <w:t>Public Acquisition Overlay will provid</w:t>
      </w:r>
      <w:r w:rsidR="00541270">
        <w:t xml:space="preserve">e the mechanism to resolve the acquisition </w:t>
      </w:r>
      <w:r w:rsidR="00E72796">
        <w:t>of both properties within a timeframe that allows for the establishment of the S</w:t>
      </w:r>
      <w:r>
        <w:t xml:space="preserve">parrovale Wetlands.  </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How does the A</w:t>
      </w:r>
      <w:r w:rsidR="00A068E6" w:rsidRPr="00420A5B">
        <w:rPr>
          <w:rFonts w:ascii="Arial" w:hAnsi="Arial" w:cs="Arial"/>
          <w:szCs w:val="24"/>
        </w:rPr>
        <w:t>mendment implement the objectives of planning in Victoria?</w:t>
      </w:r>
    </w:p>
    <w:p w:rsidR="0030757B" w:rsidRDefault="00A67621" w:rsidP="00E56897">
      <w:pPr>
        <w:pStyle w:val="StrategicAssessmentText"/>
        <w:ind w:left="0"/>
        <w:rPr>
          <w:rFonts w:ascii="Arial" w:hAnsi="Arial" w:cs="Arial"/>
          <w:sz w:val="22"/>
          <w:szCs w:val="22"/>
        </w:rPr>
      </w:pPr>
      <w:r>
        <w:rPr>
          <w:rFonts w:ascii="Arial" w:hAnsi="Arial" w:cs="Arial"/>
          <w:sz w:val="22"/>
          <w:szCs w:val="22"/>
        </w:rPr>
        <w:t>The amendment addresses the following objectives of planning in Victoria:</w:t>
      </w:r>
    </w:p>
    <w:p w:rsidR="00A67621" w:rsidRDefault="00A67621" w:rsidP="00E56897">
      <w:pPr>
        <w:pStyle w:val="StrategicAssessmentText"/>
        <w:ind w:left="0"/>
        <w:rPr>
          <w:rFonts w:ascii="Arial" w:hAnsi="Arial" w:cs="Arial"/>
          <w:i/>
          <w:sz w:val="22"/>
          <w:szCs w:val="22"/>
        </w:rPr>
      </w:pPr>
      <w:r>
        <w:rPr>
          <w:rFonts w:ascii="Arial" w:hAnsi="Arial" w:cs="Arial"/>
          <w:i/>
          <w:sz w:val="22"/>
          <w:szCs w:val="22"/>
        </w:rPr>
        <w:t>11.02-1  Supply of Urban Land</w:t>
      </w:r>
    </w:p>
    <w:p w:rsidR="00A67621" w:rsidRDefault="00A67621" w:rsidP="00E56897">
      <w:pPr>
        <w:pStyle w:val="StrategicAssessmentText"/>
        <w:ind w:left="0"/>
        <w:rPr>
          <w:rFonts w:ascii="Arial" w:hAnsi="Arial" w:cs="Arial"/>
          <w:sz w:val="22"/>
          <w:szCs w:val="22"/>
        </w:rPr>
      </w:pPr>
      <w:r>
        <w:rPr>
          <w:rFonts w:ascii="Arial" w:hAnsi="Arial" w:cs="Arial"/>
          <w:sz w:val="22"/>
          <w:szCs w:val="22"/>
        </w:rPr>
        <w:t xml:space="preserve">The amendment will ensure that the Horseshoe Bend Precinct continues to provide residential, commercial, retail, recreational and community land to meet supply </w:t>
      </w:r>
      <w:r w:rsidR="00FC5AF0">
        <w:rPr>
          <w:rFonts w:ascii="Arial" w:hAnsi="Arial" w:cs="Arial"/>
          <w:sz w:val="22"/>
          <w:szCs w:val="22"/>
        </w:rPr>
        <w:t xml:space="preserve">requirements </w:t>
      </w:r>
      <w:r>
        <w:rPr>
          <w:rFonts w:ascii="Arial" w:hAnsi="Arial" w:cs="Arial"/>
          <w:sz w:val="22"/>
          <w:szCs w:val="22"/>
        </w:rPr>
        <w:t xml:space="preserve">for </w:t>
      </w:r>
      <w:r w:rsidR="00FC5AF0">
        <w:rPr>
          <w:rFonts w:ascii="Arial" w:hAnsi="Arial" w:cs="Arial"/>
          <w:sz w:val="22"/>
          <w:szCs w:val="22"/>
        </w:rPr>
        <w:t xml:space="preserve">an estimated </w:t>
      </w:r>
      <w:r>
        <w:rPr>
          <w:rFonts w:ascii="Arial" w:hAnsi="Arial" w:cs="Arial"/>
          <w:sz w:val="22"/>
          <w:szCs w:val="22"/>
        </w:rPr>
        <w:t>25 years.</w:t>
      </w:r>
    </w:p>
    <w:p w:rsidR="00A67621" w:rsidRDefault="00A67621" w:rsidP="00E56897">
      <w:pPr>
        <w:pStyle w:val="StrategicAssessmentText"/>
        <w:ind w:left="0"/>
        <w:rPr>
          <w:rFonts w:ascii="Arial" w:hAnsi="Arial" w:cs="Arial"/>
          <w:i/>
          <w:sz w:val="22"/>
          <w:szCs w:val="22"/>
        </w:rPr>
      </w:pPr>
      <w:r>
        <w:rPr>
          <w:rFonts w:ascii="Arial" w:hAnsi="Arial" w:cs="Arial"/>
          <w:i/>
          <w:sz w:val="22"/>
          <w:szCs w:val="22"/>
        </w:rPr>
        <w:t>11.02-4  Sequencing of development</w:t>
      </w:r>
    </w:p>
    <w:p w:rsidR="00A67621" w:rsidRDefault="00A67621" w:rsidP="00E56897">
      <w:pPr>
        <w:pStyle w:val="StrategicAssessmentText"/>
        <w:ind w:left="0"/>
        <w:rPr>
          <w:rFonts w:ascii="Arial" w:hAnsi="Arial" w:cs="Arial"/>
          <w:sz w:val="22"/>
          <w:szCs w:val="22"/>
        </w:rPr>
      </w:pPr>
      <w:r>
        <w:rPr>
          <w:rFonts w:ascii="Arial" w:hAnsi="Arial" w:cs="Arial"/>
          <w:sz w:val="22"/>
          <w:szCs w:val="22"/>
        </w:rPr>
        <w:t>The amendment will assist in the timely provision of key infrastructure for the management of stormwater for the Horseshoe Bend Precinct Structure Plan area.  Without the proposed application of a Public Acquisition Overlay the continuing development of the Horseshoe Bend Precinct, beyond the 25% as nominated in the incorporated Horseshoe Bend Storm Water Management Strategy, cannot occur.</w:t>
      </w:r>
    </w:p>
    <w:p w:rsidR="006204A3" w:rsidRDefault="006204A3" w:rsidP="00E56897">
      <w:pPr>
        <w:pStyle w:val="StrategicAssessmentText"/>
        <w:ind w:left="0"/>
        <w:rPr>
          <w:rFonts w:ascii="Arial" w:hAnsi="Arial" w:cs="Arial"/>
          <w:i/>
          <w:sz w:val="22"/>
          <w:szCs w:val="22"/>
        </w:rPr>
      </w:pPr>
      <w:r>
        <w:rPr>
          <w:rFonts w:ascii="Arial" w:hAnsi="Arial" w:cs="Arial"/>
          <w:i/>
          <w:sz w:val="22"/>
          <w:szCs w:val="22"/>
        </w:rPr>
        <w:t>12.</w:t>
      </w:r>
      <w:r w:rsidR="00F8493E">
        <w:rPr>
          <w:rFonts w:ascii="Arial" w:hAnsi="Arial" w:cs="Arial"/>
          <w:i/>
          <w:sz w:val="22"/>
          <w:szCs w:val="22"/>
        </w:rPr>
        <w:t>01-1  Protection of biodiversity</w:t>
      </w:r>
    </w:p>
    <w:p w:rsidR="004D0DEF" w:rsidRDefault="00884264" w:rsidP="00E56897">
      <w:pPr>
        <w:pStyle w:val="StrategicAssessmentText"/>
        <w:ind w:left="0"/>
        <w:rPr>
          <w:rFonts w:ascii="Arial" w:hAnsi="Arial" w:cs="Arial"/>
          <w:sz w:val="22"/>
          <w:szCs w:val="22"/>
        </w:rPr>
      </w:pPr>
      <w:r>
        <w:rPr>
          <w:rFonts w:ascii="Arial" w:hAnsi="Arial" w:cs="Arial"/>
          <w:sz w:val="22"/>
          <w:szCs w:val="22"/>
        </w:rPr>
        <w:t>In addition to the role of the subject sites in providing storm water management for the Horseshoe Bend Precinct Structure Plan area, t</w:t>
      </w:r>
      <w:r w:rsidR="004D0DEF">
        <w:rPr>
          <w:rFonts w:ascii="Arial" w:hAnsi="Arial" w:cs="Arial"/>
          <w:sz w:val="22"/>
          <w:szCs w:val="22"/>
        </w:rPr>
        <w:t>he acquisition and commissioning of the Sparrovale Wetlands will assi</w:t>
      </w:r>
      <w:r>
        <w:rPr>
          <w:rFonts w:ascii="Arial" w:hAnsi="Arial" w:cs="Arial"/>
          <w:sz w:val="22"/>
          <w:szCs w:val="22"/>
        </w:rPr>
        <w:t xml:space="preserve">st in reducing any </w:t>
      </w:r>
      <w:r w:rsidR="0012558E">
        <w:rPr>
          <w:rFonts w:ascii="Arial" w:hAnsi="Arial" w:cs="Arial"/>
          <w:sz w:val="22"/>
          <w:szCs w:val="22"/>
        </w:rPr>
        <w:t xml:space="preserve">perceived or real </w:t>
      </w:r>
      <w:r>
        <w:rPr>
          <w:rFonts w:ascii="Arial" w:hAnsi="Arial" w:cs="Arial"/>
          <w:sz w:val="22"/>
          <w:szCs w:val="22"/>
        </w:rPr>
        <w:t xml:space="preserve">impact of stormwater volumes </w:t>
      </w:r>
      <w:r w:rsidR="0012558E">
        <w:rPr>
          <w:rFonts w:ascii="Arial" w:hAnsi="Arial" w:cs="Arial"/>
          <w:sz w:val="22"/>
          <w:szCs w:val="22"/>
        </w:rPr>
        <w:t xml:space="preserve">on the </w:t>
      </w:r>
      <w:proofErr w:type="spellStart"/>
      <w:r w:rsidR="00E4559C">
        <w:rPr>
          <w:rFonts w:ascii="Arial" w:hAnsi="Arial" w:cs="Arial"/>
          <w:sz w:val="22"/>
          <w:szCs w:val="22"/>
        </w:rPr>
        <w:t>Ramsar</w:t>
      </w:r>
      <w:proofErr w:type="spellEnd"/>
      <w:r w:rsidR="00E4559C">
        <w:rPr>
          <w:rFonts w:ascii="Arial" w:hAnsi="Arial" w:cs="Arial"/>
          <w:sz w:val="22"/>
          <w:szCs w:val="22"/>
        </w:rPr>
        <w:t xml:space="preserve"> </w:t>
      </w:r>
      <w:r w:rsidR="0012558E">
        <w:rPr>
          <w:rFonts w:ascii="Arial" w:hAnsi="Arial" w:cs="Arial"/>
          <w:sz w:val="22"/>
          <w:szCs w:val="22"/>
        </w:rPr>
        <w:t xml:space="preserve">listed </w:t>
      </w:r>
      <w:r w:rsidR="00B9554A">
        <w:rPr>
          <w:rFonts w:ascii="Arial" w:hAnsi="Arial" w:cs="Arial"/>
          <w:sz w:val="22"/>
          <w:szCs w:val="22"/>
        </w:rPr>
        <w:t>Connewarre</w:t>
      </w:r>
      <w:r w:rsidR="0012558E">
        <w:rPr>
          <w:rFonts w:ascii="Arial" w:hAnsi="Arial" w:cs="Arial"/>
          <w:sz w:val="22"/>
          <w:szCs w:val="22"/>
        </w:rPr>
        <w:t xml:space="preserve"> Wetland Complex located to the south east of the sites.</w:t>
      </w:r>
    </w:p>
    <w:p w:rsidR="00542440" w:rsidRDefault="00542440" w:rsidP="00E56897">
      <w:pPr>
        <w:pStyle w:val="StrategicAssessmentText"/>
        <w:ind w:left="0"/>
        <w:rPr>
          <w:rFonts w:ascii="Arial" w:hAnsi="Arial" w:cs="Arial"/>
          <w:i/>
          <w:sz w:val="22"/>
          <w:szCs w:val="22"/>
        </w:rPr>
      </w:pPr>
      <w:r>
        <w:rPr>
          <w:rFonts w:ascii="Arial" w:hAnsi="Arial" w:cs="Arial"/>
          <w:i/>
          <w:sz w:val="22"/>
          <w:szCs w:val="22"/>
        </w:rPr>
        <w:t>14.02-1  Catchment Planning and management</w:t>
      </w:r>
    </w:p>
    <w:p w:rsidR="00542440" w:rsidRDefault="00633800" w:rsidP="00E56897">
      <w:pPr>
        <w:pStyle w:val="StrategicAssessmentText"/>
        <w:ind w:left="0"/>
        <w:rPr>
          <w:rFonts w:ascii="Arial" w:hAnsi="Arial" w:cs="Arial"/>
          <w:sz w:val="22"/>
          <w:szCs w:val="22"/>
        </w:rPr>
      </w:pPr>
      <w:r>
        <w:rPr>
          <w:rFonts w:ascii="Arial" w:hAnsi="Arial" w:cs="Arial"/>
          <w:sz w:val="22"/>
          <w:szCs w:val="22"/>
        </w:rPr>
        <w:t>The impact of urban runoff from the Armstrong Creek Urban Growth Area will be mitigated through the reduction in both quantity and flow of storm water into the Barwon River and, ultimately, the marine environment.  In addition, the Sparrovale Wetlands will perform a nutrient and sediment removal function thereby improving the quality of water being released into downstream catchments.</w:t>
      </w:r>
    </w:p>
    <w:p w:rsidR="00633800" w:rsidRDefault="00633800" w:rsidP="00E56897">
      <w:pPr>
        <w:pStyle w:val="StrategicAssessmentText"/>
        <w:ind w:left="0"/>
        <w:rPr>
          <w:rFonts w:ascii="Arial" w:hAnsi="Arial" w:cs="Arial"/>
          <w:i/>
          <w:sz w:val="22"/>
          <w:szCs w:val="22"/>
        </w:rPr>
      </w:pPr>
      <w:r>
        <w:rPr>
          <w:rFonts w:ascii="Arial" w:hAnsi="Arial" w:cs="Arial"/>
          <w:i/>
          <w:sz w:val="22"/>
          <w:szCs w:val="22"/>
        </w:rPr>
        <w:t>19.03-1  Development Contributions Plans</w:t>
      </w:r>
    </w:p>
    <w:p w:rsidR="00633800" w:rsidRDefault="000C01D6" w:rsidP="00E56897">
      <w:pPr>
        <w:pStyle w:val="StrategicAssessmentText"/>
        <w:ind w:left="0"/>
        <w:rPr>
          <w:rFonts w:ascii="Arial" w:hAnsi="Arial" w:cs="Arial"/>
          <w:sz w:val="22"/>
          <w:szCs w:val="22"/>
        </w:rPr>
      </w:pPr>
      <w:r>
        <w:rPr>
          <w:rFonts w:ascii="Arial" w:hAnsi="Arial" w:cs="Arial"/>
          <w:sz w:val="22"/>
          <w:szCs w:val="22"/>
        </w:rPr>
        <w:t xml:space="preserve">The </w:t>
      </w:r>
      <w:r w:rsidR="00633800">
        <w:rPr>
          <w:rFonts w:ascii="Arial" w:hAnsi="Arial" w:cs="Arial"/>
          <w:sz w:val="22"/>
          <w:szCs w:val="22"/>
        </w:rPr>
        <w:t xml:space="preserve">purchase and development, for the purposes of a wetland, of the subject land parcels has been </w:t>
      </w:r>
      <w:r>
        <w:rPr>
          <w:rFonts w:ascii="Arial" w:hAnsi="Arial" w:cs="Arial"/>
          <w:sz w:val="22"/>
          <w:szCs w:val="22"/>
        </w:rPr>
        <w:t>costed in to the incorporated Horseshoe Bend Development Contributions Plan (HBDCP) in accordance with this clause.  That being said, Council have been unable to meet the objective of the timely provision of planned infrastructure to communities.  This, in part, has contributed to the need for a PAO over the subject land.</w:t>
      </w:r>
    </w:p>
    <w:p w:rsidR="008F1485" w:rsidRDefault="008F1485" w:rsidP="00E56897">
      <w:pPr>
        <w:pStyle w:val="StrategicAssessmentText"/>
        <w:ind w:left="0"/>
        <w:rPr>
          <w:rFonts w:ascii="Arial" w:hAnsi="Arial" w:cs="Arial"/>
          <w:i/>
          <w:sz w:val="22"/>
          <w:szCs w:val="22"/>
        </w:rPr>
      </w:pPr>
      <w:r>
        <w:rPr>
          <w:rFonts w:ascii="Arial" w:hAnsi="Arial" w:cs="Arial"/>
          <w:i/>
          <w:sz w:val="22"/>
          <w:szCs w:val="22"/>
        </w:rPr>
        <w:t>19.03-</w:t>
      </w:r>
      <w:r w:rsidR="00D55BC8">
        <w:rPr>
          <w:rFonts w:ascii="Arial" w:hAnsi="Arial" w:cs="Arial"/>
          <w:i/>
          <w:sz w:val="22"/>
          <w:szCs w:val="22"/>
        </w:rPr>
        <w:t>3</w:t>
      </w:r>
      <w:r>
        <w:rPr>
          <w:rFonts w:ascii="Arial" w:hAnsi="Arial" w:cs="Arial"/>
          <w:i/>
          <w:sz w:val="22"/>
          <w:szCs w:val="22"/>
        </w:rPr>
        <w:t xml:space="preserve">  Stormwater</w:t>
      </w:r>
    </w:p>
    <w:p w:rsidR="008F1485" w:rsidRPr="008F1485" w:rsidRDefault="00D55BC8" w:rsidP="00E56897">
      <w:pPr>
        <w:pStyle w:val="StrategicAssessmentText"/>
        <w:ind w:left="0"/>
        <w:rPr>
          <w:rFonts w:ascii="Arial" w:hAnsi="Arial" w:cs="Arial"/>
          <w:sz w:val="22"/>
          <w:szCs w:val="22"/>
        </w:rPr>
      </w:pPr>
      <w:r>
        <w:rPr>
          <w:rFonts w:ascii="Arial" w:hAnsi="Arial" w:cs="Arial"/>
          <w:sz w:val="22"/>
          <w:szCs w:val="22"/>
        </w:rPr>
        <w:lastRenderedPageBreak/>
        <w:t>The Sparrovale Wetlands will ensure that storm water ent</w:t>
      </w:r>
      <w:r w:rsidR="00BD7DD0">
        <w:rPr>
          <w:rFonts w:ascii="Arial" w:hAnsi="Arial" w:cs="Arial"/>
          <w:sz w:val="22"/>
          <w:szCs w:val="22"/>
        </w:rPr>
        <w:t xml:space="preserve">ering wetlands and estuaries does </w:t>
      </w:r>
      <w:r>
        <w:rPr>
          <w:rFonts w:ascii="Arial" w:hAnsi="Arial" w:cs="Arial"/>
          <w:sz w:val="22"/>
          <w:szCs w:val="22"/>
        </w:rPr>
        <w:t>not have a detrimental effect</w:t>
      </w:r>
      <w:r w:rsidR="00C6145A">
        <w:rPr>
          <w:rFonts w:ascii="Arial" w:hAnsi="Arial" w:cs="Arial"/>
          <w:sz w:val="22"/>
          <w:szCs w:val="22"/>
        </w:rPr>
        <w:t>.</w:t>
      </w:r>
    </w:p>
    <w:p w:rsidR="00A068E6" w:rsidRDefault="00855A78" w:rsidP="008310E5">
      <w:pPr>
        <w:pStyle w:val="Heading3"/>
        <w:numPr>
          <w:ilvl w:val="0"/>
          <w:numId w:val="0"/>
        </w:numPr>
        <w:jc w:val="left"/>
        <w:rPr>
          <w:rFonts w:ascii="Arial" w:hAnsi="Arial" w:cs="Arial"/>
          <w:szCs w:val="24"/>
        </w:rPr>
      </w:pPr>
      <w:r>
        <w:rPr>
          <w:rFonts w:ascii="Arial" w:hAnsi="Arial" w:cs="Arial"/>
          <w:szCs w:val="24"/>
        </w:rPr>
        <w:t>How does the A</w:t>
      </w:r>
      <w:r w:rsidR="00646305" w:rsidRPr="00646305">
        <w:rPr>
          <w:rFonts w:ascii="Arial" w:hAnsi="Arial" w:cs="Arial"/>
          <w:szCs w:val="24"/>
        </w:rPr>
        <w:t>mendment address any environmenta</w:t>
      </w:r>
      <w:r w:rsidR="00EE21EB">
        <w:rPr>
          <w:rFonts w:ascii="Arial" w:hAnsi="Arial" w:cs="Arial"/>
          <w:szCs w:val="24"/>
        </w:rPr>
        <w:t>l, social and economic effects?</w:t>
      </w:r>
    </w:p>
    <w:p w:rsidR="00BD7DD0" w:rsidRDefault="00BD7DD0" w:rsidP="008310E5">
      <w:pPr>
        <w:pStyle w:val="StrategicAssessmentText"/>
        <w:ind w:left="0"/>
        <w:jc w:val="left"/>
        <w:rPr>
          <w:rFonts w:ascii="Arial" w:hAnsi="Arial" w:cs="Arial"/>
          <w:sz w:val="22"/>
          <w:szCs w:val="22"/>
        </w:rPr>
      </w:pPr>
      <w:r>
        <w:rPr>
          <w:rFonts w:ascii="Arial" w:hAnsi="Arial" w:cs="Arial"/>
          <w:sz w:val="22"/>
          <w:szCs w:val="22"/>
        </w:rPr>
        <w:t>Development within the Horseshoe Bend Precinct will need to halt once the 25% development threshold has been reached.  This will have a detrimental economic effect on the development agencies currently at work in the precinct with the flow on effect of employment in the housing market.</w:t>
      </w:r>
      <w:r w:rsidR="0056545F">
        <w:rPr>
          <w:rFonts w:ascii="Arial" w:hAnsi="Arial" w:cs="Arial"/>
          <w:sz w:val="22"/>
          <w:szCs w:val="22"/>
        </w:rPr>
        <w:t xml:space="preserve">  A halt to the delivery of serviced house lots will also affect purchasers.</w:t>
      </w:r>
    </w:p>
    <w:p w:rsidR="00646305" w:rsidRPr="00646305" w:rsidRDefault="001D3551" w:rsidP="008310E5">
      <w:pPr>
        <w:pStyle w:val="StrategicAssessmentText"/>
        <w:ind w:left="0"/>
        <w:jc w:val="left"/>
        <w:rPr>
          <w:rFonts w:ascii="Arial" w:hAnsi="Arial" w:cs="Arial"/>
          <w:sz w:val="22"/>
          <w:szCs w:val="22"/>
        </w:rPr>
      </w:pPr>
      <w:r>
        <w:rPr>
          <w:rFonts w:ascii="Arial" w:hAnsi="Arial" w:cs="Arial"/>
          <w:sz w:val="22"/>
          <w:szCs w:val="22"/>
        </w:rPr>
        <w:t xml:space="preserve">Without the </w:t>
      </w:r>
      <w:proofErr w:type="spellStart"/>
      <w:r>
        <w:rPr>
          <w:rFonts w:ascii="Arial" w:hAnsi="Arial" w:cs="Arial"/>
          <w:sz w:val="22"/>
          <w:szCs w:val="22"/>
        </w:rPr>
        <w:t>Sparrovale</w:t>
      </w:r>
      <w:proofErr w:type="spellEnd"/>
      <w:r>
        <w:rPr>
          <w:rFonts w:ascii="Arial" w:hAnsi="Arial" w:cs="Arial"/>
          <w:sz w:val="22"/>
          <w:szCs w:val="22"/>
        </w:rPr>
        <w:t xml:space="preserve"> Wetlands </w:t>
      </w:r>
      <w:r w:rsidR="00BD7DD0">
        <w:rPr>
          <w:rFonts w:ascii="Arial" w:hAnsi="Arial" w:cs="Arial"/>
          <w:sz w:val="22"/>
          <w:szCs w:val="22"/>
        </w:rPr>
        <w:t xml:space="preserve">there remains </w:t>
      </w:r>
      <w:r>
        <w:rPr>
          <w:rFonts w:ascii="Arial" w:hAnsi="Arial" w:cs="Arial"/>
          <w:sz w:val="22"/>
          <w:szCs w:val="22"/>
        </w:rPr>
        <w:t xml:space="preserve">an environmental risk associated with the increased volume of water being discharged in to the </w:t>
      </w:r>
      <w:r w:rsidR="00E4559C">
        <w:rPr>
          <w:rFonts w:ascii="Arial" w:hAnsi="Arial" w:cs="Arial"/>
          <w:sz w:val="22"/>
          <w:szCs w:val="22"/>
        </w:rPr>
        <w:t>RAMSAR</w:t>
      </w:r>
      <w:r>
        <w:rPr>
          <w:rFonts w:ascii="Arial" w:hAnsi="Arial" w:cs="Arial"/>
          <w:sz w:val="22"/>
          <w:szCs w:val="22"/>
        </w:rPr>
        <w:t xml:space="preserve"> listed </w:t>
      </w:r>
      <w:r w:rsidR="00B9554A">
        <w:rPr>
          <w:rFonts w:ascii="Arial" w:hAnsi="Arial" w:cs="Arial"/>
          <w:sz w:val="22"/>
          <w:szCs w:val="22"/>
        </w:rPr>
        <w:t>Connewarre</w:t>
      </w:r>
      <w:r w:rsidR="00C605C0">
        <w:rPr>
          <w:rFonts w:ascii="Arial" w:hAnsi="Arial" w:cs="Arial"/>
          <w:sz w:val="22"/>
          <w:szCs w:val="22"/>
        </w:rPr>
        <w:t xml:space="preserve"> Wetland Complex</w:t>
      </w:r>
      <w:r>
        <w:rPr>
          <w:rFonts w:ascii="Arial" w:hAnsi="Arial" w:cs="Arial"/>
          <w:sz w:val="22"/>
          <w:szCs w:val="22"/>
        </w:rPr>
        <w:t xml:space="preserve">.  It is acknowledged that the </w:t>
      </w:r>
      <w:proofErr w:type="spellStart"/>
      <w:r>
        <w:rPr>
          <w:rFonts w:ascii="Arial" w:hAnsi="Arial" w:cs="Arial"/>
          <w:sz w:val="22"/>
          <w:szCs w:val="22"/>
        </w:rPr>
        <w:t>Sparrovale</w:t>
      </w:r>
      <w:proofErr w:type="spellEnd"/>
      <w:r>
        <w:rPr>
          <w:rFonts w:ascii="Arial" w:hAnsi="Arial" w:cs="Arial"/>
          <w:sz w:val="22"/>
          <w:szCs w:val="22"/>
        </w:rPr>
        <w:t xml:space="preserve"> Wetlands are the key component of the implementation of the Stormwater Management Strategy for the Horseshoe Bend Precinct</w:t>
      </w:r>
      <w:r w:rsidR="00C605C0">
        <w:rPr>
          <w:rFonts w:ascii="Arial" w:hAnsi="Arial" w:cs="Arial"/>
          <w:sz w:val="22"/>
          <w:szCs w:val="22"/>
        </w:rPr>
        <w:t>, however, the benefits to the ecological values of the Hospital Swamps cannot be ignored.</w:t>
      </w:r>
    </w:p>
    <w:p w:rsidR="0047628B" w:rsidRPr="0047628B" w:rsidRDefault="00855A78" w:rsidP="008310E5">
      <w:pPr>
        <w:pStyle w:val="Heading3"/>
        <w:numPr>
          <w:ilvl w:val="0"/>
          <w:numId w:val="0"/>
        </w:numPr>
        <w:jc w:val="left"/>
        <w:rPr>
          <w:rFonts w:ascii="Arial" w:hAnsi="Arial" w:cs="Arial"/>
          <w:szCs w:val="24"/>
        </w:rPr>
      </w:pPr>
      <w:r>
        <w:rPr>
          <w:rFonts w:ascii="Arial" w:hAnsi="Arial" w:cs="Arial"/>
          <w:szCs w:val="24"/>
        </w:rPr>
        <w:t>Does the A</w:t>
      </w:r>
      <w:r w:rsidR="0047628B" w:rsidRPr="0047628B">
        <w:rPr>
          <w:rFonts w:ascii="Arial" w:hAnsi="Arial" w:cs="Arial"/>
          <w:szCs w:val="24"/>
        </w:rPr>
        <w:t>mendment address relevant bushfire risk?</w:t>
      </w:r>
    </w:p>
    <w:p w:rsidR="0047628B" w:rsidRPr="00F27102" w:rsidRDefault="005C5B1D" w:rsidP="008310E5">
      <w:pPr>
        <w:pStyle w:val="StrategicAssessmentText"/>
        <w:ind w:left="0"/>
        <w:jc w:val="left"/>
        <w:rPr>
          <w:rFonts w:ascii="Arial" w:hAnsi="Arial" w:cs="Arial"/>
          <w:snapToGrid w:val="0"/>
          <w:sz w:val="22"/>
          <w:szCs w:val="22"/>
          <w:lang w:eastAsia="en-US"/>
        </w:rPr>
      </w:pPr>
      <w:r>
        <w:rPr>
          <w:rFonts w:ascii="Arial" w:hAnsi="Arial" w:cs="Arial"/>
          <w:snapToGrid w:val="0"/>
          <w:sz w:val="22"/>
          <w:szCs w:val="22"/>
          <w:lang w:eastAsia="en-US"/>
        </w:rPr>
        <w:t>There is no bushfire risk associated with the subject land parcels.</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Does the A</w:t>
      </w:r>
      <w:r w:rsidR="00A068E6" w:rsidRPr="00420A5B">
        <w:rPr>
          <w:rFonts w:ascii="Arial" w:hAnsi="Arial" w:cs="Arial"/>
          <w:szCs w:val="24"/>
        </w:rPr>
        <w:t>mendment comply with the requirements of any Minister’s Direction applicable to the amendment?</w:t>
      </w:r>
    </w:p>
    <w:p w:rsidR="0030757B" w:rsidRDefault="00B574D5" w:rsidP="008310E5">
      <w:pPr>
        <w:pStyle w:val="StrategicAssessmentText"/>
        <w:ind w:left="0"/>
        <w:jc w:val="left"/>
        <w:rPr>
          <w:rFonts w:ascii="Arial" w:hAnsi="Arial" w:cs="Arial"/>
          <w:i/>
          <w:sz w:val="22"/>
          <w:szCs w:val="22"/>
        </w:rPr>
      </w:pPr>
      <w:r>
        <w:rPr>
          <w:rFonts w:ascii="Arial" w:hAnsi="Arial" w:cs="Arial"/>
          <w:i/>
          <w:sz w:val="22"/>
          <w:szCs w:val="22"/>
        </w:rPr>
        <w:t>Ministerial Direction No. 11 – Strategic Assessment of Amendments.</w:t>
      </w:r>
    </w:p>
    <w:p w:rsidR="004739AC" w:rsidRPr="004739AC" w:rsidRDefault="004739AC" w:rsidP="008310E5">
      <w:pPr>
        <w:pStyle w:val="StrategicAssessmentText"/>
        <w:ind w:left="0"/>
        <w:jc w:val="left"/>
        <w:rPr>
          <w:rFonts w:ascii="Arial" w:hAnsi="Arial" w:cs="Arial"/>
          <w:sz w:val="22"/>
          <w:szCs w:val="22"/>
        </w:rPr>
      </w:pPr>
      <w:r>
        <w:rPr>
          <w:rFonts w:ascii="Arial" w:hAnsi="Arial" w:cs="Arial"/>
          <w:sz w:val="22"/>
          <w:szCs w:val="22"/>
        </w:rPr>
        <w:t>This amendment has been prepared in accordance with</w:t>
      </w:r>
      <w:r w:rsidR="00E03E5F">
        <w:rPr>
          <w:rFonts w:ascii="Arial" w:hAnsi="Arial" w:cs="Arial"/>
          <w:sz w:val="22"/>
          <w:szCs w:val="22"/>
        </w:rPr>
        <w:t xml:space="preserve"> the requirements nominated in </w:t>
      </w:r>
      <w:r>
        <w:rPr>
          <w:rFonts w:ascii="Arial" w:hAnsi="Arial" w:cs="Arial"/>
          <w:sz w:val="22"/>
          <w:szCs w:val="22"/>
        </w:rPr>
        <w:t xml:space="preserve"> </w:t>
      </w:r>
      <w:r>
        <w:rPr>
          <w:rFonts w:ascii="Arial" w:hAnsi="Arial" w:cs="Arial"/>
          <w:i/>
          <w:sz w:val="22"/>
          <w:szCs w:val="22"/>
        </w:rPr>
        <w:t>Ministerial Direction No. 11</w:t>
      </w:r>
      <w:r>
        <w:rPr>
          <w:rFonts w:ascii="Arial" w:hAnsi="Arial" w:cs="Arial"/>
          <w:sz w:val="22"/>
          <w:szCs w:val="22"/>
        </w:rPr>
        <w:t>.</w:t>
      </w:r>
    </w:p>
    <w:p w:rsidR="00B574D5" w:rsidRDefault="00B574D5" w:rsidP="008310E5">
      <w:pPr>
        <w:pStyle w:val="StrategicAssessmentText"/>
        <w:ind w:left="0"/>
        <w:jc w:val="left"/>
        <w:rPr>
          <w:rFonts w:ascii="Arial" w:hAnsi="Arial" w:cs="Arial"/>
          <w:i/>
          <w:sz w:val="22"/>
          <w:szCs w:val="22"/>
        </w:rPr>
      </w:pPr>
      <w:r>
        <w:rPr>
          <w:rFonts w:ascii="Arial" w:hAnsi="Arial" w:cs="Arial"/>
          <w:i/>
          <w:sz w:val="22"/>
          <w:szCs w:val="22"/>
        </w:rPr>
        <w:t>Ministerial Direction No. 15 – The Planning Scheme Amendment process</w:t>
      </w:r>
    </w:p>
    <w:p w:rsidR="00135A63" w:rsidRPr="00135A63" w:rsidRDefault="00135A63" w:rsidP="008310E5">
      <w:pPr>
        <w:pStyle w:val="StrategicAssessmentText"/>
        <w:ind w:left="0"/>
        <w:jc w:val="left"/>
        <w:rPr>
          <w:rFonts w:ascii="Arial" w:hAnsi="Arial" w:cs="Arial"/>
          <w:sz w:val="22"/>
          <w:szCs w:val="22"/>
        </w:rPr>
      </w:pPr>
      <w:r>
        <w:rPr>
          <w:rFonts w:ascii="Arial" w:hAnsi="Arial" w:cs="Arial"/>
          <w:sz w:val="22"/>
          <w:szCs w:val="22"/>
        </w:rPr>
        <w:t>This amendment will follow the planning scheme amendment process as nominated in Ministerial Direction 15.</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How does the A</w:t>
      </w:r>
      <w:r w:rsidR="00A068E6" w:rsidRPr="00420A5B">
        <w:rPr>
          <w:rFonts w:ascii="Arial" w:hAnsi="Arial" w:cs="Arial"/>
          <w:szCs w:val="24"/>
        </w:rPr>
        <w:t xml:space="preserve">mendment support or implement the </w:t>
      </w:r>
      <w:r w:rsidR="007A4DF1">
        <w:rPr>
          <w:rFonts w:ascii="Arial" w:hAnsi="Arial" w:cs="Arial"/>
          <w:szCs w:val="24"/>
        </w:rPr>
        <w:t>State Planning Policy Framework and any adopted State policy?</w:t>
      </w:r>
    </w:p>
    <w:p w:rsidR="005D5D08" w:rsidRDefault="003B772E" w:rsidP="00E03E5F">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 xml:space="preserve">The amendment addresses Clause 12.01-1 – </w:t>
      </w:r>
      <w:r w:rsidRPr="004A28EE">
        <w:rPr>
          <w:rFonts w:ascii="Arial" w:hAnsi="Arial" w:cs="Arial"/>
          <w:i/>
          <w:snapToGrid w:val="0"/>
          <w:sz w:val="22"/>
          <w:szCs w:val="22"/>
          <w:lang w:eastAsia="en-US"/>
        </w:rPr>
        <w:t>Protection of Biodiversity</w:t>
      </w:r>
      <w:r>
        <w:rPr>
          <w:rFonts w:ascii="Arial" w:hAnsi="Arial" w:cs="Arial"/>
          <w:snapToGrid w:val="0"/>
          <w:sz w:val="22"/>
          <w:szCs w:val="22"/>
          <w:lang w:eastAsia="en-US"/>
        </w:rPr>
        <w:t xml:space="preserve"> specifically through the protection and conservation of biodiversity and in ensuring that strategic planning considers the impact of any change of land-use in areas designated a Wetland of International Importance in the </w:t>
      </w:r>
      <w:r w:rsidR="00E4559C">
        <w:rPr>
          <w:rFonts w:ascii="Arial" w:hAnsi="Arial" w:cs="Arial"/>
          <w:snapToGrid w:val="0"/>
          <w:sz w:val="22"/>
          <w:szCs w:val="22"/>
          <w:lang w:eastAsia="en-US"/>
        </w:rPr>
        <w:t>RAMSAR</w:t>
      </w:r>
      <w:r>
        <w:rPr>
          <w:rFonts w:ascii="Arial" w:hAnsi="Arial" w:cs="Arial"/>
          <w:snapToGrid w:val="0"/>
          <w:sz w:val="22"/>
          <w:szCs w:val="22"/>
          <w:lang w:eastAsia="en-US"/>
        </w:rPr>
        <w:t xml:space="preserve"> Convention.</w:t>
      </w:r>
    </w:p>
    <w:p w:rsidR="00285BCE" w:rsidRPr="00F27102" w:rsidRDefault="00285BCE" w:rsidP="00E03E5F">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 xml:space="preserve">The amendment directly responds to the objective and strategies nominated in Clause 42.02-1 – </w:t>
      </w:r>
      <w:r w:rsidRPr="004A28EE">
        <w:rPr>
          <w:rFonts w:ascii="Arial" w:hAnsi="Arial" w:cs="Arial"/>
          <w:i/>
          <w:snapToGrid w:val="0"/>
          <w:sz w:val="22"/>
          <w:szCs w:val="22"/>
          <w:lang w:eastAsia="en-US"/>
        </w:rPr>
        <w:t>Catchment planning and management</w:t>
      </w:r>
      <w:r>
        <w:rPr>
          <w:rFonts w:ascii="Arial" w:hAnsi="Arial" w:cs="Arial"/>
          <w:snapToGrid w:val="0"/>
          <w:sz w:val="22"/>
          <w:szCs w:val="22"/>
          <w:lang w:eastAsia="en-US"/>
        </w:rPr>
        <w:t xml:space="preserve"> including the filtering of sedimentation and wastes from stormwater prior to its discharge into waterways.</w:t>
      </w:r>
      <w:r w:rsidR="00C61DA7">
        <w:rPr>
          <w:rFonts w:ascii="Arial" w:hAnsi="Arial" w:cs="Arial"/>
          <w:snapToGrid w:val="0"/>
          <w:sz w:val="22"/>
          <w:szCs w:val="22"/>
          <w:lang w:eastAsia="en-US"/>
        </w:rPr>
        <w:t xml:space="preserve">  Clause 14.02-1 also nominates the preservation of floodplain for wetland or retarding basins to ensure treatment of storm water before its release.</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How does the A</w:t>
      </w:r>
      <w:r w:rsidR="00A068E6" w:rsidRPr="00420A5B">
        <w:rPr>
          <w:rFonts w:ascii="Arial" w:hAnsi="Arial" w:cs="Arial"/>
          <w:szCs w:val="24"/>
        </w:rPr>
        <w:t>mendment support or implement the Local Planning Policy Framework</w:t>
      </w:r>
      <w:r w:rsidR="007A4DF1">
        <w:rPr>
          <w:rFonts w:ascii="Arial" w:hAnsi="Arial" w:cs="Arial"/>
          <w:szCs w:val="24"/>
        </w:rPr>
        <w:t>, and specifically the Municipal Strategic Statement?</w:t>
      </w:r>
    </w:p>
    <w:p w:rsidR="005D5D08" w:rsidRDefault="00CD35DE" w:rsidP="008310E5">
      <w:pPr>
        <w:pStyle w:val="StrategicAssessmentText"/>
        <w:ind w:left="0"/>
        <w:jc w:val="left"/>
        <w:rPr>
          <w:rFonts w:ascii="Arial" w:hAnsi="Arial" w:cs="Arial"/>
          <w:sz w:val="22"/>
          <w:szCs w:val="22"/>
        </w:rPr>
      </w:pPr>
      <w:r>
        <w:rPr>
          <w:rFonts w:ascii="Arial" w:hAnsi="Arial" w:cs="Arial"/>
          <w:sz w:val="22"/>
          <w:szCs w:val="22"/>
        </w:rPr>
        <w:t xml:space="preserve">Clause </w:t>
      </w:r>
      <w:r w:rsidR="00595B46">
        <w:rPr>
          <w:rFonts w:ascii="Arial" w:hAnsi="Arial" w:cs="Arial"/>
          <w:sz w:val="22"/>
          <w:szCs w:val="22"/>
        </w:rPr>
        <w:t>21.05 Natural Environment</w:t>
      </w:r>
    </w:p>
    <w:p w:rsidR="00C96AE6" w:rsidRDefault="00595B46" w:rsidP="00D237D6">
      <w:pPr>
        <w:pStyle w:val="StrategicAssessmentText"/>
        <w:ind w:left="0"/>
        <w:rPr>
          <w:rFonts w:ascii="Arial" w:hAnsi="Arial" w:cs="Arial"/>
          <w:sz w:val="22"/>
          <w:szCs w:val="22"/>
        </w:rPr>
      </w:pPr>
      <w:r>
        <w:rPr>
          <w:rFonts w:ascii="Arial" w:hAnsi="Arial" w:cs="Arial"/>
          <w:sz w:val="22"/>
          <w:szCs w:val="22"/>
        </w:rPr>
        <w:t xml:space="preserve">The amendment directly addresses the objective nominated in Clause 21.05-2 of the </w:t>
      </w:r>
      <w:r w:rsidR="00BC474F">
        <w:rPr>
          <w:rFonts w:ascii="Arial" w:hAnsi="Arial" w:cs="Arial"/>
          <w:sz w:val="22"/>
          <w:szCs w:val="22"/>
        </w:rPr>
        <w:t xml:space="preserve">Greater Geelong Planning Scheme </w:t>
      </w:r>
      <w:r>
        <w:rPr>
          <w:rFonts w:ascii="Arial" w:hAnsi="Arial" w:cs="Arial"/>
          <w:sz w:val="22"/>
          <w:szCs w:val="22"/>
        </w:rPr>
        <w:t xml:space="preserve">to reduce the amount of runoff from urban development and improve the quality of stormwater runoff entering waterways, </w:t>
      </w:r>
      <w:r w:rsidR="00114C39">
        <w:rPr>
          <w:rFonts w:ascii="Arial" w:hAnsi="Arial" w:cs="Arial"/>
          <w:sz w:val="22"/>
          <w:szCs w:val="22"/>
        </w:rPr>
        <w:t>estuarine</w:t>
      </w:r>
      <w:r>
        <w:rPr>
          <w:rFonts w:ascii="Arial" w:hAnsi="Arial" w:cs="Arial"/>
          <w:sz w:val="22"/>
          <w:szCs w:val="22"/>
        </w:rPr>
        <w:t xml:space="preserve"> and marine waters.  </w:t>
      </w:r>
    </w:p>
    <w:p w:rsidR="00595B46" w:rsidRDefault="00595B46" w:rsidP="00D237D6">
      <w:pPr>
        <w:pStyle w:val="StrategicAssessmentText"/>
        <w:ind w:left="0"/>
        <w:rPr>
          <w:rFonts w:ascii="Arial" w:hAnsi="Arial" w:cs="Arial"/>
          <w:sz w:val="22"/>
          <w:szCs w:val="22"/>
        </w:rPr>
      </w:pPr>
      <w:r>
        <w:rPr>
          <w:rFonts w:ascii="Arial" w:hAnsi="Arial" w:cs="Arial"/>
          <w:sz w:val="22"/>
          <w:szCs w:val="22"/>
        </w:rPr>
        <w:t xml:space="preserve">The acquisition and commissioning of the Sparrovale Wetlands will </w:t>
      </w:r>
      <w:r w:rsidR="00C96AE6">
        <w:rPr>
          <w:rFonts w:ascii="Arial" w:hAnsi="Arial" w:cs="Arial"/>
          <w:sz w:val="22"/>
          <w:szCs w:val="22"/>
        </w:rPr>
        <w:t xml:space="preserve">also </w:t>
      </w:r>
      <w:r>
        <w:rPr>
          <w:rFonts w:ascii="Arial" w:hAnsi="Arial" w:cs="Arial"/>
          <w:sz w:val="22"/>
          <w:szCs w:val="22"/>
        </w:rPr>
        <w:t xml:space="preserve">ensure that </w:t>
      </w:r>
      <w:r w:rsidR="00C96AE6">
        <w:rPr>
          <w:rFonts w:ascii="Arial" w:hAnsi="Arial" w:cs="Arial"/>
          <w:sz w:val="22"/>
          <w:szCs w:val="22"/>
        </w:rPr>
        <w:t xml:space="preserve">stormwater will be managed in a manner that ensures protection of the existing Barwon River and </w:t>
      </w:r>
      <w:r w:rsidR="00B9554A">
        <w:rPr>
          <w:rFonts w:ascii="Arial" w:hAnsi="Arial" w:cs="Arial"/>
          <w:sz w:val="22"/>
          <w:szCs w:val="22"/>
        </w:rPr>
        <w:t>Connewarre</w:t>
      </w:r>
      <w:r w:rsidR="00C96AE6">
        <w:rPr>
          <w:rFonts w:ascii="Arial" w:hAnsi="Arial" w:cs="Arial"/>
          <w:sz w:val="22"/>
          <w:szCs w:val="22"/>
        </w:rPr>
        <w:t xml:space="preserve"> Wetland systems.</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Does the A</w:t>
      </w:r>
      <w:r w:rsidR="00A068E6" w:rsidRPr="00420A5B">
        <w:rPr>
          <w:rFonts w:ascii="Arial" w:hAnsi="Arial" w:cs="Arial"/>
          <w:szCs w:val="24"/>
        </w:rPr>
        <w:t>mendment make proper use of the Victoria Planning Provisions?</w:t>
      </w:r>
    </w:p>
    <w:p w:rsidR="00513998" w:rsidRPr="00F27102" w:rsidRDefault="00513998" w:rsidP="00513998">
      <w:pPr>
        <w:pStyle w:val="StrategicAssessmentText"/>
        <w:ind w:left="0"/>
        <w:jc w:val="left"/>
        <w:rPr>
          <w:rFonts w:ascii="Arial" w:hAnsi="Arial" w:cs="Arial"/>
          <w:sz w:val="22"/>
          <w:szCs w:val="22"/>
        </w:rPr>
      </w:pPr>
      <w:r>
        <w:rPr>
          <w:rFonts w:ascii="Arial" w:hAnsi="Arial" w:cs="Arial"/>
          <w:sz w:val="22"/>
          <w:szCs w:val="22"/>
        </w:rPr>
        <w:lastRenderedPageBreak/>
        <w:t xml:space="preserve">The amendment </w:t>
      </w:r>
      <w:r w:rsidR="001703A8">
        <w:rPr>
          <w:rFonts w:ascii="Arial" w:hAnsi="Arial" w:cs="Arial"/>
          <w:sz w:val="22"/>
          <w:szCs w:val="22"/>
        </w:rPr>
        <w:t>contributes to the fair</w:t>
      </w:r>
      <w:r w:rsidR="001703A8" w:rsidRPr="001703A8">
        <w:rPr>
          <w:rFonts w:ascii="Arial" w:hAnsi="Arial" w:cs="Arial"/>
          <w:sz w:val="22"/>
          <w:szCs w:val="22"/>
        </w:rPr>
        <w:t xml:space="preserve">, </w:t>
      </w:r>
      <w:r w:rsidRPr="001703A8">
        <w:rPr>
          <w:rFonts w:ascii="Arial" w:hAnsi="Arial" w:cs="Arial"/>
          <w:sz w:val="22"/>
          <w:szCs w:val="22"/>
        </w:rPr>
        <w:t>orderly, economic and sustainable use and development of land</w:t>
      </w:r>
      <w:r w:rsidR="00F408F5">
        <w:rPr>
          <w:rFonts w:ascii="Arial" w:hAnsi="Arial" w:cs="Arial"/>
          <w:sz w:val="22"/>
          <w:szCs w:val="22"/>
        </w:rPr>
        <w:t xml:space="preserve"> and will also directly </w:t>
      </w:r>
      <w:r w:rsidRPr="00CD1918">
        <w:rPr>
          <w:rFonts w:ascii="Arial" w:hAnsi="Arial" w:cs="Arial"/>
          <w:sz w:val="22"/>
          <w:szCs w:val="22"/>
        </w:rPr>
        <w:t>and the maintenance</w:t>
      </w:r>
      <w:r w:rsidR="00F408F5" w:rsidRPr="00CD1918">
        <w:rPr>
          <w:rFonts w:ascii="Arial" w:hAnsi="Arial" w:cs="Arial"/>
          <w:sz w:val="22"/>
          <w:szCs w:val="22"/>
        </w:rPr>
        <w:t xml:space="preserve"> </w:t>
      </w:r>
      <w:r w:rsidRPr="00CD1918">
        <w:rPr>
          <w:rFonts w:ascii="Arial" w:hAnsi="Arial" w:cs="Arial"/>
          <w:sz w:val="22"/>
          <w:szCs w:val="22"/>
        </w:rPr>
        <w:t>of ecological processes and genetic diversity.</w:t>
      </w:r>
      <w:r w:rsidR="00F408F5" w:rsidRPr="00CD1918">
        <w:rPr>
          <w:rFonts w:ascii="Arial" w:hAnsi="Arial" w:cs="Arial"/>
          <w:sz w:val="22"/>
          <w:szCs w:val="22"/>
        </w:rPr>
        <w:t xml:space="preserve"> provide for the protection of natural and man-made resources</w:t>
      </w:r>
    </w:p>
    <w:p w:rsidR="00A068E6" w:rsidRPr="00420A5B" w:rsidRDefault="00855A78" w:rsidP="008310E5">
      <w:pPr>
        <w:pStyle w:val="Heading3"/>
        <w:numPr>
          <w:ilvl w:val="0"/>
          <w:numId w:val="0"/>
        </w:numPr>
        <w:jc w:val="left"/>
        <w:rPr>
          <w:rFonts w:ascii="Arial" w:hAnsi="Arial" w:cs="Arial"/>
          <w:szCs w:val="24"/>
        </w:rPr>
      </w:pPr>
      <w:r>
        <w:rPr>
          <w:rFonts w:ascii="Arial" w:hAnsi="Arial" w:cs="Arial"/>
          <w:szCs w:val="24"/>
        </w:rPr>
        <w:t>How does the A</w:t>
      </w:r>
      <w:r w:rsidR="00A068E6" w:rsidRPr="00420A5B">
        <w:rPr>
          <w:rFonts w:ascii="Arial" w:hAnsi="Arial" w:cs="Arial"/>
          <w:szCs w:val="24"/>
        </w:rPr>
        <w:t>mendment address the views of any relevant agency?</w:t>
      </w:r>
    </w:p>
    <w:p w:rsidR="005D5D08" w:rsidRDefault="00E03E5F" w:rsidP="00D237D6">
      <w:pPr>
        <w:pStyle w:val="StrategicAssessmentText"/>
        <w:ind w:left="0"/>
        <w:rPr>
          <w:rFonts w:ascii="Arial" w:hAnsi="Arial" w:cs="Arial"/>
          <w:sz w:val="22"/>
          <w:szCs w:val="22"/>
        </w:rPr>
      </w:pPr>
      <w:r>
        <w:rPr>
          <w:rFonts w:ascii="Arial" w:hAnsi="Arial" w:cs="Arial"/>
          <w:sz w:val="22"/>
          <w:szCs w:val="22"/>
        </w:rPr>
        <w:t>The development of the Stormwater Management Strategy for the Horsesh</w:t>
      </w:r>
      <w:r w:rsidR="003B74AE">
        <w:rPr>
          <w:rFonts w:ascii="Arial" w:hAnsi="Arial" w:cs="Arial"/>
          <w:sz w:val="22"/>
          <w:szCs w:val="22"/>
        </w:rPr>
        <w:t xml:space="preserve">oe Bend Precinct Structure Plan, of which the </w:t>
      </w:r>
      <w:proofErr w:type="spellStart"/>
      <w:r w:rsidR="003B74AE">
        <w:rPr>
          <w:rFonts w:ascii="Arial" w:hAnsi="Arial" w:cs="Arial"/>
          <w:sz w:val="22"/>
          <w:szCs w:val="22"/>
        </w:rPr>
        <w:t>Sparrovale</w:t>
      </w:r>
      <w:proofErr w:type="spellEnd"/>
      <w:r w:rsidR="003B74AE">
        <w:rPr>
          <w:rFonts w:ascii="Arial" w:hAnsi="Arial" w:cs="Arial"/>
          <w:sz w:val="22"/>
          <w:szCs w:val="22"/>
        </w:rPr>
        <w:t xml:space="preserve"> Wetlands is a critical component, </w:t>
      </w:r>
      <w:r w:rsidR="001E3052">
        <w:rPr>
          <w:rFonts w:ascii="Arial" w:hAnsi="Arial" w:cs="Arial"/>
          <w:sz w:val="22"/>
          <w:szCs w:val="22"/>
        </w:rPr>
        <w:t xml:space="preserve">was developed with </w:t>
      </w:r>
      <w:r w:rsidR="003B74AE">
        <w:rPr>
          <w:rFonts w:ascii="Arial" w:hAnsi="Arial" w:cs="Arial"/>
          <w:sz w:val="22"/>
          <w:szCs w:val="22"/>
        </w:rPr>
        <w:t xml:space="preserve">extensive  engagement with the Department of the Environment, Land, Water and Planning (DELWP) and the Corangamite Catchment Management Authority (CCMA).  Both agencies are supportive of the need to establish the </w:t>
      </w:r>
      <w:proofErr w:type="spellStart"/>
      <w:r w:rsidR="003B74AE">
        <w:rPr>
          <w:rFonts w:ascii="Arial" w:hAnsi="Arial" w:cs="Arial"/>
          <w:sz w:val="22"/>
          <w:szCs w:val="22"/>
        </w:rPr>
        <w:t>Sparrovale</w:t>
      </w:r>
      <w:proofErr w:type="spellEnd"/>
      <w:r w:rsidR="003B74AE">
        <w:rPr>
          <w:rFonts w:ascii="Arial" w:hAnsi="Arial" w:cs="Arial"/>
          <w:sz w:val="22"/>
          <w:szCs w:val="22"/>
        </w:rPr>
        <w:t xml:space="preserve"> Wetlands as soon as practicable both to meet the stormwater management requirements of the Horseshoe Bend Precinct and to reli</w:t>
      </w:r>
      <w:r w:rsidR="00056B1E">
        <w:rPr>
          <w:rFonts w:ascii="Arial" w:hAnsi="Arial" w:cs="Arial"/>
          <w:sz w:val="22"/>
          <w:szCs w:val="22"/>
        </w:rPr>
        <w:t xml:space="preserve">eve the stormwater volumes </w:t>
      </w:r>
      <w:r w:rsidR="003B74AE">
        <w:rPr>
          <w:rFonts w:ascii="Arial" w:hAnsi="Arial" w:cs="Arial"/>
          <w:sz w:val="22"/>
          <w:szCs w:val="22"/>
        </w:rPr>
        <w:t xml:space="preserve">on the </w:t>
      </w:r>
      <w:r w:rsidR="00E4559C">
        <w:rPr>
          <w:rFonts w:ascii="Arial" w:hAnsi="Arial" w:cs="Arial"/>
          <w:sz w:val="22"/>
          <w:szCs w:val="22"/>
        </w:rPr>
        <w:t>RAMSAR</w:t>
      </w:r>
      <w:r w:rsidR="003B74AE">
        <w:rPr>
          <w:rFonts w:ascii="Arial" w:hAnsi="Arial" w:cs="Arial"/>
          <w:sz w:val="22"/>
          <w:szCs w:val="22"/>
        </w:rPr>
        <w:t xml:space="preserve"> listed </w:t>
      </w:r>
      <w:r w:rsidR="00B9554A">
        <w:rPr>
          <w:rFonts w:ascii="Arial" w:hAnsi="Arial" w:cs="Arial"/>
          <w:sz w:val="22"/>
          <w:szCs w:val="22"/>
        </w:rPr>
        <w:t>Connewarre</w:t>
      </w:r>
      <w:r w:rsidR="003B74AE">
        <w:rPr>
          <w:rFonts w:ascii="Arial" w:hAnsi="Arial" w:cs="Arial"/>
          <w:sz w:val="22"/>
          <w:szCs w:val="22"/>
        </w:rPr>
        <w:t xml:space="preserve"> Wetlands.</w:t>
      </w:r>
    </w:p>
    <w:p w:rsidR="00BB1CA4" w:rsidRPr="00420A5B" w:rsidRDefault="00BC596D" w:rsidP="008310E5">
      <w:pPr>
        <w:pStyle w:val="Heading3"/>
        <w:numPr>
          <w:ilvl w:val="0"/>
          <w:numId w:val="0"/>
        </w:numPr>
        <w:jc w:val="left"/>
        <w:rPr>
          <w:rFonts w:ascii="Arial" w:hAnsi="Arial" w:cs="Arial"/>
          <w:szCs w:val="24"/>
        </w:rPr>
      </w:pPr>
      <w:r w:rsidRPr="00420A5B">
        <w:rPr>
          <w:rFonts w:ascii="Arial" w:hAnsi="Arial" w:cs="Arial"/>
          <w:szCs w:val="24"/>
        </w:rPr>
        <w:t>D</w:t>
      </w:r>
      <w:r w:rsidR="00855A78">
        <w:rPr>
          <w:rFonts w:ascii="Arial" w:hAnsi="Arial" w:cs="Arial"/>
          <w:szCs w:val="24"/>
        </w:rPr>
        <w:t>oes the A</w:t>
      </w:r>
      <w:r w:rsidR="00B74D9F" w:rsidRPr="00420A5B">
        <w:rPr>
          <w:rFonts w:ascii="Arial" w:hAnsi="Arial" w:cs="Arial"/>
          <w:szCs w:val="24"/>
        </w:rPr>
        <w:t xml:space="preserve">mendment address </w:t>
      </w:r>
      <w:r w:rsidRPr="00420A5B">
        <w:rPr>
          <w:rFonts w:ascii="Arial" w:hAnsi="Arial" w:cs="Arial"/>
          <w:szCs w:val="24"/>
        </w:rPr>
        <w:t>relevant</w:t>
      </w:r>
      <w:r w:rsidR="00B74D9F" w:rsidRPr="00420A5B">
        <w:rPr>
          <w:rFonts w:ascii="Arial" w:hAnsi="Arial" w:cs="Arial"/>
          <w:szCs w:val="24"/>
        </w:rPr>
        <w:t xml:space="preserve"> requirements of the Transport Integration Act 2010?</w:t>
      </w:r>
    </w:p>
    <w:p w:rsidR="00B74D9F" w:rsidRPr="00420A5B" w:rsidRDefault="00CA0C42" w:rsidP="00EA4538">
      <w:pPr>
        <w:pStyle w:val="StrategicAssessmentText"/>
        <w:ind w:left="0"/>
        <w:rPr>
          <w:rFonts w:ascii="Arial" w:hAnsi="Arial" w:cs="Arial"/>
          <w:sz w:val="22"/>
          <w:szCs w:val="22"/>
        </w:rPr>
      </w:pPr>
      <w:r>
        <w:rPr>
          <w:rFonts w:ascii="Arial" w:hAnsi="Arial" w:cs="Arial"/>
          <w:sz w:val="22"/>
          <w:szCs w:val="22"/>
        </w:rPr>
        <w:t>The amendment will not result in any substantive impact on the existing, or proposed, transport system which was been planned for within the Armstrong Creek Urban Growth Area.</w:t>
      </w:r>
    </w:p>
    <w:p w:rsidR="00814A45" w:rsidRPr="00823BB7" w:rsidRDefault="00814A45" w:rsidP="008310E5">
      <w:pPr>
        <w:pStyle w:val="Heading2"/>
        <w:jc w:val="left"/>
        <w:rPr>
          <w:rFonts w:cs="Arial"/>
        </w:rPr>
      </w:pPr>
      <w:r w:rsidRPr="00823BB7">
        <w:rPr>
          <w:rFonts w:cs="Arial"/>
        </w:rPr>
        <w:t>Resource and administrative costs</w:t>
      </w:r>
    </w:p>
    <w:p w:rsidR="00A068E6" w:rsidRPr="00823BB7" w:rsidRDefault="00A068E6" w:rsidP="008310E5">
      <w:pPr>
        <w:pStyle w:val="Heading3"/>
        <w:jc w:val="left"/>
        <w:rPr>
          <w:rFonts w:ascii="Arial" w:hAnsi="Arial" w:cs="Arial"/>
          <w:szCs w:val="24"/>
        </w:rPr>
      </w:pPr>
      <w:r w:rsidRPr="00823BB7">
        <w:rPr>
          <w:rFonts w:ascii="Arial" w:hAnsi="Arial" w:cs="Arial"/>
          <w:szCs w:val="24"/>
        </w:rPr>
        <w:t>What impact will the new planning provisions have on the resource and administrative costs of the responsible authority?</w:t>
      </w:r>
    </w:p>
    <w:p w:rsidR="00261580" w:rsidRDefault="00CA0C42" w:rsidP="00EA4538">
      <w:pPr>
        <w:rPr>
          <w:rFonts w:ascii="Arial" w:hAnsi="Arial" w:cs="Arial"/>
          <w:sz w:val="22"/>
          <w:szCs w:val="22"/>
        </w:rPr>
      </w:pPr>
      <w:r>
        <w:rPr>
          <w:rFonts w:ascii="Arial" w:hAnsi="Arial" w:cs="Arial"/>
          <w:sz w:val="22"/>
          <w:szCs w:val="22"/>
        </w:rPr>
        <w:t>Upon adoption of the amendment, Council will be responsible for commencing negotiations with the current landholders regarding the timing of acquisition and compensation.  The cost for each parcel is nominated, and consequently funded, by the incorporated Horseshoe Bend Development Contributions Plan.  Any additional costs associated with acquisition of the parcels will be borne by the City of Greater Geelong.</w:t>
      </w:r>
    </w:p>
    <w:p w:rsidR="00A068E6" w:rsidRPr="00823BB7" w:rsidRDefault="00A068E6" w:rsidP="008310E5">
      <w:pPr>
        <w:pStyle w:val="Heading2"/>
        <w:jc w:val="left"/>
        <w:rPr>
          <w:rFonts w:cs="Arial"/>
        </w:rPr>
      </w:pPr>
      <w:r w:rsidRPr="00823BB7">
        <w:rPr>
          <w:rFonts w:cs="Arial"/>
        </w:rPr>
        <w:t>Where</w:t>
      </w:r>
      <w:r w:rsidR="00814A45" w:rsidRPr="00823BB7">
        <w:rPr>
          <w:rFonts w:cs="Arial"/>
        </w:rPr>
        <w:t xml:space="preserve"> you may inspect this Amendment</w:t>
      </w:r>
    </w:p>
    <w:p w:rsidR="00A068E6" w:rsidRPr="00F27102" w:rsidRDefault="00A068E6" w:rsidP="008310E5">
      <w:pPr>
        <w:jc w:val="left"/>
        <w:rPr>
          <w:rFonts w:ascii="Arial" w:hAnsi="Arial" w:cs="Arial"/>
          <w:sz w:val="22"/>
          <w:szCs w:val="22"/>
        </w:rPr>
      </w:pPr>
      <w:r w:rsidRPr="00F27102">
        <w:rPr>
          <w:rFonts w:ascii="Arial" w:hAnsi="Arial" w:cs="Arial"/>
          <w:sz w:val="22"/>
          <w:szCs w:val="22"/>
        </w:rPr>
        <w:t xml:space="preserve">The </w:t>
      </w:r>
      <w:r w:rsidR="00855A78">
        <w:rPr>
          <w:rFonts w:ascii="Arial" w:hAnsi="Arial" w:cs="Arial"/>
          <w:sz w:val="22"/>
          <w:szCs w:val="22"/>
        </w:rPr>
        <w:t>A</w:t>
      </w:r>
      <w:r w:rsidRPr="00F27102">
        <w:rPr>
          <w:rFonts w:ascii="Arial" w:hAnsi="Arial" w:cs="Arial"/>
          <w:sz w:val="22"/>
          <w:szCs w:val="22"/>
        </w:rPr>
        <w:t>mendment is available for public inspection, free of charge, during offic</w:t>
      </w:r>
      <w:r w:rsidR="00821867" w:rsidRPr="00F27102">
        <w:rPr>
          <w:rFonts w:ascii="Arial" w:hAnsi="Arial" w:cs="Arial"/>
          <w:sz w:val="22"/>
          <w:szCs w:val="22"/>
        </w:rPr>
        <w:t>e hours at the following places:</w:t>
      </w:r>
    </w:p>
    <w:p w:rsidR="004941B0" w:rsidRPr="00211EB2" w:rsidRDefault="00DE135A" w:rsidP="008310E5">
      <w:pPr>
        <w:jc w:val="left"/>
        <w:rPr>
          <w:rFonts w:ascii="Arial" w:hAnsi="Arial" w:cs="Arial"/>
          <w:sz w:val="22"/>
          <w:szCs w:val="22"/>
        </w:rPr>
      </w:pPr>
      <w:r w:rsidRPr="00211EB2">
        <w:rPr>
          <w:rFonts w:ascii="Arial" w:hAnsi="Arial" w:cs="Arial"/>
          <w:sz w:val="22"/>
          <w:szCs w:val="22"/>
        </w:rPr>
        <w:t>Greater Geelong City Council</w:t>
      </w:r>
      <w:r w:rsidRPr="00211EB2">
        <w:rPr>
          <w:rFonts w:ascii="Arial" w:hAnsi="Arial" w:cs="Arial"/>
          <w:sz w:val="22"/>
          <w:szCs w:val="22"/>
        </w:rPr>
        <w:br/>
        <w:t>Customer Service Centre</w:t>
      </w:r>
      <w:r w:rsidRPr="00211EB2">
        <w:rPr>
          <w:rFonts w:ascii="Arial" w:hAnsi="Arial" w:cs="Arial"/>
          <w:sz w:val="22"/>
          <w:szCs w:val="22"/>
        </w:rPr>
        <w:br/>
        <w:t>100 Brougham Street</w:t>
      </w:r>
      <w:r w:rsidRPr="00211EB2">
        <w:rPr>
          <w:rFonts w:ascii="Arial" w:hAnsi="Arial" w:cs="Arial"/>
          <w:sz w:val="22"/>
          <w:szCs w:val="22"/>
        </w:rPr>
        <w:br/>
        <w:t>GEELONG</w:t>
      </w:r>
      <w:r w:rsidRPr="00211EB2">
        <w:rPr>
          <w:rFonts w:ascii="Arial" w:hAnsi="Arial" w:cs="Arial"/>
          <w:sz w:val="22"/>
          <w:szCs w:val="22"/>
        </w:rPr>
        <w:br/>
        <w:t>8.00am – 5.00pm weekdays</w:t>
      </w:r>
    </w:p>
    <w:p w:rsidR="00DE135A" w:rsidRPr="00211EB2" w:rsidRDefault="00DE135A" w:rsidP="008310E5">
      <w:pPr>
        <w:jc w:val="left"/>
        <w:rPr>
          <w:rFonts w:ascii="Arial" w:hAnsi="Arial" w:cs="Arial"/>
          <w:sz w:val="22"/>
          <w:szCs w:val="22"/>
        </w:rPr>
      </w:pPr>
    </w:p>
    <w:p w:rsidR="00DE135A" w:rsidRPr="00211EB2" w:rsidRDefault="00DE135A" w:rsidP="008310E5">
      <w:pPr>
        <w:jc w:val="left"/>
        <w:rPr>
          <w:rFonts w:ascii="Arial" w:hAnsi="Arial" w:cs="Arial"/>
          <w:sz w:val="22"/>
          <w:szCs w:val="22"/>
        </w:rPr>
      </w:pPr>
      <w:r w:rsidRPr="00211EB2">
        <w:rPr>
          <w:rFonts w:ascii="Arial" w:hAnsi="Arial" w:cs="Arial"/>
          <w:sz w:val="22"/>
          <w:szCs w:val="22"/>
        </w:rPr>
        <w:t>Belmont Customer Service Centre (inside the Library)</w:t>
      </w:r>
      <w:r w:rsidRPr="00211EB2">
        <w:rPr>
          <w:rFonts w:ascii="Arial" w:hAnsi="Arial" w:cs="Arial"/>
          <w:sz w:val="22"/>
          <w:szCs w:val="22"/>
        </w:rPr>
        <w:br/>
        <w:t>163 High Street</w:t>
      </w:r>
      <w:r w:rsidRPr="00211EB2">
        <w:rPr>
          <w:rFonts w:ascii="Arial" w:hAnsi="Arial" w:cs="Arial"/>
          <w:sz w:val="22"/>
          <w:szCs w:val="22"/>
        </w:rPr>
        <w:br/>
        <w:t>BELMONT</w:t>
      </w:r>
      <w:r w:rsidRPr="00211EB2">
        <w:rPr>
          <w:rFonts w:ascii="Arial" w:hAnsi="Arial" w:cs="Arial"/>
          <w:sz w:val="22"/>
          <w:szCs w:val="22"/>
        </w:rPr>
        <w:br/>
        <w:t>9.00am – 5.00pm weekdays</w:t>
      </w:r>
      <w:r w:rsidRPr="00211EB2">
        <w:rPr>
          <w:rFonts w:ascii="Arial" w:hAnsi="Arial" w:cs="Arial"/>
          <w:sz w:val="22"/>
          <w:szCs w:val="22"/>
        </w:rPr>
        <w:br/>
      </w:r>
      <w:r w:rsidRPr="00211EB2">
        <w:rPr>
          <w:rFonts w:ascii="Arial" w:hAnsi="Arial" w:cs="Arial"/>
          <w:sz w:val="22"/>
          <w:szCs w:val="22"/>
        </w:rPr>
        <w:br/>
      </w:r>
      <w:proofErr w:type="spellStart"/>
      <w:r w:rsidRPr="00211EB2">
        <w:rPr>
          <w:rFonts w:ascii="Arial" w:hAnsi="Arial" w:cs="Arial"/>
          <w:sz w:val="22"/>
          <w:szCs w:val="22"/>
        </w:rPr>
        <w:t>Waurn</w:t>
      </w:r>
      <w:proofErr w:type="spellEnd"/>
      <w:r w:rsidRPr="00211EB2">
        <w:rPr>
          <w:rFonts w:ascii="Arial" w:hAnsi="Arial" w:cs="Arial"/>
          <w:sz w:val="22"/>
          <w:szCs w:val="22"/>
        </w:rPr>
        <w:t xml:space="preserve"> Ponds Customer Service Centre (inside the Library)</w:t>
      </w:r>
      <w:r w:rsidRPr="00211EB2">
        <w:rPr>
          <w:rFonts w:ascii="Arial" w:hAnsi="Arial" w:cs="Arial"/>
          <w:sz w:val="22"/>
          <w:szCs w:val="22"/>
        </w:rPr>
        <w:br/>
        <w:t>230 Pioneer Road</w:t>
      </w:r>
      <w:r w:rsidRPr="00211EB2">
        <w:rPr>
          <w:rFonts w:ascii="Arial" w:hAnsi="Arial" w:cs="Arial"/>
          <w:sz w:val="22"/>
          <w:szCs w:val="22"/>
        </w:rPr>
        <w:br/>
        <w:t>WAURN PONDS</w:t>
      </w:r>
      <w:r w:rsidRPr="00211EB2">
        <w:rPr>
          <w:rFonts w:ascii="Arial" w:hAnsi="Arial" w:cs="Arial"/>
          <w:sz w:val="22"/>
          <w:szCs w:val="22"/>
        </w:rPr>
        <w:br/>
        <w:t>10.00am – 2.00pm weekdays</w:t>
      </w:r>
    </w:p>
    <w:p w:rsidR="00DE135A" w:rsidRPr="00F27102" w:rsidRDefault="00DE135A" w:rsidP="008310E5">
      <w:pPr>
        <w:jc w:val="left"/>
        <w:rPr>
          <w:rFonts w:ascii="Arial" w:hAnsi="Arial" w:cs="Arial"/>
          <w:color w:val="FF0000"/>
          <w:sz w:val="22"/>
          <w:szCs w:val="22"/>
        </w:rPr>
      </w:pPr>
    </w:p>
    <w:p w:rsidR="00A068E6" w:rsidRDefault="00A009DB" w:rsidP="008310E5">
      <w:pPr>
        <w:jc w:val="left"/>
        <w:rPr>
          <w:rFonts w:ascii="Arial" w:hAnsi="Arial" w:cs="Arial"/>
          <w:sz w:val="22"/>
          <w:szCs w:val="22"/>
        </w:rPr>
      </w:pPr>
      <w:r w:rsidRPr="00F27102">
        <w:rPr>
          <w:rFonts w:ascii="Arial" w:hAnsi="Arial" w:cs="Arial"/>
          <w:sz w:val="22"/>
          <w:szCs w:val="22"/>
        </w:rPr>
        <w:t xml:space="preserve">The </w:t>
      </w:r>
      <w:r w:rsidR="00855A78">
        <w:rPr>
          <w:rFonts w:ascii="Arial" w:hAnsi="Arial" w:cs="Arial"/>
          <w:sz w:val="22"/>
          <w:szCs w:val="22"/>
        </w:rPr>
        <w:t>A</w:t>
      </w:r>
      <w:r w:rsidRPr="00F27102">
        <w:rPr>
          <w:rFonts w:ascii="Arial" w:hAnsi="Arial" w:cs="Arial"/>
          <w:sz w:val="22"/>
          <w:szCs w:val="22"/>
        </w:rPr>
        <w:t>mendment</w:t>
      </w:r>
      <w:r w:rsidR="00821867" w:rsidRPr="00F27102">
        <w:rPr>
          <w:rFonts w:ascii="Arial" w:hAnsi="Arial" w:cs="Arial"/>
          <w:sz w:val="22"/>
          <w:szCs w:val="22"/>
        </w:rPr>
        <w:t xml:space="preserve"> can also be inspected free of charge at the </w:t>
      </w:r>
      <w:r w:rsidR="00855A78" w:rsidRPr="00855A78">
        <w:rPr>
          <w:rFonts w:ascii="Arial" w:hAnsi="Arial" w:cs="Arial"/>
          <w:sz w:val="22"/>
          <w:szCs w:val="22"/>
        </w:rPr>
        <w:t xml:space="preserve">Department of Environment, Land, Water and Planning </w:t>
      </w:r>
      <w:r w:rsidR="009A2D3F" w:rsidRPr="00F27102">
        <w:rPr>
          <w:rFonts w:ascii="Arial" w:hAnsi="Arial" w:cs="Arial"/>
          <w:sz w:val="22"/>
          <w:szCs w:val="22"/>
        </w:rPr>
        <w:t>web</w:t>
      </w:r>
      <w:r w:rsidR="00821867" w:rsidRPr="00F27102">
        <w:rPr>
          <w:rFonts w:ascii="Arial" w:hAnsi="Arial" w:cs="Arial"/>
          <w:sz w:val="22"/>
          <w:szCs w:val="22"/>
        </w:rPr>
        <w:t xml:space="preserve">site at </w:t>
      </w:r>
      <w:hyperlink r:id="rId8" w:history="1">
        <w:r w:rsidR="00493840" w:rsidRPr="00A66B6A">
          <w:rPr>
            <w:rStyle w:val="Hyperlink"/>
            <w:rFonts w:ascii="Arial" w:hAnsi="Arial" w:cs="Arial"/>
            <w:sz w:val="22"/>
            <w:szCs w:val="22"/>
          </w:rPr>
          <w:t>www</w:t>
        </w:r>
        <w:r w:rsidR="00493840" w:rsidRPr="00A66B6A">
          <w:rPr>
            <w:rStyle w:val="Hyperlink"/>
            <w:rFonts w:ascii="Arial" w:hAnsi="Arial" w:cs="Arial"/>
            <w:sz w:val="22"/>
            <w:szCs w:val="22"/>
          </w:rPr>
          <w:t>.</w:t>
        </w:r>
        <w:r w:rsidR="00493840" w:rsidRPr="00A66B6A">
          <w:rPr>
            <w:rStyle w:val="Hyperlink"/>
            <w:rFonts w:ascii="Arial" w:hAnsi="Arial" w:cs="Arial"/>
            <w:sz w:val="22"/>
            <w:szCs w:val="22"/>
          </w:rPr>
          <w:t>dtpli.v</w:t>
        </w:r>
        <w:r w:rsidR="00493840" w:rsidRPr="00A66B6A">
          <w:rPr>
            <w:rStyle w:val="Hyperlink"/>
            <w:rFonts w:ascii="Arial" w:hAnsi="Arial" w:cs="Arial"/>
            <w:sz w:val="22"/>
            <w:szCs w:val="22"/>
          </w:rPr>
          <w:t>i</w:t>
        </w:r>
        <w:r w:rsidR="00493840" w:rsidRPr="00A66B6A">
          <w:rPr>
            <w:rStyle w:val="Hyperlink"/>
            <w:rFonts w:ascii="Arial" w:hAnsi="Arial" w:cs="Arial"/>
            <w:sz w:val="22"/>
            <w:szCs w:val="22"/>
          </w:rPr>
          <w:t>c.g</w:t>
        </w:r>
        <w:r w:rsidR="00493840" w:rsidRPr="00A66B6A">
          <w:rPr>
            <w:rStyle w:val="Hyperlink"/>
            <w:rFonts w:ascii="Arial" w:hAnsi="Arial" w:cs="Arial"/>
            <w:sz w:val="22"/>
            <w:szCs w:val="22"/>
          </w:rPr>
          <w:t>o</w:t>
        </w:r>
        <w:r w:rsidR="00493840" w:rsidRPr="00A66B6A">
          <w:rPr>
            <w:rStyle w:val="Hyperlink"/>
            <w:rFonts w:ascii="Arial" w:hAnsi="Arial" w:cs="Arial"/>
            <w:sz w:val="22"/>
            <w:szCs w:val="22"/>
          </w:rPr>
          <w:t>v.au/p</w:t>
        </w:r>
        <w:r w:rsidR="00493840" w:rsidRPr="00A66B6A">
          <w:rPr>
            <w:rStyle w:val="Hyperlink"/>
            <w:rFonts w:ascii="Arial" w:hAnsi="Arial" w:cs="Arial"/>
            <w:sz w:val="22"/>
            <w:szCs w:val="22"/>
          </w:rPr>
          <w:t>u</w:t>
        </w:r>
        <w:r w:rsidR="00493840" w:rsidRPr="00A66B6A">
          <w:rPr>
            <w:rStyle w:val="Hyperlink"/>
            <w:rFonts w:ascii="Arial" w:hAnsi="Arial" w:cs="Arial"/>
            <w:sz w:val="22"/>
            <w:szCs w:val="22"/>
          </w:rPr>
          <w:t>blicinspection</w:t>
        </w:r>
      </w:hyperlink>
      <w:r w:rsidR="005C7405">
        <w:rPr>
          <w:rFonts w:ascii="Arial" w:hAnsi="Arial" w:cs="Arial"/>
          <w:sz w:val="22"/>
          <w:szCs w:val="22"/>
        </w:rPr>
        <w:t xml:space="preserve"> </w:t>
      </w:r>
      <w:r w:rsidR="00821867" w:rsidRPr="00F27102">
        <w:rPr>
          <w:rFonts w:ascii="Arial" w:hAnsi="Arial" w:cs="Arial"/>
          <w:sz w:val="22"/>
          <w:szCs w:val="22"/>
        </w:rPr>
        <w:t>.</w:t>
      </w:r>
    </w:p>
    <w:p w:rsidR="00F20A08" w:rsidRDefault="00F20A08" w:rsidP="008310E5">
      <w:pPr>
        <w:jc w:val="left"/>
        <w:rPr>
          <w:rFonts w:ascii="Arial" w:hAnsi="Arial" w:cs="Arial"/>
          <w:sz w:val="22"/>
          <w:szCs w:val="22"/>
        </w:rPr>
      </w:pPr>
    </w:p>
    <w:p w:rsidR="00F20A08" w:rsidRPr="00E8238B" w:rsidRDefault="00F20A08" w:rsidP="00F20A08">
      <w:pPr>
        <w:jc w:val="left"/>
        <w:rPr>
          <w:rFonts w:ascii="Arial" w:hAnsi="Arial" w:cs="Arial"/>
          <w:sz w:val="22"/>
          <w:szCs w:val="22"/>
        </w:rPr>
      </w:pPr>
      <w:r w:rsidRPr="00F27102">
        <w:rPr>
          <w:rFonts w:ascii="Arial" w:hAnsi="Arial" w:cs="Arial"/>
          <w:sz w:val="22"/>
          <w:szCs w:val="22"/>
        </w:rPr>
        <w:t xml:space="preserve">The </w:t>
      </w:r>
      <w:r>
        <w:rPr>
          <w:rFonts w:ascii="Arial" w:hAnsi="Arial" w:cs="Arial"/>
          <w:sz w:val="22"/>
          <w:szCs w:val="22"/>
        </w:rPr>
        <w:t>A</w:t>
      </w:r>
      <w:r w:rsidRPr="00F27102">
        <w:rPr>
          <w:rFonts w:ascii="Arial" w:hAnsi="Arial" w:cs="Arial"/>
          <w:sz w:val="22"/>
          <w:szCs w:val="22"/>
        </w:rPr>
        <w:t xml:space="preserve">mendment can also be inspected </w:t>
      </w:r>
      <w:r>
        <w:rPr>
          <w:rFonts w:ascii="Arial" w:hAnsi="Arial" w:cs="Arial"/>
          <w:sz w:val="22"/>
          <w:szCs w:val="22"/>
        </w:rPr>
        <w:t xml:space="preserve">via the </w:t>
      </w:r>
      <w:r w:rsidRPr="00E8238B">
        <w:rPr>
          <w:rFonts w:ascii="Arial" w:hAnsi="Arial" w:cs="Arial"/>
          <w:sz w:val="22"/>
          <w:szCs w:val="22"/>
        </w:rPr>
        <w:t>‘Amendments’ section of Council’s website:</w:t>
      </w:r>
      <w:r>
        <w:rPr>
          <w:rFonts w:ascii="Arial" w:hAnsi="Arial" w:cs="Arial"/>
          <w:sz w:val="22"/>
          <w:szCs w:val="22"/>
        </w:rPr>
        <w:t xml:space="preserve"> </w:t>
      </w:r>
      <w:hyperlink r:id="rId9" w:history="1">
        <w:r w:rsidRPr="00E8238B">
          <w:rPr>
            <w:rStyle w:val="Hyperlink"/>
            <w:rFonts w:ascii="Arial" w:hAnsi="Arial" w:cs="Arial"/>
            <w:sz w:val="22"/>
            <w:szCs w:val="22"/>
          </w:rPr>
          <w:t>www.geelongcity.vic.gov.au/amendments</w:t>
        </w:r>
      </w:hyperlink>
      <w:r w:rsidRPr="00E8238B">
        <w:rPr>
          <w:rFonts w:ascii="Arial" w:hAnsi="Arial" w:cs="Arial"/>
          <w:sz w:val="22"/>
          <w:szCs w:val="22"/>
        </w:rPr>
        <w:t xml:space="preserve"> </w:t>
      </w:r>
    </w:p>
    <w:p w:rsidR="00F20A08" w:rsidRPr="00F27102" w:rsidRDefault="00F20A08" w:rsidP="008310E5">
      <w:pPr>
        <w:jc w:val="left"/>
        <w:rPr>
          <w:rFonts w:ascii="Arial" w:hAnsi="Arial" w:cs="Arial"/>
          <w:sz w:val="22"/>
          <w:szCs w:val="22"/>
        </w:rPr>
      </w:pPr>
    </w:p>
    <w:p w:rsidR="00F20A08" w:rsidRPr="000C4CD6" w:rsidRDefault="00F20A08" w:rsidP="00F20A08">
      <w:pPr>
        <w:pStyle w:val="Heading2"/>
        <w:jc w:val="left"/>
        <w:rPr>
          <w:rFonts w:cs="Arial"/>
        </w:rPr>
      </w:pPr>
      <w:r w:rsidRPr="000C4CD6">
        <w:rPr>
          <w:rFonts w:cs="Arial"/>
        </w:rPr>
        <w:lastRenderedPageBreak/>
        <w:t xml:space="preserve">Submissions </w:t>
      </w:r>
    </w:p>
    <w:p w:rsidR="00F20A08" w:rsidRPr="00E8238B" w:rsidRDefault="00F20A08" w:rsidP="00F20A08">
      <w:pPr>
        <w:jc w:val="left"/>
        <w:rPr>
          <w:rFonts w:ascii="Arial" w:hAnsi="Arial" w:cs="Arial"/>
          <w:color w:val="FF0000"/>
          <w:sz w:val="22"/>
          <w:szCs w:val="22"/>
        </w:rPr>
      </w:pPr>
      <w:r w:rsidRPr="000C4CD6">
        <w:rPr>
          <w:rFonts w:ascii="Arial" w:hAnsi="Arial" w:cs="Arial"/>
          <w:sz w:val="22"/>
          <w:szCs w:val="22"/>
        </w:rPr>
        <w:t>Any per</w:t>
      </w:r>
      <w:r>
        <w:rPr>
          <w:rFonts w:ascii="Arial" w:hAnsi="Arial" w:cs="Arial"/>
          <w:sz w:val="22"/>
          <w:szCs w:val="22"/>
        </w:rPr>
        <w:t>son who may be affected by the A</w:t>
      </w:r>
      <w:r w:rsidRPr="000C4CD6">
        <w:rPr>
          <w:rFonts w:ascii="Arial" w:hAnsi="Arial" w:cs="Arial"/>
          <w:sz w:val="22"/>
          <w:szCs w:val="22"/>
        </w:rPr>
        <w:t>mendment may make a submission to the planning aut</w:t>
      </w:r>
      <w:r>
        <w:rPr>
          <w:rFonts w:ascii="Arial" w:hAnsi="Arial" w:cs="Arial"/>
          <w:sz w:val="22"/>
          <w:szCs w:val="22"/>
        </w:rPr>
        <w:t>hority.  Submissions about the A</w:t>
      </w:r>
      <w:r w:rsidRPr="000C4CD6">
        <w:rPr>
          <w:rFonts w:ascii="Arial" w:hAnsi="Arial" w:cs="Arial"/>
          <w:sz w:val="22"/>
          <w:szCs w:val="22"/>
        </w:rPr>
        <w:t xml:space="preserve">mendment must be received by </w:t>
      </w:r>
      <w:r w:rsidRPr="00E8238B">
        <w:rPr>
          <w:rFonts w:ascii="Arial" w:hAnsi="Arial" w:cs="Arial"/>
          <w:b/>
          <w:color w:val="000000"/>
          <w:sz w:val="22"/>
          <w:szCs w:val="22"/>
        </w:rPr>
        <w:t>15 February 2017.</w:t>
      </w:r>
    </w:p>
    <w:p w:rsidR="00F20A08" w:rsidRPr="00E8238B" w:rsidRDefault="00F20A08" w:rsidP="00F20A08">
      <w:pPr>
        <w:jc w:val="left"/>
        <w:rPr>
          <w:rFonts w:ascii="Arial" w:hAnsi="Arial" w:cs="Arial"/>
          <w:sz w:val="22"/>
          <w:szCs w:val="22"/>
        </w:rPr>
      </w:pPr>
      <w:r w:rsidRPr="00E8238B">
        <w:rPr>
          <w:rFonts w:ascii="Arial" w:hAnsi="Arial" w:cs="Arial"/>
          <w:sz w:val="22"/>
          <w:szCs w:val="22"/>
        </w:rPr>
        <w:t>A submission must be submitted:</w:t>
      </w:r>
    </w:p>
    <w:p w:rsidR="00F20A08" w:rsidRPr="00E8238B" w:rsidRDefault="00F20A08" w:rsidP="00F20A08">
      <w:pPr>
        <w:numPr>
          <w:ilvl w:val="0"/>
          <w:numId w:val="10"/>
        </w:numPr>
        <w:tabs>
          <w:tab w:val="num" w:pos="284"/>
        </w:tabs>
        <w:jc w:val="left"/>
        <w:rPr>
          <w:rFonts w:ascii="Arial" w:hAnsi="Arial" w:cs="Arial"/>
          <w:sz w:val="22"/>
          <w:szCs w:val="22"/>
        </w:rPr>
      </w:pPr>
      <w:r w:rsidRPr="00E8238B">
        <w:rPr>
          <w:rFonts w:ascii="Arial" w:hAnsi="Arial" w:cs="Arial"/>
          <w:sz w:val="22"/>
          <w:szCs w:val="22"/>
        </w:rPr>
        <w:t xml:space="preserve">In person, at the City of Greater Geelong 100 Brougham St Central Geelong </w:t>
      </w:r>
    </w:p>
    <w:p w:rsidR="00F20A08" w:rsidRPr="00E8238B" w:rsidRDefault="00F20A08" w:rsidP="00F20A08">
      <w:pPr>
        <w:numPr>
          <w:ilvl w:val="0"/>
          <w:numId w:val="10"/>
        </w:numPr>
        <w:tabs>
          <w:tab w:val="num" w:pos="284"/>
        </w:tabs>
        <w:jc w:val="left"/>
        <w:rPr>
          <w:rFonts w:ascii="Arial" w:hAnsi="Arial" w:cs="Arial"/>
          <w:sz w:val="22"/>
          <w:szCs w:val="22"/>
        </w:rPr>
      </w:pPr>
      <w:r w:rsidRPr="00E8238B">
        <w:rPr>
          <w:rFonts w:ascii="Arial" w:hAnsi="Arial" w:cs="Arial"/>
          <w:sz w:val="22"/>
          <w:szCs w:val="22"/>
        </w:rPr>
        <w:t>Post, Urban Growth Area Planning, PO BOX 104 Geelong 3220.</w:t>
      </w:r>
    </w:p>
    <w:p w:rsidR="00F20A08" w:rsidRPr="00E8238B" w:rsidRDefault="00F20A08" w:rsidP="00F20A08">
      <w:pPr>
        <w:numPr>
          <w:ilvl w:val="0"/>
          <w:numId w:val="10"/>
        </w:numPr>
        <w:tabs>
          <w:tab w:val="num" w:pos="284"/>
        </w:tabs>
        <w:jc w:val="left"/>
        <w:rPr>
          <w:rFonts w:ascii="Arial" w:hAnsi="Arial" w:cs="Arial"/>
          <w:sz w:val="22"/>
          <w:szCs w:val="22"/>
        </w:rPr>
      </w:pPr>
      <w:r w:rsidRPr="00E8238B">
        <w:rPr>
          <w:rFonts w:ascii="Arial" w:hAnsi="Arial" w:cs="Arial"/>
          <w:sz w:val="22"/>
          <w:szCs w:val="22"/>
        </w:rPr>
        <w:t>Email,</w:t>
      </w:r>
      <w:r w:rsidRPr="00E8238B">
        <w:rPr>
          <w:rFonts w:ascii="Arial" w:hAnsi="Arial" w:cs="Arial"/>
          <w:b/>
          <w:sz w:val="22"/>
          <w:szCs w:val="22"/>
        </w:rPr>
        <w:t xml:space="preserve"> </w:t>
      </w:r>
      <w:r w:rsidRPr="00E8238B">
        <w:rPr>
          <w:rFonts w:ascii="Arial" w:hAnsi="Arial" w:cs="Arial"/>
          <w:sz w:val="22"/>
          <w:szCs w:val="22"/>
        </w:rPr>
        <w:t xml:space="preserve">Dinah O’Brien Acting Coordinator - Urban Growth - </w:t>
      </w:r>
      <w:hyperlink r:id="rId10" w:history="1">
        <w:r w:rsidRPr="00E8238B">
          <w:rPr>
            <w:rStyle w:val="Hyperlink"/>
            <w:rFonts w:ascii="Arial" w:hAnsi="Arial" w:cs="Arial"/>
            <w:sz w:val="22"/>
            <w:szCs w:val="22"/>
          </w:rPr>
          <w:t>dobrien@geelongcity.vic.gov.au</w:t>
        </w:r>
      </w:hyperlink>
    </w:p>
    <w:p w:rsidR="00F20A08" w:rsidRPr="00E8238B" w:rsidRDefault="00F20A08" w:rsidP="00F20A08">
      <w:pPr>
        <w:numPr>
          <w:ilvl w:val="0"/>
          <w:numId w:val="10"/>
        </w:numPr>
        <w:tabs>
          <w:tab w:val="num" w:pos="284"/>
        </w:tabs>
        <w:jc w:val="left"/>
        <w:rPr>
          <w:rFonts w:ascii="Arial" w:hAnsi="Arial" w:cs="Arial"/>
          <w:sz w:val="22"/>
          <w:szCs w:val="22"/>
        </w:rPr>
      </w:pPr>
      <w:r w:rsidRPr="00E8238B">
        <w:rPr>
          <w:rFonts w:ascii="Arial" w:hAnsi="Arial" w:cs="Arial"/>
          <w:sz w:val="22"/>
          <w:szCs w:val="22"/>
        </w:rPr>
        <w:t xml:space="preserve">Online, </w:t>
      </w:r>
      <w:hyperlink r:id="rId11" w:history="1">
        <w:r w:rsidRPr="00E8238B">
          <w:rPr>
            <w:rStyle w:val="Hyperlink"/>
            <w:rFonts w:ascii="Arial" w:hAnsi="Arial" w:cs="Arial"/>
            <w:sz w:val="22"/>
            <w:szCs w:val="22"/>
          </w:rPr>
          <w:t>www.geelongcity.vic.gov.au/amendments</w:t>
        </w:r>
      </w:hyperlink>
    </w:p>
    <w:p w:rsidR="00F20A08" w:rsidRDefault="00F20A08" w:rsidP="00F20A08">
      <w:pPr>
        <w:jc w:val="left"/>
        <w:rPr>
          <w:rFonts w:ascii="Arial" w:hAnsi="Arial" w:cs="Arial"/>
          <w:sz w:val="22"/>
          <w:szCs w:val="22"/>
        </w:rPr>
      </w:pPr>
    </w:p>
    <w:p w:rsidR="00F20A08" w:rsidRDefault="00F20A08" w:rsidP="00F20A08">
      <w:pPr>
        <w:jc w:val="left"/>
        <w:rPr>
          <w:rFonts w:ascii="Arial" w:hAnsi="Arial" w:cs="Arial"/>
          <w:sz w:val="22"/>
          <w:szCs w:val="22"/>
        </w:rPr>
      </w:pPr>
    </w:p>
    <w:p w:rsidR="00A068E6" w:rsidRDefault="00A068E6">
      <w:pPr>
        <w:jc w:val="center"/>
        <w:rPr>
          <w:rFonts w:ascii="Arial" w:hAnsi="Arial"/>
          <w:vanish/>
        </w:rPr>
      </w:pPr>
    </w:p>
    <w:p w:rsidR="00A068E6" w:rsidRDefault="00A068E6">
      <w:pPr>
        <w:jc w:val="center"/>
        <w:rPr>
          <w:rFonts w:ascii="Arial" w:hAnsi="Arial"/>
          <w:vanish/>
        </w:rPr>
      </w:pPr>
    </w:p>
    <w:p w:rsidR="00A068E6" w:rsidRDefault="00A068E6">
      <w:pPr>
        <w:jc w:val="center"/>
        <w:rPr>
          <w:rFonts w:ascii="Arial" w:hAnsi="Arial"/>
          <w:vanish/>
        </w:rPr>
      </w:pPr>
    </w:p>
    <w:p w:rsidR="001E53D0" w:rsidRDefault="001E53D0">
      <w:pPr>
        <w:jc w:val="center"/>
        <w:rPr>
          <w:rFonts w:ascii="Arial" w:hAnsi="Arial"/>
          <w:vanish/>
        </w:rPr>
      </w:pPr>
    </w:p>
    <w:p w:rsidR="001E53D0" w:rsidRDefault="001E53D0">
      <w:pPr>
        <w:jc w:val="center"/>
        <w:rPr>
          <w:rFonts w:ascii="Arial" w:hAnsi="Arial"/>
          <w:vanish/>
        </w:rPr>
      </w:pPr>
    </w:p>
    <w:p w:rsidR="001E53D0" w:rsidRDefault="001E53D0">
      <w:pPr>
        <w:jc w:val="center"/>
        <w:rPr>
          <w:rFonts w:ascii="Arial" w:hAnsi="Arial"/>
          <w:vanish/>
        </w:rPr>
      </w:pPr>
    </w:p>
    <w:p w:rsidR="001E53D0" w:rsidRDefault="001E53D0" w:rsidP="001E53D0">
      <w:pPr>
        <w:rPr>
          <w:rFonts w:ascii="Arial" w:hAnsi="Arial"/>
          <w:vanish/>
        </w:rPr>
      </w:pPr>
    </w:p>
    <w:sectPr w:rsidR="001E53D0" w:rsidSect="00E85EC7">
      <w:type w:val="continuous"/>
      <w:pgSz w:w="11907" w:h="16840" w:code="9"/>
      <w:pgMar w:top="993" w:right="1423" w:bottom="851" w:left="1440" w:header="737" w:footer="851" w:gutter="0"/>
      <w:cols w:space="737"/>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062" w:rsidRDefault="00AE3062">
      <w:r>
        <w:separator/>
      </w:r>
    </w:p>
  </w:endnote>
  <w:endnote w:type="continuationSeparator" w:id="0">
    <w:p w:rsidR="00AE3062" w:rsidRDefault="00AE30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062" w:rsidRDefault="00AE3062">
      <w:r>
        <w:separator/>
      </w:r>
    </w:p>
  </w:footnote>
  <w:footnote w:type="continuationSeparator" w:id="0">
    <w:p w:rsidR="00AE3062" w:rsidRDefault="00AE3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110B"/>
    <w:multiLevelType w:val="hybridMultilevel"/>
    <w:tmpl w:val="01685A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167C3E0F"/>
    <w:multiLevelType w:val="multilevel"/>
    <w:tmpl w:val="C16CF884"/>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C41885"/>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3">
    <w:nsid w:val="17D86982"/>
    <w:multiLevelType w:val="multilevel"/>
    <w:tmpl w:val="F7D8DBB4"/>
    <w:lvl w:ilvl="0">
      <w:start w:val="1"/>
      <w:numFmt w:val="bullet"/>
      <w:lvlText w:val=""/>
      <w:lvlJc w:val="left"/>
      <w:pPr>
        <w:tabs>
          <w:tab w:val="num" w:pos="340"/>
        </w:tabs>
        <w:ind w:left="340" w:hanging="34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B809EC"/>
    <w:multiLevelType w:val="hybridMultilevel"/>
    <w:tmpl w:val="BDE44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E0902F8"/>
    <w:multiLevelType w:val="hybridMultilevel"/>
    <w:tmpl w:val="34309D7A"/>
    <w:lvl w:ilvl="0" w:tplc="8BB89BC4">
      <w:start w:val="1"/>
      <w:numFmt w:val="bullet"/>
      <w:pStyle w:val="SummaryPoints"/>
      <w:lvlText w:val="•"/>
      <w:lvlJc w:val="left"/>
      <w:pPr>
        <w:ind w:left="1287" w:hanging="360"/>
      </w:pPr>
      <w:rPr>
        <w:rFonts w:ascii="Times" w:hAnsi="Times" w:cs="Time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nsid w:val="22C23241"/>
    <w:multiLevelType w:val="multilevel"/>
    <w:tmpl w:val="2D7A12B6"/>
    <w:lvl w:ilvl="0">
      <w:start w:val="1"/>
      <w:numFmt w:val="bullet"/>
      <w:lvlText w:val=""/>
      <w:lvlJc w:val="left"/>
      <w:pPr>
        <w:tabs>
          <w:tab w:val="num" w:pos="1800"/>
        </w:tabs>
        <w:ind w:left="1800" w:hanging="360"/>
      </w:pPr>
      <w:rPr>
        <w:rFonts w:ascii="Symbol" w:hAnsi="Symbol" w:hint="default"/>
        <w:b w:val="0"/>
        <w:i w:val="0"/>
        <w:sz w:val="18"/>
        <w:szCs w:val="18"/>
      </w:rPr>
    </w:lvl>
    <w:lvl w:ilvl="1">
      <w:start w:val="1"/>
      <w:numFmt w:val="bullet"/>
      <w:lvlText w:val="o"/>
      <w:lvlJc w:val="left"/>
      <w:pPr>
        <w:tabs>
          <w:tab w:val="num" w:pos="2880"/>
        </w:tabs>
        <w:ind w:left="2880" w:hanging="360"/>
      </w:pPr>
      <w:rPr>
        <w:rFonts w:ascii="Courier New" w:hAnsi="Courier New" w:cs="Wingding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Wingdings"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Wingdings"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27680BCE"/>
    <w:multiLevelType w:val="hybridMultilevel"/>
    <w:tmpl w:val="0CEA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6E2E7E"/>
    <w:multiLevelType w:val="singleLevel"/>
    <w:tmpl w:val="5DD401CA"/>
    <w:lvl w:ilvl="0">
      <w:start w:val="1"/>
      <w:numFmt w:val="bullet"/>
      <w:lvlText w:val=""/>
      <w:lvlJc w:val="left"/>
      <w:pPr>
        <w:tabs>
          <w:tab w:val="num" w:pos="360"/>
        </w:tabs>
        <w:ind w:left="360" w:hanging="360"/>
      </w:pPr>
      <w:rPr>
        <w:rFonts w:ascii="Symbol" w:hAnsi="Symbol" w:hint="default"/>
        <w:sz w:val="16"/>
      </w:rPr>
    </w:lvl>
  </w:abstractNum>
  <w:abstractNum w:abstractNumId="9">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1B87F8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2">
    <w:nsid w:val="554742D7"/>
    <w:multiLevelType w:val="hybridMultilevel"/>
    <w:tmpl w:val="0ED8B7F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nsid w:val="5A192ECD"/>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4">
    <w:nsid w:val="60A14C00"/>
    <w:multiLevelType w:val="hybridMultilevel"/>
    <w:tmpl w:val="1C069290"/>
    <w:lvl w:ilvl="0" w:tplc="C160F1F4">
      <w:start w:val="1"/>
      <w:numFmt w:val="bullet"/>
      <w:pStyle w:val="Heading3"/>
      <w:lvlText w:val=""/>
      <w:lvlJc w:val="left"/>
      <w:pPr>
        <w:tabs>
          <w:tab w:val="num" w:pos="284"/>
        </w:tabs>
        <w:ind w:left="284" w:hanging="284"/>
      </w:pPr>
      <w:rPr>
        <w:rFonts w:ascii="Symbol" w:hAnsi="Symbol" w:hint="default"/>
        <w:sz w:val="20"/>
      </w:rPr>
    </w:lvl>
    <w:lvl w:ilvl="1" w:tplc="E8AEF58C">
      <w:start w:val="1"/>
      <w:numFmt w:val="bullet"/>
      <w:pStyle w:val="List2"/>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3A624D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6">
    <w:nsid w:val="656523B6"/>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7">
    <w:nsid w:val="76B00085"/>
    <w:multiLevelType w:val="singleLevel"/>
    <w:tmpl w:val="789C8126"/>
    <w:lvl w:ilvl="0">
      <w:start w:val="1"/>
      <w:numFmt w:val="decimal"/>
      <w:lvlText w:val="%1."/>
      <w:lvlJc w:val="left"/>
      <w:pPr>
        <w:tabs>
          <w:tab w:val="num" w:pos="360"/>
        </w:tabs>
        <w:ind w:left="360" w:hanging="360"/>
      </w:pPr>
    </w:lvl>
  </w:abstractNum>
  <w:abstractNum w:abstractNumId="18">
    <w:nsid w:val="7731652B"/>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num w:numId="1">
    <w:abstractNumId w:val="6"/>
  </w:num>
  <w:num w:numId="2">
    <w:abstractNumId w:val="8"/>
  </w:num>
  <w:num w:numId="3">
    <w:abstractNumId w:val="15"/>
  </w:num>
  <w:num w:numId="4">
    <w:abstractNumId w:val="2"/>
  </w:num>
  <w:num w:numId="5">
    <w:abstractNumId w:val="13"/>
  </w:num>
  <w:num w:numId="6">
    <w:abstractNumId w:val="9"/>
  </w:num>
  <w:num w:numId="7">
    <w:abstractNumId w:val="18"/>
  </w:num>
  <w:num w:numId="8">
    <w:abstractNumId w:val="16"/>
  </w:num>
  <w:num w:numId="9">
    <w:abstractNumId w:val="11"/>
  </w:num>
  <w:num w:numId="10">
    <w:abstractNumId w:val="10"/>
  </w:num>
  <w:num w:numId="11">
    <w:abstractNumId w:val="17"/>
  </w:num>
  <w:num w:numId="12">
    <w:abstractNumId w:val="0"/>
  </w:num>
  <w:num w:numId="13">
    <w:abstractNumId w:val="17"/>
  </w:num>
  <w:num w:numId="14">
    <w:abstractNumId w:val="14"/>
  </w:num>
  <w:num w:numId="15">
    <w:abstractNumId w:val="1"/>
  </w:num>
  <w:num w:numId="16">
    <w:abstractNumId w:val="3"/>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2"/>
  </w:num>
  <w:num w:numId="40">
    <w:abstractNumId w:val="4"/>
  </w:num>
  <w:num w:numId="41">
    <w:abstractNumId w:val="7"/>
  </w:num>
  <w:num w:numId="42">
    <w:abstractNumId w:val="14"/>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attachedTemplate r:id="rId1"/>
  <w:stylePaneFormatFilter w:val="3F01"/>
  <w:defaultTabStop w:val="284"/>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F92B15"/>
    <w:rsid w:val="00007693"/>
    <w:rsid w:val="00020327"/>
    <w:rsid w:val="00023C95"/>
    <w:rsid w:val="00035AEB"/>
    <w:rsid w:val="00051CF3"/>
    <w:rsid w:val="00055F40"/>
    <w:rsid w:val="00056B1E"/>
    <w:rsid w:val="00063365"/>
    <w:rsid w:val="000704D9"/>
    <w:rsid w:val="00073608"/>
    <w:rsid w:val="00081824"/>
    <w:rsid w:val="000856CA"/>
    <w:rsid w:val="00095995"/>
    <w:rsid w:val="000A66E7"/>
    <w:rsid w:val="000B1F65"/>
    <w:rsid w:val="000C01D6"/>
    <w:rsid w:val="000C430C"/>
    <w:rsid w:val="000C4CD6"/>
    <w:rsid w:val="000D7EDB"/>
    <w:rsid w:val="000F50F2"/>
    <w:rsid w:val="00104029"/>
    <w:rsid w:val="001041F8"/>
    <w:rsid w:val="001068D8"/>
    <w:rsid w:val="00111E10"/>
    <w:rsid w:val="00114C39"/>
    <w:rsid w:val="0012558E"/>
    <w:rsid w:val="00133270"/>
    <w:rsid w:val="00135A63"/>
    <w:rsid w:val="00142B0A"/>
    <w:rsid w:val="0014525E"/>
    <w:rsid w:val="00154F68"/>
    <w:rsid w:val="0016171D"/>
    <w:rsid w:val="00165FF9"/>
    <w:rsid w:val="001703A8"/>
    <w:rsid w:val="00177290"/>
    <w:rsid w:val="001952F9"/>
    <w:rsid w:val="001A21C9"/>
    <w:rsid w:val="001A392D"/>
    <w:rsid w:val="001B06DB"/>
    <w:rsid w:val="001B7484"/>
    <w:rsid w:val="001C782E"/>
    <w:rsid w:val="001D3551"/>
    <w:rsid w:val="001E3052"/>
    <w:rsid w:val="001E53D0"/>
    <w:rsid w:val="001F16AC"/>
    <w:rsid w:val="001F1FC1"/>
    <w:rsid w:val="00211EB2"/>
    <w:rsid w:val="00214220"/>
    <w:rsid w:val="00217E7B"/>
    <w:rsid w:val="00256DCC"/>
    <w:rsid w:val="00261580"/>
    <w:rsid w:val="00261ED3"/>
    <w:rsid w:val="00265299"/>
    <w:rsid w:val="00276641"/>
    <w:rsid w:val="002822CF"/>
    <w:rsid w:val="00285BCE"/>
    <w:rsid w:val="002A2C96"/>
    <w:rsid w:val="002B3EB1"/>
    <w:rsid w:val="002C196C"/>
    <w:rsid w:val="002D1F07"/>
    <w:rsid w:val="002D59D2"/>
    <w:rsid w:val="002E4A8F"/>
    <w:rsid w:val="002F2426"/>
    <w:rsid w:val="00301495"/>
    <w:rsid w:val="00304325"/>
    <w:rsid w:val="0030757B"/>
    <w:rsid w:val="003158C5"/>
    <w:rsid w:val="003222F4"/>
    <w:rsid w:val="0032627D"/>
    <w:rsid w:val="00327563"/>
    <w:rsid w:val="003304C8"/>
    <w:rsid w:val="00337D32"/>
    <w:rsid w:val="0034480D"/>
    <w:rsid w:val="00354750"/>
    <w:rsid w:val="0038074B"/>
    <w:rsid w:val="00382258"/>
    <w:rsid w:val="00382ACF"/>
    <w:rsid w:val="00385E61"/>
    <w:rsid w:val="003B6F98"/>
    <w:rsid w:val="003B74AE"/>
    <w:rsid w:val="003B772E"/>
    <w:rsid w:val="003B7813"/>
    <w:rsid w:val="003C0FF9"/>
    <w:rsid w:val="003C28E0"/>
    <w:rsid w:val="003D3452"/>
    <w:rsid w:val="003F13D4"/>
    <w:rsid w:val="0040268F"/>
    <w:rsid w:val="00412F07"/>
    <w:rsid w:val="004202FB"/>
    <w:rsid w:val="00420A5B"/>
    <w:rsid w:val="00431FE1"/>
    <w:rsid w:val="00437138"/>
    <w:rsid w:val="004739AC"/>
    <w:rsid w:val="0047628B"/>
    <w:rsid w:val="004937F8"/>
    <w:rsid w:val="00493840"/>
    <w:rsid w:val="004941B0"/>
    <w:rsid w:val="0049725E"/>
    <w:rsid w:val="004A28EE"/>
    <w:rsid w:val="004A651A"/>
    <w:rsid w:val="004D0DEF"/>
    <w:rsid w:val="004D2140"/>
    <w:rsid w:val="004F2A9F"/>
    <w:rsid w:val="004F4D88"/>
    <w:rsid w:val="004F56D4"/>
    <w:rsid w:val="005005EA"/>
    <w:rsid w:val="00501BD6"/>
    <w:rsid w:val="00513998"/>
    <w:rsid w:val="00541270"/>
    <w:rsid w:val="00542440"/>
    <w:rsid w:val="00543625"/>
    <w:rsid w:val="00543994"/>
    <w:rsid w:val="0056545F"/>
    <w:rsid w:val="00570507"/>
    <w:rsid w:val="00572597"/>
    <w:rsid w:val="00572AD2"/>
    <w:rsid w:val="00572C76"/>
    <w:rsid w:val="00592FCC"/>
    <w:rsid w:val="00595B46"/>
    <w:rsid w:val="005C12D1"/>
    <w:rsid w:val="005C3387"/>
    <w:rsid w:val="005C5B1D"/>
    <w:rsid w:val="005C7405"/>
    <w:rsid w:val="005D26C8"/>
    <w:rsid w:val="005D5D08"/>
    <w:rsid w:val="005E3885"/>
    <w:rsid w:val="005F24B5"/>
    <w:rsid w:val="005F5B4F"/>
    <w:rsid w:val="006022AD"/>
    <w:rsid w:val="00603C13"/>
    <w:rsid w:val="006109DA"/>
    <w:rsid w:val="006204A3"/>
    <w:rsid w:val="00633800"/>
    <w:rsid w:val="0063708B"/>
    <w:rsid w:val="00646305"/>
    <w:rsid w:val="00647B8F"/>
    <w:rsid w:val="006565D9"/>
    <w:rsid w:val="00662D4D"/>
    <w:rsid w:val="006677D8"/>
    <w:rsid w:val="00676DA4"/>
    <w:rsid w:val="006805BC"/>
    <w:rsid w:val="00684895"/>
    <w:rsid w:val="006932D8"/>
    <w:rsid w:val="00694464"/>
    <w:rsid w:val="006C3B6C"/>
    <w:rsid w:val="006D740D"/>
    <w:rsid w:val="006E3361"/>
    <w:rsid w:val="006E75C1"/>
    <w:rsid w:val="00711237"/>
    <w:rsid w:val="00720E15"/>
    <w:rsid w:val="0072782F"/>
    <w:rsid w:val="007362D5"/>
    <w:rsid w:val="007458F4"/>
    <w:rsid w:val="007A0E5D"/>
    <w:rsid w:val="007A32BD"/>
    <w:rsid w:val="007A4DF1"/>
    <w:rsid w:val="007B140F"/>
    <w:rsid w:val="007C1C7C"/>
    <w:rsid w:val="007C31E9"/>
    <w:rsid w:val="007D670B"/>
    <w:rsid w:val="007F1D80"/>
    <w:rsid w:val="008122AB"/>
    <w:rsid w:val="00814A45"/>
    <w:rsid w:val="008174DA"/>
    <w:rsid w:val="00821867"/>
    <w:rsid w:val="00822295"/>
    <w:rsid w:val="00823BB7"/>
    <w:rsid w:val="008310E5"/>
    <w:rsid w:val="00831227"/>
    <w:rsid w:val="00840CA5"/>
    <w:rsid w:val="00851EEF"/>
    <w:rsid w:val="00855A78"/>
    <w:rsid w:val="00857BF6"/>
    <w:rsid w:val="00867C8E"/>
    <w:rsid w:val="0087020F"/>
    <w:rsid w:val="00876BCF"/>
    <w:rsid w:val="0088336B"/>
    <w:rsid w:val="00884264"/>
    <w:rsid w:val="008927A5"/>
    <w:rsid w:val="008A1D1B"/>
    <w:rsid w:val="008B2FB6"/>
    <w:rsid w:val="008B7741"/>
    <w:rsid w:val="008C4DB0"/>
    <w:rsid w:val="008E5673"/>
    <w:rsid w:val="008F1485"/>
    <w:rsid w:val="008F4D40"/>
    <w:rsid w:val="008F7745"/>
    <w:rsid w:val="009079FA"/>
    <w:rsid w:val="00924A0E"/>
    <w:rsid w:val="009274C0"/>
    <w:rsid w:val="00935CDE"/>
    <w:rsid w:val="00937420"/>
    <w:rsid w:val="00944F1D"/>
    <w:rsid w:val="009461BA"/>
    <w:rsid w:val="00960E41"/>
    <w:rsid w:val="00996878"/>
    <w:rsid w:val="009A2D3F"/>
    <w:rsid w:val="009A44E9"/>
    <w:rsid w:val="009D08AF"/>
    <w:rsid w:val="009D251A"/>
    <w:rsid w:val="009D6F11"/>
    <w:rsid w:val="009D705C"/>
    <w:rsid w:val="009F2E4C"/>
    <w:rsid w:val="00A009DB"/>
    <w:rsid w:val="00A05982"/>
    <w:rsid w:val="00A06807"/>
    <w:rsid w:val="00A068E6"/>
    <w:rsid w:val="00A11194"/>
    <w:rsid w:val="00A17954"/>
    <w:rsid w:val="00A26B5F"/>
    <w:rsid w:val="00A27817"/>
    <w:rsid w:val="00A52D75"/>
    <w:rsid w:val="00A642C3"/>
    <w:rsid w:val="00A67621"/>
    <w:rsid w:val="00A75286"/>
    <w:rsid w:val="00A7587E"/>
    <w:rsid w:val="00A96582"/>
    <w:rsid w:val="00AC1043"/>
    <w:rsid w:val="00AC418E"/>
    <w:rsid w:val="00AD1558"/>
    <w:rsid w:val="00AD32D4"/>
    <w:rsid w:val="00AE1C2A"/>
    <w:rsid w:val="00AE3062"/>
    <w:rsid w:val="00B13591"/>
    <w:rsid w:val="00B2136A"/>
    <w:rsid w:val="00B52A1E"/>
    <w:rsid w:val="00B53E86"/>
    <w:rsid w:val="00B54B64"/>
    <w:rsid w:val="00B574D5"/>
    <w:rsid w:val="00B60940"/>
    <w:rsid w:val="00B63E77"/>
    <w:rsid w:val="00B732D5"/>
    <w:rsid w:val="00B7336A"/>
    <w:rsid w:val="00B74D9F"/>
    <w:rsid w:val="00B75180"/>
    <w:rsid w:val="00B92DAC"/>
    <w:rsid w:val="00B9554A"/>
    <w:rsid w:val="00BA556C"/>
    <w:rsid w:val="00BA6B29"/>
    <w:rsid w:val="00BB1CA4"/>
    <w:rsid w:val="00BB669E"/>
    <w:rsid w:val="00BC474F"/>
    <w:rsid w:val="00BC596D"/>
    <w:rsid w:val="00BC5B2F"/>
    <w:rsid w:val="00BD3AFE"/>
    <w:rsid w:val="00BD7DD0"/>
    <w:rsid w:val="00BE15BA"/>
    <w:rsid w:val="00BE302E"/>
    <w:rsid w:val="00BE3A87"/>
    <w:rsid w:val="00BE6FD3"/>
    <w:rsid w:val="00BF70B3"/>
    <w:rsid w:val="00C03828"/>
    <w:rsid w:val="00C0606D"/>
    <w:rsid w:val="00C10F3F"/>
    <w:rsid w:val="00C457D9"/>
    <w:rsid w:val="00C537D1"/>
    <w:rsid w:val="00C605C0"/>
    <w:rsid w:val="00C613C5"/>
    <w:rsid w:val="00C6145A"/>
    <w:rsid w:val="00C61DA7"/>
    <w:rsid w:val="00C77483"/>
    <w:rsid w:val="00C93B2C"/>
    <w:rsid w:val="00C96AE6"/>
    <w:rsid w:val="00CA0C42"/>
    <w:rsid w:val="00CA6D1A"/>
    <w:rsid w:val="00CC252C"/>
    <w:rsid w:val="00CC60C3"/>
    <w:rsid w:val="00CD1918"/>
    <w:rsid w:val="00CD35DE"/>
    <w:rsid w:val="00CD5C7E"/>
    <w:rsid w:val="00CD64B8"/>
    <w:rsid w:val="00CE4372"/>
    <w:rsid w:val="00D04C91"/>
    <w:rsid w:val="00D237D6"/>
    <w:rsid w:val="00D26ECE"/>
    <w:rsid w:val="00D55BC8"/>
    <w:rsid w:val="00DA0679"/>
    <w:rsid w:val="00DC5939"/>
    <w:rsid w:val="00DD563A"/>
    <w:rsid w:val="00DE135A"/>
    <w:rsid w:val="00DF4D27"/>
    <w:rsid w:val="00E03E5F"/>
    <w:rsid w:val="00E07AF5"/>
    <w:rsid w:val="00E206FB"/>
    <w:rsid w:val="00E37292"/>
    <w:rsid w:val="00E41963"/>
    <w:rsid w:val="00E43916"/>
    <w:rsid w:val="00E4559C"/>
    <w:rsid w:val="00E56897"/>
    <w:rsid w:val="00E61D20"/>
    <w:rsid w:val="00E670BD"/>
    <w:rsid w:val="00E72796"/>
    <w:rsid w:val="00E744E0"/>
    <w:rsid w:val="00E85EC7"/>
    <w:rsid w:val="00EA4538"/>
    <w:rsid w:val="00ED3674"/>
    <w:rsid w:val="00ED49CF"/>
    <w:rsid w:val="00EE21EB"/>
    <w:rsid w:val="00EF7CB9"/>
    <w:rsid w:val="00F02377"/>
    <w:rsid w:val="00F1612C"/>
    <w:rsid w:val="00F20A08"/>
    <w:rsid w:val="00F27102"/>
    <w:rsid w:val="00F408F5"/>
    <w:rsid w:val="00F54E2E"/>
    <w:rsid w:val="00F7264E"/>
    <w:rsid w:val="00F8493E"/>
    <w:rsid w:val="00F92B15"/>
    <w:rsid w:val="00FB0932"/>
    <w:rsid w:val="00FC1717"/>
    <w:rsid w:val="00FC1CB4"/>
    <w:rsid w:val="00FC2777"/>
    <w:rsid w:val="00FC3844"/>
    <w:rsid w:val="00FC5AF0"/>
    <w:rsid w:val="00FC62CF"/>
    <w:rsid w:val="00FD28E4"/>
    <w:rsid w:val="00FE0541"/>
    <w:rsid w:val="00FE3326"/>
    <w:rsid w:val="00FE71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D1B"/>
    <w:pPr>
      <w:spacing w:before="120"/>
      <w:jc w:val="both"/>
    </w:pPr>
    <w:rPr>
      <w:rFonts w:ascii="Times" w:hAnsi="Times"/>
      <w:sz w:val="24"/>
    </w:rPr>
  </w:style>
  <w:style w:type="paragraph" w:styleId="Heading1">
    <w:name w:val="heading 1"/>
    <w:basedOn w:val="Normal"/>
    <w:qFormat/>
    <w:rsid w:val="00684895"/>
    <w:pPr>
      <w:keepNext/>
      <w:keepLines/>
      <w:spacing w:before="240"/>
      <w:jc w:val="center"/>
      <w:outlineLvl w:val="0"/>
    </w:pPr>
    <w:rPr>
      <w:rFonts w:ascii="Arial" w:hAnsi="Arial"/>
      <w:b/>
      <w:bCs/>
      <w:caps/>
    </w:rPr>
  </w:style>
  <w:style w:type="paragraph" w:styleId="Heading2">
    <w:name w:val="heading 2"/>
    <w:basedOn w:val="Normal"/>
    <w:qFormat/>
    <w:rsid w:val="00684895"/>
    <w:pPr>
      <w:spacing w:before="360"/>
      <w:outlineLvl w:val="1"/>
    </w:pPr>
    <w:rPr>
      <w:rFonts w:ascii="Arial" w:hAnsi="Arial"/>
      <w:b/>
      <w:bCs/>
    </w:rPr>
  </w:style>
  <w:style w:type="paragraph" w:styleId="Heading3">
    <w:name w:val="heading 3"/>
    <w:basedOn w:val="Normal"/>
    <w:qFormat/>
    <w:rsid w:val="004937F8"/>
    <w:pPr>
      <w:numPr>
        <w:numId w:val="14"/>
      </w:numPr>
      <w:spacing w:before="240"/>
      <w:outlineLvl w:val="2"/>
    </w:pPr>
    <w:rPr>
      <w:rFonts w:ascii="Times New Roman" w:hAnsi="Times New Roman"/>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F13D4"/>
    <w:rPr>
      <w:sz w:val="16"/>
    </w:rPr>
  </w:style>
  <w:style w:type="paragraph" w:customStyle="1" w:styleId="ActTitle">
    <w:name w:val="Act Title"/>
    <w:basedOn w:val="Normal"/>
    <w:rsid w:val="004937F8"/>
    <w:pPr>
      <w:jc w:val="center"/>
    </w:pPr>
    <w:rPr>
      <w:rFonts w:ascii="Arial" w:hAnsi="Arial"/>
      <w:i/>
      <w:iCs/>
    </w:rPr>
  </w:style>
  <w:style w:type="paragraph" w:styleId="BalloonText">
    <w:name w:val="Balloon Text"/>
    <w:basedOn w:val="Normal"/>
    <w:semiHidden/>
    <w:rsid w:val="00B732D5"/>
    <w:rPr>
      <w:rFonts w:ascii="Tahoma" w:hAnsi="Tahoma" w:cs="Tahoma"/>
      <w:sz w:val="16"/>
      <w:szCs w:val="16"/>
    </w:rPr>
  </w:style>
  <w:style w:type="character" w:styleId="CommentReference">
    <w:name w:val="annotation reference"/>
    <w:semiHidden/>
    <w:rsid w:val="00104029"/>
    <w:rPr>
      <w:sz w:val="16"/>
      <w:szCs w:val="16"/>
    </w:rPr>
  </w:style>
  <w:style w:type="paragraph" w:styleId="CommentText">
    <w:name w:val="annotation text"/>
    <w:basedOn w:val="Normal"/>
    <w:semiHidden/>
    <w:rsid w:val="00104029"/>
  </w:style>
  <w:style w:type="paragraph" w:styleId="CommentSubject">
    <w:name w:val="annotation subject"/>
    <w:basedOn w:val="CommentText"/>
    <w:next w:val="CommentText"/>
    <w:semiHidden/>
    <w:rsid w:val="00104029"/>
    <w:rPr>
      <w:b/>
      <w:bCs/>
    </w:rPr>
  </w:style>
  <w:style w:type="paragraph" w:customStyle="1" w:styleId="Instructions">
    <w:name w:val="Instructions"/>
    <w:basedOn w:val="Normal"/>
    <w:link w:val="InstructionsChar"/>
    <w:rsid w:val="00020327"/>
    <w:rPr>
      <w:rFonts w:ascii="Arial" w:hAnsi="Arial" w:cs="Arial"/>
      <w:i/>
      <w:color w:val="0000FF"/>
      <w:sz w:val="20"/>
    </w:rPr>
  </w:style>
  <w:style w:type="character" w:customStyle="1" w:styleId="InstructionsChar">
    <w:name w:val="Instructions Char"/>
    <w:link w:val="Instructions"/>
    <w:rsid w:val="00020327"/>
    <w:rPr>
      <w:rFonts w:ascii="Arial" w:hAnsi="Arial" w:cs="Arial"/>
      <w:i/>
      <w:color w:val="0000FF"/>
      <w:lang w:val="en-AU" w:eastAsia="en-AU" w:bidi="ar-SA"/>
    </w:rPr>
  </w:style>
  <w:style w:type="paragraph" w:customStyle="1" w:styleId="StrategicAssessmentText">
    <w:name w:val="Strategic Assessment Text"/>
    <w:basedOn w:val="Normal"/>
    <w:rsid w:val="008A1D1B"/>
    <w:pPr>
      <w:ind w:left="284"/>
    </w:pPr>
  </w:style>
  <w:style w:type="paragraph" w:styleId="Header">
    <w:name w:val="header"/>
    <w:basedOn w:val="Normal"/>
    <w:rsid w:val="00FE71B0"/>
    <w:pPr>
      <w:tabs>
        <w:tab w:val="center" w:pos="4153"/>
        <w:tab w:val="right" w:pos="8306"/>
      </w:tabs>
    </w:pPr>
  </w:style>
  <w:style w:type="character" w:styleId="Hyperlink">
    <w:name w:val="Hyperlink"/>
    <w:rsid w:val="00FE71B0"/>
    <w:rPr>
      <w:color w:val="0000FF"/>
      <w:u w:val="single"/>
    </w:rPr>
  </w:style>
  <w:style w:type="paragraph" w:styleId="List2">
    <w:name w:val="List 2"/>
    <w:basedOn w:val="Normal"/>
    <w:rsid w:val="00823BB7"/>
    <w:pPr>
      <w:numPr>
        <w:ilvl w:val="1"/>
        <w:numId w:val="14"/>
      </w:numPr>
    </w:pPr>
  </w:style>
  <w:style w:type="character" w:styleId="FollowedHyperlink">
    <w:name w:val="FollowedHyperlink"/>
    <w:rsid w:val="00035AEB"/>
    <w:rPr>
      <w:color w:val="800080"/>
      <w:u w:val="single"/>
    </w:rPr>
  </w:style>
  <w:style w:type="paragraph" w:customStyle="1" w:styleId="SummaryPoints">
    <w:name w:val="Summary Points"/>
    <w:basedOn w:val="Normal"/>
    <w:link w:val="SummaryPointsChar"/>
    <w:qFormat/>
    <w:rsid w:val="00E72796"/>
    <w:pPr>
      <w:numPr>
        <w:numId w:val="43"/>
      </w:numPr>
      <w:spacing w:before="0" w:after="160"/>
      <w:ind w:left="992" w:hanging="425"/>
    </w:pPr>
    <w:rPr>
      <w:rFonts w:ascii="Arial" w:hAnsi="Arial"/>
      <w:color w:val="000000"/>
      <w:sz w:val="22"/>
      <w:lang w:val="en-GB"/>
    </w:rPr>
  </w:style>
  <w:style w:type="character" w:customStyle="1" w:styleId="SummaryPointsChar">
    <w:name w:val="Summary Points Char"/>
    <w:basedOn w:val="DefaultParagraphFont"/>
    <w:link w:val="SummaryPoints"/>
    <w:rsid w:val="00E72796"/>
    <w:rPr>
      <w:rFonts w:ascii="Arial" w:hAnsi="Arial"/>
      <w:color w:val="000000"/>
      <w:sz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tpli.vic.gov.au/publicinspe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longcity.vic.gov.au/amendments" TargetMode="External"/><Relationship Id="rId5" Type="http://schemas.openxmlformats.org/officeDocument/2006/relationships/webSettings" Target="webSettings.xml"/><Relationship Id="rId10" Type="http://schemas.openxmlformats.org/officeDocument/2006/relationships/hyperlink" Target="mailto:dobrien@geelongcity.vic.gov.au" TargetMode="External"/><Relationship Id="rId4" Type="http://schemas.openxmlformats.org/officeDocument/2006/relationships/settings" Target="settings.xml"/><Relationship Id="rId9" Type="http://schemas.openxmlformats.org/officeDocument/2006/relationships/hyperlink" Target="http://www.geelongcity.vic.gov.au/amend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Lgpmis\PSMR%20Planning%20System%20Reform\Amendment%20model\Amendments%20online\Std%20docs%20&amp;%20templates\Explanato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48B4D-B4E7-44FC-B4BA-4AC81E2E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 report.dot</Template>
  <TotalTime>1</TotalTime>
  <Pages>6</Pages>
  <Words>2418</Words>
  <Characters>13784</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DOI</Company>
  <LinksUpToDate>false</LinksUpToDate>
  <CharactersWithSpaces>16170</CharactersWithSpaces>
  <SharedDoc>false</SharedDoc>
  <HLinks>
    <vt:vector size="24" baseType="variant">
      <vt:variant>
        <vt:i4>524300</vt:i4>
      </vt:variant>
      <vt:variant>
        <vt:i4>9</vt:i4>
      </vt:variant>
      <vt:variant>
        <vt:i4>0</vt:i4>
      </vt:variant>
      <vt:variant>
        <vt:i4>5</vt:i4>
      </vt:variant>
      <vt:variant>
        <vt:lpwstr>http://www.geelongcity.vic.gov.au/amendments</vt:lpwstr>
      </vt:variant>
      <vt:variant>
        <vt:lpwstr/>
      </vt:variant>
      <vt:variant>
        <vt:i4>1835050</vt:i4>
      </vt:variant>
      <vt:variant>
        <vt:i4>6</vt:i4>
      </vt:variant>
      <vt:variant>
        <vt:i4>0</vt:i4>
      </vt:variant>
      <vt:variant>
        <vt:i4>5</vt:i4>
      </vt:variant>
      <vt:variant>
        <vt:lpwstr>mailto:dobrien@geelongcity.vic.gov.au</vt:lpwstr>
      </vt:variant>
      <vt:variant>
        <vt:lpwstr/>
      </vt:variant>
      <vt:variant>
        <vt:i4>524300</vt:i4>
      </vt:variant>
      <vt:variant>
        <vt:i4>3</vt:i4>
      </vt:variant>
      <vt:variant>
        <vt:i4>0</vt:i4>
      </vt:variant>
      <vt:variant>
        <vt:i4>5</vt:i4>
      </vt:variant>
      <vt:variant>
        <vt:lpwstr>http://www.geelongcity.vic.gov.au/amendments</vt:lpwstr>
      </vt:variant>
      <vt:variant>
        <vt:lpwstr/>
      </vt:variant>
      <vt:variant>
        <vt:i4>1835018</vt:i4>
      </vt:variant>
      <vt:variant>
        <vt:i4>0</vt:i4>
      </vt:variant>
      <vt:variant>
        <vt:i4>0</vt:i4>
      </vt:variant>
      <vt:variant>
        <vt:i4>5</vt:i4>
      </vt:variant>
      <vt:variant>
        <vt:lpwstr>http://www.dtpli.vic.gov.au/publicinspection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de Saram</dc:creator>
  <cp:lastModifiedBy>Cramer</cp:lastModifiedBy>
  <cp:revision>2</cp:revision>
  <cp:lastPrinted>2016-11-30T22:47:00Z</cp:lastPrinted>
  <dcterms:created xsi:type="dcterms:W3CDTF">2016-12-13T03:18:00Z</dcterms:created>
  <dcterms:modified xsi:type="dcterms:W3CDTF">2016-12-13T03:18:00Z</dcterms:modified>
</cp:coreProperties>
</file>