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3F" w:rsidRPr="00F21E47" w:rsidRDefault="00014A3A" w:rsidP="003D703F">
      <w:pPr>
        <w:spacing w:before="120"/>
        <w:jc w:val="center"/>
        <w:rPr>
          <w:rFonts w:ascii="Arial" w:hAnsi="Arial" w:cs="Arial"/>
          <w:i/>
          <w:iCs/>
        </w:rPr>
      </w:pPr>
      <w:r w:rsidRPr="00F21E47">
        <w:rPr>
          <w:rFonts w:ascii="Arial" w:hAnsi="Arial" w:cs="Arial"/>
          <w:i/>
          <w:iCs/>
        </w:rPr>
        <w:t>Planning and Environment Act 1987</w:t>
      </w:r>
    </w:p>
    <w:p w:rsidR="003D703F" w:rsidRPr="003D703F" w:rsidRDefault="00014A3A" w:rsidP="003D703F">
      <w:pPr>
        <w:keepNext/>
        <w:keepLines/>
        <w:spacing w:before="240"/>
        <w:jc w:val="center"/>
        <w:outlineLvl w:val="0"/>
        <w:rPr>
          <w:rFonts w:ascii="Arial" w:hAnsi="Arial" w:cs="Arial"/>
          <w:b/>
          <w:bCs/>
          <w:caps/>
          <w:sz w:val="24"/>
          <w:szCs w:val="24"/>
        </w:rPr>
      </w:pPr>
      <w:r w:rsidRPr="003D703F">
        <w:rPr>
          <w:rFonts w:ascii="Arial" w:hAnsi="Arial" w:cs="Arial"/>
          <w:b/>
          <w:bCs/>
          <w:caps/>
          <w:color w:val="000000"/>
          <w:sz w:val="24"/>
          <w:szCs w:val="24"/>
        </w:rPr>
        <w:t>GREATER GEELONG</w:t>
      </w:r>
      <w:r w:rsidRPr="003D703F">
        <w:rPr>
          <w:rFonts w:ascii="Arial" w:hAnsi="Arial" w:cs="Arial"/>
          <w:b/>
          <w:bCs/>
          <w:caps/>
          <w:sz w:val="24"/>
          <w:szCs w:val="24"/>
        </w:rPr>
        <w:t xml:space="preserve"> PLANNING SCHEME</w:t>
      </w:r>
    </w:p>
    <w:p w:rsidR="003D703F" w:rsidRPr="003D703F" w:rsidRDefault="00014A3A" w:rsidP="003D703F">
      <w:pPr>
        <w:keepNext/>
        <w:keepLines/>
        <w:spacing w:before="240"/>
        <w:jc w:val="center"/>
        <w:outlineLvl w:val="0"/>
        <w:rPr>
          <w:rFonts w:ascii="Arial" w:hAnsi="Arial" w:cs="Arial"/>
          <w:b/>
          <w:bCs/>
          <w:caps/>
          <w:sz w:val="24"/>
          <w:szCs w:val="24"/>
        </w:rPr>
      </w:pPr>
      <w:r w:rsidRPr="003D703F">
        <w:rPr>
          <w:rFonts w:ascii="Arial" w:hAnsi="Arial" w:cs="Arial"/>
          <w:b/>
          <w:bCs/>
          <w:caps/>
          <w:sz w:val="24"/>
          <w:szCs w:val="24"/>
        </w:rPr>
        <w:t>AMENDMENT C332</w:t>
      </w:r>
    </w:p>
    <w:p w:rsidR="003D703F" w:rsidRPr="003D703F" w:rsidRDefault="00014A3A" w:rsidP="003D703F">
      <w:pPr>
        <w:keepNext/>
        <w:keepLines/>
        <w:spacing w:before="240"/>
        <w:jc w:val="center"/>
        <w:outlineLvl w:val="0"/>
        <w:rPr>
          <w:rFonts w:ascii="Arial" w:hAnsi="Arial" w:cs="Arial"/>
          <w:b/>
          <w:bCs/>
          <w:caps/>
          <w:sz w:val="24"/>
          <w:szCs w:val="24"/>
        </w:rPr>
      </w:pPr>
      <w:r w:rsidRPr="003D703F">
        <w:rPr>
          <w:rFonts w:ascii="Arial" w:hAnsi="Arial" w:cs="Arial"/>
          <w:b/>
          <w:bCs/>
          <w:caps/>
          <w:sz w:val="24"/>
          <w:szCs w:val="24"/>
        </w:rPr>
        <w:t>Planning P</w:t>
      </w:r>
      <w:r w:rsidR="003D703F" w:rsidRPr="003D703F">
        <w:rPr>
          <w:rFonts w:ascii="Arial" w:hAnsi="Arial" w:cs="Arial"/>
          <w:b/>
          <w:bCs/>
          <w:caps/>
          <w:sz w:val="24"/>
          <w:szCs w:val="24"/>
        </w:rPr>
        <w:t>ermit Applic</w:t>
      </w:r>
      <w:r w:rsidR="007F1D74">
        <w:rPr>
          <w:rFonts w:ascii="Arial" w:hAnsi="Arial" w:cs="Arial"/>
          <w:b/>
          <w:bCs/>
          <w:caps/>
          <w:sz w:val="24"/>
          <w:szCs w:val="24"/>
        </w:rPr>
        <w:t>A</w:t>
      </w:r>
      <w:r w:rsidR="003D703F" w:rsidRPr="003D703F">
        <w:rPr>
          <w:rFonts w:ascii="Arial" w:hAnsi="Arial" w:cs="Arial"/>
          <w:b/>
          <w:bCs/>
          <w:caps/>
          <w:sz w:val="24"/>
          <w:szCs w:val="24"/>
        </w:rPr>
        <w:t>tion 1303/2015</w:t>
      </w:r>
    </w:p>
    <w:p w:rsidR="003D703F" w:rsidRPr="003D703F" w:rsidRDefault="00014A3A" w:rsidP="003D703F">
      <w:pPr>
        <w:keepNext/>
        <w:keepLines/>
        <w:spacing w:before="240"/>
        <w:jc w:val="center"/>
        <w:outlineLvl w:val="0"/>
        <w:rPr>
          <w:rFonts w:ascii="Arial" w:hAnsi="Arial" w:cs="Arial"/>
          <w:b/>
          <w:bCs/>
          <w:caps/>
          <w:sz w:val="24"/>
          <w:szCs w:val="24"/>
        </w:rPr>
      </w:pPr>
      <w:r w:rsidRPr="003D703F">
        <w:rPr>
          <w:rFonts w:ascii="Arial" w:hAnsi="Arial" w:cs="Arial"/>
          <w:b/>
          <w:bCs/>
          <w:caps/>
          <w:sz w:val="24"/>
          <w:szCs w:val="24"/>
        </w:rPr>
        <w:t>EXPLANATORY REPORT</w:t>
      </w:r>
    </w:p>
    <w:p w:rsidR="003D703F" w:rsidRPr="00F21E47" w:rsidRDefault="00014A3A" w:rsidP="003D703F">
      <w:pPr>
        <w:spacing w:before="360"/>
        <w:jc w:val="both"/>
        <w:outlineLvl w:val="1"/>
        <w:rPr>
          <w:rFonts w:ascii="Arial" w:hAnsi="Arial" w:cs="Arial"/>
          <w:b/>
          <w:bCs/>
          <w:sz w:val="24"/>
        </w:rPr>
      </w:pPr>
      <w:r w:rsidRPr="00F21E47">
        <w:rPr>
          <w:rFonts w:ascii="Arial" w:hAnsi="Arial" w:cs="Arial"/>
          <w:b/>
          <w:bCs/>
          <w:sz w:val="24"/>
        </w:rPr>
        <w:t>Who is the planning authority?</w:t>
      </w:r>
    </w:p>
    <w:p w:rsidR="003D703F" w:rsidRPr="00F21E47" w:rsidRDefault="00014A3A" w:rsidP="003D703F">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Pr>
          <w:rFonts w:ascii="Arial" w:hAnsi="Arial" w:cs="Arial"/>
          <w:color w:val="000000"/>
          <w:sz w:val="22"/>
          <w:szCs w:val="22"/>
        </w:rPr>
        <w:t>Greater Geelong City Council</w:t>
      </w:r>
      <w:r w:rsidRPr="00F21E47">
        <w:rPr>
          <w:rFonts w:ascii="Arial" w:hAnsi="Arial" w:cs="Arial"/>
          <w:sz w:val="22"/>
          <w:szCs w:val="22"/>
        </w:rPr>
        <w:t xml:space="preserve"> </w:t>
      </w:r>
      <w:r w:rsidR="003D703F">
        <w:rPr>
          <w:rFonts w:ascii="Arial" w:hAnsi="Arial" w:cs="Arial"/>
          <w:sz w:val="22"/>
          <w:szCs w:val="22"/>
        </w:rPr>
        <w:t xml:space="preserve">which </w:t>
      </w:r>
      <w:r w:rsidRPr="00F21E47">
        <w:rPr>
          <w:rFonts w:ascii="Arial" w:hAnsi="Arial" w:cs="Arial"/>
          <w:sz w:val="22"/>
          <w:szCs w:val="22"/>
        </w:rPr>
        <w:t>is the planni</w:t>
      </w:r>
      <w:r w:rsidR="003D703F">
        <w:rPr>
          <w:rFonts w:ascii="Arial" w:hAnsi="Arial" w:cs="Arial"/>
          <w:sz w:val="22"/>
          <w:szCs w:val="22"/>
        </w:rPr>
        <w:t>ng authority for this amendment.</w:t>
      </w:r>
    </w:p>
    <w:p w:rsidR="003D703F" w:rsidRPr="00F21E47" w:rsidRDefault="00014A3A" w:rsidP="003D703F">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of TGM Group Pty Ltd</w:t>
      </w:r>
      <w:r w:rsidR="003D703F">
        <w:rPr>
          <w:rFonts w:ascii="Arial" w:hAnsi="Arial" w:cs="Arial"/>
          <w:color w:val="000000"/>
          <w:sz w:val="22"/>
          <w:szCs w:val="22"/>
        </w:rPr>
        <w:t xml:space="preserve"> on behalf of the Barwon Region Water Corporation.</w:t>
      </w:r>
    </w:p>
    <w:p w:rsidR="003D703F" w:rsidRPr="00F21E47" w:rsidRDefault="00014A3A" w:rsidP="003D703F">
      <w:pPr>
        <w:spacing w:before="360"/>
        <w:jc w:val="both"/>
        <w:outlineLvl w:val="1"/>
        <w:rPr>
          <w:rFonts w:ascii="Arial" w:hAnsi="Arial" w:cs="Arial"/>
          <w:b/>
          <w:bCs/>
          <w:sz w:val="24"/>
        </w:rPr>
      </w:pPr>
      <w:r w:rsidRPr="00F21E47">
        <w:rPr>
          <w:rFonts w:ascii="Arial" w:hAnsi="Arial" w:cs="Arial"/>
          <w:b/>
          <w:bCs/>
          <w:sz w:val="24"/>
        </w:rPr>
        <w:t>Land affected by the amendment</w:t>
      </w:r>
    </w:p>
    <w:p w:rsidR="003D703F" w:rsidRPr="0058002F" w:rsidRDefault="00014A3A" w:rsidP="003D703F">
      <w:pPr>
        <w:spacing w:before="120"/>
        <w:jc w:val="both"/>
        <w:rPr>
          <w:rFonts w:ascii="Arial" w:hAnsi="Arial" w:cs="Arial"/>
          <w:sz w:val="22"/>
          <w:szCs w:val="22"/>
        </w:rPr>
      </w:pPr>
      <w:r w:rsidRPr="0058002F">
        <w:rPr>
          <w:rFonts w:ascii="Arial" w:hAnsi="Arial" w:cs="Arial"/>
          <w:sz w:val="22"/>
          <w:szCs w:val="22"/>
        </w:rPr>
        <w:t xml:space="preserve">The amendment applies to </w:t>
      </w:r>
      <w:r w:rsidR="003D703F">
        <w:rPr>
          <w:rFonts w:ascii="Arial" w:hAnsi="Arial" w:cs="Arial"/>
          <w:sz w:val="22"/>
          <w:szCs w:val="22"/>
        </w:rPr>
        <w:t>the land at 42 Leather Street, Breakwater and 350 Boundary Road, Breakwater, as shown on the below map:</w:t>
      </w:r>
    </w:p>
    <w:p w:rsidR="003D703F" w:rsidRDefault="007F1D74" w:rsidP="003D703F">
      <w:pPr>
        <w:spacing w:before="120"/>
        <w:rPr>
          <w:rFonts w:ascii="Arial" w:hAnsi="Arial" w:cs="Arial"/>
          <w:bCs/>
          <w:color w:val="0000FF"/>
          <w:sz w:val="22"/>
          <w:szCs w:val="22"/>
        </w:rPr>
      </w:pPr>
      <w:r>
        <w:rPr>
          <w:rFonts w:ascii="Arial" w:hAnsi="Arial" w:cs="Arial"/>
          <w:bCs/>
          <w:noProof/>
          <w:color w:val="0000FF"/>
          <w:sz w:val="22"/>
          <w:szCs w:val="22"/>
        </w:rPr>
        <w:drawing>
          <wp:inline distT="0" distB="0" distL="0" distR="0">
            <wp:extent cx="4029075" cy="5705064"/>
            <wp:effectExtent l="19050" t="0" r="9525" b="0"/>
            <wp:docPr id="2" name="Picture 1" descr="P:\STRATEGIC IMPLEMENTATION\1. AMENDMENTS\C332 Leather Street Breakwater\10. Council Resolutions\C332 proposed rezoning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RATEGIC IMPLEMENTATION\1. AMENDMENTS\C332 Leather Street Breakwater\10. Council Resolutions\C332 proposed rezoning map.jpg"/>
                    <pic:cNvPicPr>
                      <a:picLocks noChangeAspect="1" noChangeArrowheads="1"/>
                    </pic:cNvPicPr>
                  </pic:nvPicPr>
                  <pic:blipFill>
                    <a:blip r:embed="rId7" cstate="print"/>
                    <a:srcRect/>
                    <a:stretch>
                      <a:fillRect/>
                    </a:stretch>
                  </pic:blipFill>
                  <pic:spPr bwMode="auto">
                    <a:xfrm>
                      <a:off x="0" y="0"/>
                      <a:ext cx="4032670" cy="5710154"/>
                    </a:xfrm>
                    <a:prstGeom prst="rect">
                      <a:avLst/>
                    </a:prstGeom>
                    <a:noFill/>
                    <a:ln w="9525">
                      <a:noFill/>
                      <a:miter lim="800000"/>
                      <a:headEnd/>
                      <a:tailEnd/>
                    </a:ln>
                  </pic:spPr>
                </pic:pic>
              </a:graphicData>
            </a:graphic>
          </wp:inline>
        </w:drawing>
      </w:r>
    </w:p>
    <w:p w:rsidR="007559AF" w:rsidRDefault="007559AF" w:rsidP="003D703F">
      <w:pPr>
        <w:spacing w:before="120"/>
        <w:rPr>
          <w:rFonts w:ascii="Arial" w:hAnsi="Arial" w:cs="Arial"/>
          <w:sz w:val="22"/>
          <w:szCs w:val="22"/>
        </w:rPr>
      </w:pPr>
      <w:r>
        <w:rPr>
          <w:rFonts w:ascii="Arial" w:hAnsi="Arial" w:cs="Arial"/>
          <w:sz w:val="22"/>
          <w:szCs w:val="22"/>
        </w:rPr>
        <w:lastRenderedPageBreak/>
        <w:t>The overall area of the land is approximately 65 hectares, consisting of six titles.</w:t>
      </w:r>
    </w:p>
    <w:p w:rsidR="003D703F" w:rsidRPr="0058002F" w:rsidRDefault="00912865" w:rsidP="003D703F">
      <w:pPr>
        <w:spacing w:before="120"/>
        <w:rPr>
          <w:rFonts w:ascii="Arial" w:hAnsi="Arial" w:cs="Arial"/>
          <w:sz w:val="22"/>
          <w:szCs w:val="22"/>
        </w:rPr>
      </w:pPr>
      <w:r>
        <w:rPr>
          <w:rFonts w:ascii="Arial" w:hAnsi="Arial" w:cs="Arial"/>
          <w:sz w:val="22"/>
          <w:szCs w:val="22"/>
        </w:rPr>
        <w:t>The a</w:t>
      </w:r>
      <w:r w:rsidR="007559AF">
        <w:rPr>
          <w:rFonts w:ascii="Arial" w:hAnsi="Arial" w:cs="Arial"/>
          <w:sz w:val="22"/>
          <w:szCs w:val="22"/>
        </w:rPr>
        <w:t xml:space="preserve">mendment is </w:t>
      </w:r>
      <w:r w:rsidR="00014A3A" w:rsidRPr="0058002F">
        <w:rPr>
          <w:rFonts w:ascii="Arial" w:hAnsi="Arial" w:cs="Arial"/>
          <w:sz w:val="22"/>
          <w:szCs w:val="22"/>
        </w:rPr>
        <w:t>a combined planning permit application and planning scheme amendment under section 96A of the Act.</w:t>
      </w:r>
    </w:p>
    <w:p w:rsidR="003D703F" w:rsidRPr="0058002F" w:rsidRDefault="00014A3A" w:rsidP="003D703F">
      <w:pPr>
        <w:spacing w:before="120"/>
        <w:rPr>
          <w:rFonts w:ascii="Arial" w:hAnsi="Arial" w:cs="Arial"/>
          <w:color w:val="FF0000"/>
          <w:sz w:val="22"/>
          <w:szCs w:val="22"/>
        </w:rPr>
      </w:pPr>
      <w:r w:rsidRPr="0058002F">
        <w:rPr>
          <w:rFonts w:ascii="Arial" w:hAnsi="Arial" w:cs="Arial"/>
          <w:sz w:val="22"/>
          <w:szCs w:val="22"/>
        </w:rPr>
        <w:t xml:space="preserve">The planning permit application </w:t>
      </w:r>
      <w:r w:rsidR="007559AF">
        <w:rPr>
          <w:rFonts w:ascii="Arial" w:hAnsi="Arial" w:cs="Arial"/>
          <w:sz w:val="22"/>
          <w:szCs w:val="22"/>
        </w:rPr>
        <w:t xml:space="preserve">also </w:t>
      </w:r>
      <w:r w:rsidRPr="0058002F">
        <w:rPr>
          <w:rFonts w:ascii="Arial" w:hAnsi="Arial" w:cs="Arial"/>
          <w:sz w:val="22"/>
          <w:szCs w:val="22"/>
        </w:rPr>
        <w:t>applies to</w:t>
      </w:r>
      <w:r w:rsidR="003D703F">
        <w:rPr>
          <w:rFonts w:ascii="Arial" w:hAnsi="Arial" w:cs="Arial"/>
          <w:color w:val="FF0000"/>
          <w:sz w:val="22"/>
          <w:szCs w:val="22"/>
        </w:rPr>
        <w:t xml:space="preserve"> </w:t>
      </w:r>
      <w:r w:rsidR="003D703F">
        <w:rPr>
          <w:rFonts w:ascii="Arial" w:hAnsi="Arial" w:cs="Arial"/>
          <w:sz w:val="22"/>
          <w:szCs w:val="22"/>
        </w:rPr>
        <w:t>42 Leather Street, Breakwater and 350 Boundary Road, Breakwater.</w:t>
      </w:r>
    </w:p>
    <w:p w:rsidR="003D703F" w:rsidRPr="00F21E47" w:rsidRDefault="00014A3A" w:rsidP="003D703F">
      <w:pPr>
        <w:spacing w:before="360"/>
        <w:jc w:val="both"/>
        <w:outlineLvl w:val="1"/>
        <w:rPr>
          <w:rFonts w:ascii="Arial" w:hAnsi="Arial" w:cs="Arial"/>
          <w:b/>
          <w:bCs/>
          <w:sz w:val="24"/>
        </w:rPr>
      </w:pPr>
      <w:r w:rsidRPr="00F21E47">
        <w:rPr>
          <w:rFonts w:ascii="Arial" w:hAnsi="Arial" w:cs="Arial"/>
          <w:b/>
          <w:bCs/>
          <w:sz w:val="24"/>
        </w:rPr>
        <w:t>What the amendment does</w:t>
      </w:r>
    </w:p>
    <w:p w:rsidR="00014A3A" w:rsidRDefault="00014A3A" w:rsidP="003D703F">
      <w:pPr>
        <w:spacing w:before="120"/>
        <w:jc w:val="both"/>
        <w:rPr>
          <w:rFonts w:ascii="Arial" w:hAnsi="Arial" w:cs="Arial"/>
          <w:sz w:val="22"/>
          <w:szCs w:val="22"/>
        </w:rPr>
      </w:pPr>
      <w:r w:rsidRPr="00F21E47">
        <w:rPr>
          <w:rFonts w:ascii="Arial" w:hAnsi="Arial" w:cs="Arial"/>
          <w:sz w:val="22"/>
          <w:szCs w:val="22"/>
        </w:rPr>
        <w:t xml:space="preserve">The amendment </w:t>
      </w:r>
      <w:r>
        <w:rPr>
          <w:rFonts w:ascii="Arial" w:hAnsi="Arial" w:cs="Arial"/>
          <w:sz w:val="22"/>
          <w:szCs w:val="22"/>
        </w:rPr>
        <w:t>proposes to</w:t>
      </w:r>
      <w:r w:rsidR="00184871">
        <w:rPr>
          <w:rFonts w:ascii="Arial" w:hAnsi="Arial" w:cs="Arial"/>
          <w:sz w:val="22"/>
          <w:szCs w:val="22"/>
        </w:rPr>
        <w:t>:</w:t>
      </w:r>
    </w:p>
    <w:p w:rsidR="00184871" w:rsidRDefault="00184871" w:rsidP="00184871">
      <w:pPr>
        <w:numPr>
          <w:ilvl w:val="0"/>
          <w:numId w:val="9"/>
        </w:numPr>
        <w:spacing w:before="120"/>
        <w:rPr>
          <w:rFonts w:ascii="Arial" w:hAnsi="Arial" w:cs="Arial"/>
          <w:sz w:val="22"/>
          <w:szCs w:val="22"/>
        </w:rPr>
      </w:pPr>
      <w:r w:rsidRPr="00184871">
        <w:rPr>
          <w:rFonts w:ascii="Arial" w:hAnsi="Arial" w:cs="Arial"/>
          <w:sz w:val="22"/>
          <w:szCs w:val="22"/>
        </w:rPr>
        <w:t>Rezone part of 42 Leather Street Breakwater and part of 350 Boundary Road Breakwater from the Public Use Zo</w:t>
      </w:r>
      <w:r w:rsidR="00AA1F69">
        <w:rPr>
          <w:rFonts w:ascii="Arial" w:hAnsi="Arial" w:cs="Arial"/>
          <w:sz w:val="22"/>
          <w:szCs w:val="22"/>
        </w:rPr>
        <w:t xml:space="preserve">ne 1 to the Public </w:t>
      </w:r>
      <w:r w:rsidRPr="00184871">
        <w:rPr>
          <w:rFonts w:ascii="Arial" w:hAnsi="Arial" w:cs="Arial"/>
          <w:sz w:val="22"/>
          <w:szCs w:val="22"/>
        </w:rPr>
        <w:t xml:space="preserve">Conservation </w:t>
      </w:r>
      <w:r w:rsidR="00AA1F69">
        <w:rPr>
          <w:rFonts w:ascii="Arial" w:hAnsi="Arial" w:cs="Arial"/>
          <w:sz w:val="22"/>
          <w:szCs w:val="22"/>
        </w:rPr>
        <w:t xml:space="preserve">and Resource </w:t>
      </w:r>
      <w:r w:rsidRPr="00184871">
        <w:rPr>
          <w:rFonts w:ascii="Arial" w:hAnsi="Arial" w:cs="Arial"/>
          <w:sz w:val="22"/>
          <w:szCs w:val="22"/>
        </w:rPr>
        <w:t>Zone;</w:t>
      </w:r>
    </w:p>
    <w:p w:rsidR="00184871" w:rsidRDefault="00184871" w:rsidP="00184871">
      <w:pPr>
        <w:numPr>
          <w:ilvl w:val="0"/>
          <w:numId w:val="9"/>
        </w:numPr>
        <w:spacing w:before="120"/>
        <w:rPr>
          <w:rFonts w:ascii="Arial" w:hAnsi="Arial" w:cs="Arial"/>
          <w:sz w:val="22"/>
          <w:szCs w:val="22"/>
        </w:rPr>
      </w:pPr>
      <w:r w:rsidRPr="00184871">
        <w:rPr>
          <w:rFonts w:ascii="Arial" w:hAnsi="Arial" w:cs="Arial"/>
          <w:sz w:val="22"/>
          <w:szCs w:val="22"/>
        </w:rPr>
        <w:t>Rezone part of 42 Leather Street Breakwater and part of 350 Boundary Road Breakwat</w:t>
      </w:r>
      <w:r w:rsidR="00AA1F69">
        <w:rPr>
          <w:rFonts w:ascii="Arial" w:hAnsi="Arial" w:cs="Arial"/>
          <w:sz w:val="22"/>
          <w:szCs w:val="22"/>
        </w:rPr>
        <w:t xml:space="preserve">er from the Public </w:t>
      </w:r>
      <w:r w:rsidRPr="00184871">
        <w:rPr>
          <w:rFonts w:ascii="Arial" w:hAnsi="Arial" w:cs="Arial"/>
          <w:sz w:val="22"/>
          <w:szCs w:val="22"/>
        </w:rPr>
        <w:t xml:space="preserve">Conservation </w:t>
      </w:r>
      <w:r w:rsidR="00AA1F69">
        <w:rPr>
          <w:rFonts w:ascii="Arial" w:hAnsi="Arial" w:cs="Arial"/>
          <w:sz w:val="22"/>
          <w:szCs w:val="22"/>
        </w:rPr>
        <w:t xml:space="preserve">and Resource </w:t>
      </w:r>
      <w:r w:rsidRPr="00184871">
        <w:rPr>
          <w:rFonts w:ascii="Arial" w:hAnsi="Arial" w:cs="Arial"/>
          <w:sz w:val="22"/>
          <w:szCs w:val="22"/>
        </w:rPr>
        <w:t>Zone to the Public Use Zone 1;</w:t>
      </w:r>
    </w:p>
    <w:p w:rsidR="00184871" w:rsidRDefault="00184871" w:rsidP="00184871">
      <w:pPr>
        <w:numPr>
          <w:ilvl w:val="0"/>
          <w:numId w:val="9"/>
        </w:numPr>
        <w:spacing w:before="120"/>
        <w:rPr>
          <w:rFonts w:ascii="Arial" w:hAnsi="Arial" w:cs="Arial"/>
          <w:sz w:val="22"/>
          <w:szCs w:val="22"/>
        </w:rPr>
      </w:pPr>
      <w:r w:rsidRPr="00184871">
        <w:rPr>
          <w:rFonts w:ascii="Arial" w:hAnsi="Arial" w:cs="Arial"/>
          <w:sz w:val="22"/>
          <w:szCs w:val="22"/>
        </w:rPr>
        <w:t>Rezone part of 42 Leather Street Breakwater and part of 350 Boundary Road Breakwater from the Public Use Zone 1 to the Industrial 1 Zone; and</w:t>
      </w:r>
    </w:p>
    <w:p w:rsidR="00184871" w:rsidRPr="00184871" w:rsidRDefault="00184871" w:rsidP="00184871">
      <w:pPr>
        <w:numPr>
          <w:ilvl w:val="0"/>
          <w:numId w:val="9"/>
        </w:numPr>
        <w:spacing w:before="120"/>
        <w:rPr>
          <w:rFonts w:ascii="Arial" w:hAnsi="Arial" w:cs="Arial"/>
          <w:sz w:val="22"/>
          <w:szCs w:val="22"/>
        </w:rPr>
      </w:pPr>
      <w:r w:rsidRPr="00184871">
        <w:rPr>
          <w:rFonts w:ascii="Arial" w:hAnsi="Arial" w:cs="Arial"/>
          <w:sz w:val="22"/>
          <w:szCs w:val="22"/>
        </w:rPr>
        <w:t>Apply the Design and Development Overlay Schedule 20 to the land being zoned Industrial 1 Zone.</w:t>
      </w:r>
    </w:p>
    <w:p w:rsidR="003D703F" w:rsidRPr="000A6842" w:rsidRDefault="00014A3A" w:rsidP="003D703F">
      <w:pPr>
        <w:spacing w:before="120"/>
        <w:rPr>
          <w:rFonts w:ascii="Arial" w:hAnsi="Arial" w:cs="Arial"/>
          <w:sz w:val="22"/>
          <w:szCs w:val="22"/>
        </w:rPr>
      </w:pPr>
      <w:r w:rsidRPr="00172CC5">
        <w:rPr>
          <w:rFonts w:ascii="Arial" w:hAnsi="Arial" w:cs="Arial"/>
          <w:sz w:val="22"/>
          <w:szCs w:val="22"/>
        </w:rPr>
        <w:t xml:space="preserve">The amendment </w:t>
      </w:r>
      <w:r w:rsidR="00163B6A" w:rsidRPr="00172CC5">
        <w:rPr>
          <w:rFonts w:ascii="Arial" w:hAnsi="Arial" w:cs="Arial"/>
          <w:sz w:val="22"/>
          <w:szCs w:val="22"/>
        </w:rPr>
        <w:t>therefore will make changes to planning scheme zone map numbers 54 and 67, and planning scheme overlay maps Design and Development Overlay 54 and 67.</w:t>
      </w:r>
    </w:p>
    <w:p w:rsidR="003D703F" w:rsidRDefault="00014A3A" w:rsidP="003D703F">
      <w:pPr>
        <w:spacing w:before="120"/>
        <w:jc w:val="both"/>
        <w:rPr>
          <w:rFonts w:ascii="Arial" w:hAnsi="Arial" w:cs="Arial"/>
          <w:sz w:val="22"/>
          <w:szCs w:val="22"/>
        </w:rPr>
      </w:pPr>
      <w:r>
        <w:rPr>
          <w:rFonts w:ascii="Arial" w:hAnsi="Arial" w:cs="Arial"/>
          <w:sz w:val="22"/>
          <w:szCs w:val="22"/>
        </w:rPr>
        <w:t>The planning permit application seeks approval for:</w:t>
      </w:r>
    </w:p>
    <w:p w:rsidR="003D703F" w:rsidRPr="000A6842" w:rsidRDefault="0076561B" w:rsidP="003D703F">
      <w:pPr>
        <w:numPr>
          <w:ilvl w:val="0"/>
          <w:numId w:val="8"/>
        </w:numPr>
        <w:tabs>
          <w:tab w:val="left" w:pos="426"/>
        </w:tabs>
        <w:spacing w:before="120"/>
        <w:ind w:left="426" w:hanging="426"/>
        <w:rPr>
          <w:rFonts w:ascii="Arial" w:hAnsi="Arial" w:cs="Arial"/>
          <w:sz w:val="22"/>
          <w:szCs w:val="22"/>
        </w:rPr>
      </w:pPr>
      <w:r>
        <w:rPr>
          <w:rFonts w:ascii="Arial" w:hAnsi="Arial" w:cs="Arial"/>
          <w:sz w:val="22"/>
          <w:szCs w:val="22"/>
        </w:rPr>
        <w:t>A multi-lot</w:t>
      </w:r>
      <w:r w:rsidR="000A6842">
        <w:rPr>
          <w:rFonts w:ascii="Arial" w:hAnsi="Arial" w:cs="Arial"/>
          <w:sz w:val="22"/>
          <w:szCs w:val="22"/>
        </w:rPr>
        <w:t xml:space="preserve"> subdivision, associated buildings and works and removal, variation and creation of reserves and easements.</w:t>
      </w:r>
    </w:p>
    <w:p w:rsidR="002D1DA0" w:rsidRDefault="00014A3A" w:rsidP="003D703F">
      <w:pPr>
        <w:spacing w:before="120"/>
        <w:jc w:val="both"/>
        <w:rPr>
          <w:rFonts w:ascii="Arial" w:hAnsi="Arial" w:cs="Arial"/>
          <w:sz w:val="22"/>
          <w:szCs w:val="22"/>
        </w:rPr>
      </w:pPr>
      <w:r>
        <w:rPr>
          <w:rFonts w:ascii="Arial" w:hAnsi="Arial" w:cs="Arial"/>
          <w:sz w:val="22"/>
          <w:szCs w:val="22"/>
        </w:rPr>
        <w:t>The planning p</w:t>
      </w:r>
      <w:r w:rsidR="000A6842">
        <w:rPr>
          <w:rFonts w:ascii="Arial" w:hAnsi="Arial" w:cs="Arial"/>
          <w:sz w:val="22"/>
          <w:szCs w:val="22"/>
        </w:rPr>
        <w:t>ermit is attached as a separate document</w:t>
      </w:r>
      <w:r>
        <w:rPr>
          <w:rFonts w:ascii="Arial" w:hAnsi="Arial" w:cs="Arial"/>
          <w:sz w:val="22"/>
          <w:szCs w:val="22"/>
        </w:rPr>
        <w:t xml:space="preserve"> to this Explanatory Report.</w:t>
      </w:r>
    </w:p>
    <w:p w:rsidR="002D1DA0" w:rsidRPr="00D41B6C" w:rsidRDefault="002D1DA0" w:rsidP="002D1DA0">
      <w:pPr>
        <w:spacing w:before="120"/>
        <w:rPr>
          <w:rFonts w:ascii="Arial" w:hAnsi="Arial" w:cs="Arial"/>
          <w:sz w:val="22"/>
          <w:szCs w:val="22"/>
        </w:rPr>
      </w:pPr>
      <w:r>
        <w:rPr>
          <w:rFonts w:ascii="Arial" w:hAnsi="Arial" w:cs="Arial"/>
          <w:sz w:val="22"/>
          <w:szCs w:val="22"/>
        </w:rPr>
        <w:t xml:space="preserve">The amendment is supported by a Section 173 Agreement stating the land to be rezoned </w:t>
      </w:r>
      <w:r w:rsidRPr="00184871">
        <w:rPr>
          <w:rFonts w:ascii="Arial" w:hAnsi="Arial" w:cs="Arial"/>
          <w:sz w:val="22"/>
          <w:szCs w:val="22"/>
        </w:rPr>
        <w:t>Industrial 1 Zone</w:t>
      </w:r>
      <w:r>
        <w:rPr>
          <w:rFonts w:ascii="Arial" w:hAnsi="Arial" w:cs="Arial"/>
          <w:sz w:val="22"/>
          <w:szCs w:val="22"/>
        </w:rPr>
        <w:t xml:space="preserve"> must not be used for a Child care centre.</w:t>
      </w:r>
    </w:p>
    <w:p w:rsidR="003D703F" w:rsidRPr="00F21E47" w:rsidRDefault="00014A3A" w:rsidP="003D703F">
      <w:pPr>
        <w:spacing w:before="360"/>
        <w:jc w:val="both"/>
        <w:outlineLvl w:val="1"/>
        <w:rPr>
          <w:rFonts w:ascii="Arial" w:hAnsi="Arial" w:cs="Arial"/>
          <w:b/>
          <w:bCs/>
          <w:smallCaps/>
          <w:sz w:val="24"/>
        </w:rPr>
      </w:pPr>
      <w:r w:rsidRPr="00F21E47">
        <w:rPr>
          <w:rFonts w:ascii="Arial" w:hAnsi="Arial" w:cs="Arial"/>
          <w:b/>
          <w:bCs/>
          <w:sz w:val="24"/>
        </w:rPr>
        <w:t xml:space="preserve">Strategic assessment of the amendment </w:t>
      </w:r>
    </w:p>
    <w:p w:rsidR="003D703F" w:rsidRPr="00F21E47" w:rsidRDefault="00014A3A" w:rsidP="003D703F">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Why is the amendment required?</w:t>
      </w:r>
    </w:p>
    <w:p w:rsidR="006B7B40" w:rsidRDefault="006B7B40" w:rsidP="006B7B40">
      <w:pPr>
        <w:rPr>
          <w:rFonts w:ascii="Arial" w:hAnsi="Arial" w:cs="Arial"/>
          <w:sz w:val="22"/>
          <w:szCs w:val="22"/>
        </w:rPr>
      </w:pPr>
    </w:p>
    <w:p w:rsidR="002D1DA0" w:rsidRDefault="006B7B40" w:rsidP="006B7B40">
      <w:pPr>
        <w:rPr>
          <w:rFonts w:ascii="Arial" w:hAnsi="Arial" w:cs="Arial"/>
          <w:sz w:val="22"/>
          <w:szCs w:val="22"/>
        </w:rPr>
      </w:pPr>
      <w:r w:rsidRPr="006B7B40">
        <w:rPr>
          <w:rFonts w:ascii="Arial" w:hAnsi="Arial" w:cs="Arial"/>
          <w:sz w:val="22"/>
          <w:szCs w:val="22"/>
        </w:rPr>
        <w:t>The amendment is required is facilitate the subdivision and development of part of the land for industrial purposes consistent with the broader industrial co</w:t>
      </w:r>
      <w:r>
        <w:rPr>
          <w:rFonts w:ascii="Arial" w:hAnsi="Arial" w:cs="Arial"/>
          <w:sz w:val="22"/>
          <w:szCs w:val="22"/>
        </w:rPr>
        <w:t>ntext of Breakwater</w:t>
      </w:r>
      <w:r w:rsidRPr="006B7B40">
        <w:rPr>
          <w:rFonts w:ascii="Arial" w:hAnsi="Arial" w:cs="Arial"/>
          <w:sz w:val="22"/>
          <w:szCs w:val="22"/>
        </w:rPr>
        <w:t>. The amendment is also required to establish land for Barwon Water to maintain and develop ut</w:t>
      </w:r>
      <w:r>
        <w:rPr>
          <w:rFonts w:ascii="Arial" w:hAnsi="Arial" w:cs="Arial"/>
          <w:sz w:val="22"/>
          <w:szCs w:val="22"/>
        </w:rPr>
        <w:t>ilities to service the Greater Geelong c</w:t>
      </w:r>
      <w:r w:rsidRPr="006B7B40">
        <w:rPr>
          <w:rFonts w:ascii="Arial" w:hAnsi="Arial" w:cs="Arial"/>
          <w:sz w:val="22"/>
          <w:szCs w:val="22"/>
        </w:rPr>
        <w:t>ommunity.</w:t>
      </w:r>
    </w:p>
    <w:p w:rsidR="003D703F" w:rsidRPr="00F21E47" w:rsidRDefault="00014A3A" w:rsidP="003D703F">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implement the objectives of planning in Victoria?</w:t>
      </w:r>
    </w:p>
    <w:p w:rsidR="003D703F" w:rsidRDefault="00857114" w:rsidP="003D703F">
      <w:pPr>
        <w:spacing w:before="120"/>
        <w:jc w:val="both"/>
        <w:rPr>
          <w:rFonts w:ascii="Arial" w:hAnsi="Arial" w:cs="Arial"/>
          <w:sz w:val="22"/>
          <w:szCs w:val="22"/>
        </w:rPr>
      </w:pPr>
      <w:r>
        <w:rPr>
          <w:rFonts w:ascii="Arial" w:hAnsi="Arial" w:cs="Arial"/>
          <w:sz w:val="22"/>
          <w:szCs w:val="22"/>
        </w:rPr>
        <w:t xml:space="preserve">The amendment will implement </w:t>
      </w:r>
      <w:r w:rsidR="00C857C2">
        <w:rPr>
          <w:rFonts w:ascii="Arial" w:hAnsi="Arial" w:cs="Arial"/>
          <w:sz w:val="22"/>
          <w:szCs w:val="22"/>
        </w:rPr>
        <w:t xml:space="preserve">Victoria’s </w:t>
      </w:r>
      <w:r>
        <w:rPr>
          <w:rFonts w:ascii="Arial" w:hAnsi="Arial" w:cs="Arial"/>
          <w:sz w:val="22"/>
          <w:szCs w:val="22"/>
        </w:rPr>
        <w:t xml:space="preserve">planning objectives by </w:t>
      </w:r>
      <w:r w:rsidR="001578AD">
        <w:rPr>
          <w:rFonts w:ascii="Arial" w:hAnsi="Arial" w:cs="Arial"/>
          <w:sz w:val="22"/>
          <w:szCs w:val="22"/>
        </w:rPr>
        <w:t xml:space="preserve">providing for the orderly, economic and sustainable use and development of land for industrial purposes in an established industrial precinct. The amendment </w:t>
      </w:r>
      <w:r w:rsidR="005B13C9">
        <w:rPr>
          <w:rFonts w:ascii="Arial" w:hAnsi="Arial" w:cs="Arial"/>
          <w:sz w:val="22"/>
          <w:szCs w:val="22"/>
        </w:rPr>
        <w:t xml:space="preserve">therefore </w:t>
      </w:r>
      <w:r w:rsidR="001578AD">
        <w:rPr>
          <w:rFonts w:ascii="Arial" w:hAnsi="Arial" w:cs="Arial"/>
          <w:sz w:val="22"/>
          <w:szCs w:val="22"/>
        </w:rPr>
        <w:t>helps secure a pleasant, efficient and safe working environment.</w:t>
      </w:r>
    </w:p>
    <w:p w:rsidR="006B7B40" w:rsidRPr="00F21E47" w:rsidRDefault="001578AD" w:rsidP="003D703F">
      <w:pPr>
        <w:spacing w:before="120"/>
        <w:jc w:val="both"/>
        <w:rPr>
          <w:rFonts w:ascii="Arial" w:hAnsi="Arial" w:cs="Arial"/>
          <w:sz w:val="22"/>
          <w:szCs w:val="22"/>
        </w:rPr>
      </w:pPr>
      <w:r>
        <w:rPr>
          <w:rFonts w:ascii="Arial" w:hAnsi="Arial" w:cs="Arial"/>
          <w:sz w:val="22"/>
          <w:szCs w:val="22"/>
        </w:rPr>
        <w:t xml:space="preserve">The amendment protects Barwon Water assets enabling the orderly provision and coordination of public utilities for the benefit of the community. The amendment also </w:t>
      </w:r>
      <w:r w:rsidR="005B13C9">
        <w:rPr>
          <w:rFonts w:ascii="Arial" w:hAnsi="Arial" w:cs="Arial"/>
          <w:sz w:val="22"/>
          <w:szCs w:val="22"/>
        </w:rPr>
        <w:t>provides for the protection</w:t>
      </w:r>
      <w:r>
        <w:rPr>
          <w:rFonts w:ascii="Arial" w:hAnsi="Arial" w:cs="Arial"/>
          <w:sz w:val="22"/>
          <w:szCs w:val="22"/>
        </w:rPr>
        <w:t xml:space="preserve"> of the</w:t>
      </w:r>
      <w:r w:rsidR="005B13C9">
        <w:rPr>
          <w:rFonts w:ascii="Arial" w:hAnsi="Arial" w:cs="Arial"/>
          <w:sz w:val="22"/>
          <w:szCs w:val="22"/>
        </w:rPr>
        <w:t xml:space="preserve"> Barwon River</w:t>
      </w:r>
      <w:r>
        <w:rPr>
          <w:rFonts w:ascii="Arial" w:hAnsi="Arial" w:cs="Arial"/>
          <w:sz w:val="22"/>
          <w:szCs w:val="22"/>
        </w:rPr>
        <w:t xml:space="preserve"> floodplain and </w:t>
      </w:r>
      <w:r w:rsidR="005B13C9">
        <w:rPr>
          <w:rFonts w:ascii="Arial" w:hAnsi="Arial" w:cs="Arial"/>
          <w:sz w:val="22"/>
          <w:szCs w:val="22"/>
        </w:rPr>
        <w:t xml:space="preserve">Ovoid Sewer Aqueduct. </w:t>
      </w:r>
    </w:p>
    <w:p w:rsidR="003D703F" w:rsidRPr="00F21E47" w:rsidRDefault="00014A3A" w:rsidP="003D703F">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t>
      </w:r>
      <w:r w:rsidR="00912865">
        <w:rPr>
          <w:rFonts w:ascii="Arial" w:hAnsi="Arial" w:cs="Arial"/>
          <w:b/>
          <w:smallCaps w:val="0"/>
          <w:szCs w:val="24"/>
        </w:rPr>
        <w:t>w does the amendment address any</w:t>
      </w:r>
      <w:r w:rsidRPr="00F21E47">
        <w:rPr>
          <w:rFonts w:ascii="Arial" w:hAnsi="Arial" w:cs="Arial"/>
          <w:b/>
          <w:smallCaps w:val="0"/>
          <w:szCs w:val="24"/>
        </w:rPr>
        <w:t xml:space="preserve"> environ</w:t>
      </w:r>
      <w:r w:rsidR="00912865">
        <w:rPr>
          <w:rFonts w:ascii="Arial" w:hAnsi="Arial" w:cs="Arial"/>
          <w:b/>
          <w:smallCaps w:val="0"/>
          <w:szCs w:val="24"/>
        </w:rPr>
        <w:t xml:space="preserve">mental, </w:t>
      </w:r>
      <w:r w:rsidRPr="00F21E47">
        <w:rPr>
          <w:rFonts w:ascii="Arial" w:hAnsi="Arial" w:cs="Arial"/>
          <w:b/>
          <w:smallCaps w:val="0"/>
          <w:szCs w:val="24"/>
        </w:rPr>
        <w:t xml:space="preserve">social and economic effects? </w:t>
      </w:r>
    </w:p>
    <w:p w:rsidR="00F931E6" w:rsidRDefault="00F931E6" w:rsidP="00F931E6">
      <w:pPr>
        <w:spacing w:before="120"/>
        <w:jc w:val="both"/>
        <w:rPr>
          <w:rFonts w:ascii="Arial" w:hAnsi="Arial" w:cs="Arial"/>
          <w:sz w:val="22"/>
          <w:szCs w:val="22"/>
        </w:rPr>
      </w:pPr>
      <w:r w:rsidRPr="00F931E6">
        <w:rPr>
          <w:rFonts w:ascii="Arial" w:hAnsi="Arial" w:cs="Arial"/>
          <w:sz w:val="22"/>
          <w:szCs w:val="22"/>
        </w:rPr>
        <w:t xml:space="preserve">The proposed amendment is supported by a Flora and Fauna assessment which identifies that there are no Federal </w:t>
      </w:r>
      <w:r w:rsidRPr="00F931E6">
        <w:rPr>
          <w:rFonts w:ascii="Arial" w:hAnsi="Arial" w:cs="Arial"/>
          <w:i/>
          <w:sz w:val="22"/>
          <w:szCs w:val="22"/>
        </w:rPr>
        <w:t>Environment Protection and Biodiversity Conservation Act</w:t>
      </w:r>
      <w:r w:rsidRPr="00F931E6">
        <w:rPr>
          <w:rFonts w:ascii="Arial" w:hAnsi="Arial" w:cs="Arial"/>
          <w:sz w:val="22"/>
          <w:szCs w:val="22"/>
        </w:rPr>
        <w:t xml:space="preserve"> or</w:t>
      </w:r>
      <w:r w:rsidR="0068744A">
        <w:rPr>
          <w:rFonts w:ascii="Arial" w:hAnsi="Arial" w:cs="Arial"/>
          <w:sz w:val="22"/>
          <w:szCs w:val="22"/>
        </w:rPr>
        <w:t xml:space="preserve"> State</w:t>
      </w:r>
      <w:r w:rsidRPr="00F931E6">
        <w:rPr>
          <w:rFonts w:ascii="Arial" w:hAnsi="Arial" w:cs="Arial"/>
          <w:sz w:val="22"/>
          <w:szCs w:val="22"/>
        </w:rPr>
        <w:t xml:space="preserve"> </w:t>
      </w:r>
      <w:r w:rsidRPr="00F931E6">
        <w:rPr>
          <w:rFonts w:ascii="Arial" w:hAnsi="Arial" w:cs="Arial"/>
          <w:i/>
          <w:sz w:val="22"/>
          <w:szCs w:val="22"/>
        </w:rPr>
        <w:t>Flora and Fauna Guarantee Act</w:t>
      </w:r>
      <w:r>
        <w:rPr>
          <w:rFonts w:ascii="Arial" w:hAnsi="Arial" w:cs="Arial"/>
          <w:sz w:val="22"/>
          <w:szCs w:val="22"/>
        </w:rPr>
        <w:t xml:space="preserve"> implications. </w:t>
      </w:r>
      <w:r w:rsidRPr="00F931E6">
        <w:rPr>
          <w:rFonts w:ascii="Arial" w:hAnsi="Arial" w:cs="Arial"/>
          <w:sz w:val="22"/>
          <w:szCs w:val="22"/>
        </w:rPr>
        <w:t xml:space="preserve">The amendment is also supported by a Environmental Site Assessment which did not identify soil contamination or groundwater </w:t>
      </w:r>
      <w:r w:rsidRPr="00F931E6">
        <w:rPr>
          <w:rFonts w:ascii="Arial" w:hAnsi="Arial" w:cs="Arial"/>
          <w:sz w:val="22"/>
          <w:szCs w:val="22"/>
        </w:rPr>
        <w:lastRenderedPageBreak/>
        <w:t>conditions that would prevent the site use for commercial or industrial purposes subject to soil management conditions.</w:t>
      </w:r>
    </w:p>
    <w:p w:rsidR="00F931E6" w:rsidRPr="00F931E6" w:rsidRDefault="00095223" w:rsidP="00F931E6">
      <w:pPr>
        <w:spacing w:before="120"/>
        <w:jc w:val="both"/>
        <w:rPr>
          <w:rFonts w:ascii="Arial" w:hAnsi="Arial" w:cs="Arial"/>
          <w:sz w:val="22"/>
          <w:szCs w:val="22"/>
        </w:rPr>
      </w:pPr>
      <w:r>
        <w:rPr>
          <w:rFonts w:ascii="Arial" w:hAnsi="Arial" w:cs="Arial"/>
          <w:sz w:val="22"/>
          <w:szCs w:val="22"/>
        </w:rPr>
        <w:t xml:space="preserve">The TGM Stormwater Management Plan </w:t>
      </w:r>
      <w:r w:rsidR="005F50A5">
        <w:rPr>
          <w:rFonts w:ascii="Arial" w:hAnsi="Arial" w:cs="Arial"/>
          <w:sz w:val="22"/>
          <w:szCs w:val="22"/>
        </w:rPr>
        <w:t>proposes use of the existing wetland system located south of the site within property owned b</w:t>
      </w:r>
      <w:r w:rsidR="00FA68F1">
        <w:rPr>
          <w:rFonts w:ascii="Arial" w:hAnsi="Arial" w:cs="Arial"/>
          <w:sz w:val="22"/>
          <w:szCs w:val="22"/>
        </w:rPr>
        <w:t>y Barwon W</w:t>
      </w:r>
      <w:r w:rsidR="005F50A5">
        <w:rPr>
          <w:rFonts w:ascii="Arial" w:hAnsi="Arial" w:cs="Arial"/>
          <w:sz w:val="22"/>
          <w:szCs w:val="22"/>
        </w:rPr>
        <w:t xml:space="preserve">ater. The proposed outfall </w:t>
      </w:r>
      <w:r w:rsidR="00FA68F1">
        <w:rPr>
          <w:rFonts w:ascii="Arial" w:hAnsi="Arial" w:cs="Arial"/>
          <w:sz w:val="22"/>
          <w:szCs w:val="22"/>
        </w:rPr>
        <w:t>to cater</w:t>
      </w:r>
      <w:r w:rsidR="005F50A5">
        <w:rPr>
          <w:rFonts w:ascii="Arial" w:hAnsi="Arial" w:cs="Arial"/>
          <w:sz w:val="22"/>
          <w:szCs w:val="22"/>
        </w:rPr>
        <w:t xml:space="preserve"> for future </w:t>
      </w:r>
      <w:r w:rsidR="0068744A">
        <w:rPr>
          <w:rFonts w:ascii="Arial" w:hAnsi="Arial" w:cs="Arial"/>
          <w:sz w:val="22"/>
          <w:szCs w:val="22"/>
        </w:rPr>
        <w:t xml:space="preserve">industrial </w:t>
      </w:r>
      <w:r w:rsidR="005F50A5">
        <w:rPr>
          <w:rFonts w:ascii="Arial" w:hAnsi="Arial" w:cs="Arial"/>
          <w:sz w:val="22"/>
          <w:szCs w:val="22"/>
        </w:rPr>
        <w:t xml:space="preserve">development will be designed to  </w:t>
      </w:r>
      <w:r w:rsidR="0068744A">
        <w:rPr>
          <w:rFonts w:ascii="Arial" w:hAnsi="Arial" w:cs="Arial"/>
          <w:sz w:val="22"/>
          <w:szCs w:val="22"/>
        </w:rPr>
        <w:t xml:space="preserve">minimise impact on the </w:t>
      </w:r>
      <w:r w:rsidR="005F50A5">
        <w:rPr>
          <w:rFonts w:ascii="Arial" w:hAnsi="Arial" w:cs="Arial"/>
          <w:sz w:val="22"/>
          <w:szCs w:val="22"/>
        </w:rPr>
        <w:t>waterway.</w:t>
      </w:r>
    </w:p>
    <w:p w:rsidR="00F931E6" w:rsidRDefault="00F931E6" w:rsidP="003D703F">
      <w:pPr>
        <w:spacing w:before="120"/>
        <w:jc w:val="both"/>
        <w:rPr>
          <w:rFonts w:ascii="Arial" w:hAnsi="Arial" w:cs="Arial"/>
          <w:sz w:val="22"/>
          <w:szCs w:val="22"/>
        </w:rPr>
      </w:pPr>
      <w:r>
        <w:rPr>
          <w:rFonts w:ascii="Arial" w:hAnsi="Arial" w:cs="Arial"/>
          <w:sz w:val="22"/>
          <w:szCs w:val="22"/>
        </w:rPr>
        <w:t>The</w:t>
      </w:r>
      <w:r w:rsidR="00994B44">
        <w:rPr>
          <w:rFonts w:ascii="Arial" w:hAnsi="Arial" w:cs="Arial"/>
          <w:sz w:val="22"/>
          <w:szCs w:val="22"/>
        </w:rPr>
        <w:t xml:space="preserve"> amendment will not affect</w:t>
      </w:r>
      <w:r>
        <w:rPr>
          <w:rFonts w:ascii="Arial" w:hAnsi="Arial" w:cs="Arial"/>
          <w:sz w:val="22"/>
          <w:szCs w:val="22"/>
        </w:rPr>
        <w:t xml:space="preserve"> the </w:t>
      </w:r>
      <w:r w:rsidR="00B21810">
        <w:rPr>
          <w:rFonts w:ascii="Arial" w:hAnsi="Arial" w:cs="Arial"/>
          <w:sz w:val="22"/>
          <w:szCs w:val="22"/>
        </w:rPr>
        <w:t xml:space="preserve">Barwon River </w:t>
      </w:r>
      <w:r>
        <w:rPr>
          <w:rFonts w:ascii="Arial" w:hAnsi="Arial" w:cs="Arial"/>
          <w:sz w:val="22"/>
          <w:szCs w:val="22"/>
        </w:rPr>
        <w:t xml:space="preserve">Ovoid Sewer Aqueduct which is listed on the Victorian Heritage Register. </w:t>
      </w:r>
      <w:r w:rsidR="00FA68F1">
        <w:rPr>
          <w:rFonts w:ascii="Arial" w:hAnsi="Arial" w:cs="Arial"/>
          <w:sz w:val="22"/>
          <w:szCs w:val="22"/>
        </w:rPr>
        <w:t xml:space="preserve">Because the </w:t>
      </w:r>
      <w:r w:rsidR="00542240">
        <w:rPr>
          <w:rFonts w:ascii="Arial" w:hAnsi="Arial" w:cs="Arial"/>
          <w:sz w:val="22"/>
          <w:szCs w:val="22"/>
        </w:rPr>
        <w:t xml:space="preserve">concurrent </w:t>
      </w:r>
      <w:r w:rsidR="00994B44">
        <w:rPr>
          <w:rFonts w:ascii="Arial" w:hAnsi="Arial" w:cs="Arial"/>
          <w:sz w:val="22"/>
          <w:szCs w:val="22"/>
        </w:rPr>
        <w:t>subdivision</w:t>
      </w:r>
      <w:r w:rsidR="00FA68F1">
        <w:rPr>
          <w:rFonts w:ascii="Arial" w:hAnsi="Arial" w:cs="Arial"/>
          <w:sz w:val="22"/>
          <w:szCs w:val="22"/>
        </w:rPr>
        <w:t xml:space="preserve"> is within the buffer distance of the Aqueduct a</w:t>
      </w:r>
      <w:r w:rsidR="00994B44">
        <w:rPr>
          <w:rFonts w:ascii="Arial" w:hAnsi="Arial" w:cs="Arial"/>
          <w:sz w:val="22"/>
          <w:szCs w:val="22"/>
        </w:rPr>
        <w:t xml:space="preserve"> permit has been issued by Heritage Victoria </w:t>
      </w:r>
      <w:r w:rsidR="0068744A">
        <w:rPr>
          <w:rFonts w:ascii="Arial" w:hAnsi="Arial" w:cs="Arial"/>
          <w:sz w:val="22"/>
          <w:szCs w:val="22"/>
        </w:rPr>
        <w:t xml:space="preserve">to </w:t>
      </w:r>
      <w:r w:rsidR="00FA68F1">
        <w:rPr>
          <w:rFonts w:ascii="Arial" w:hAnsi="Arial" w:cs="Arial"/>
          <w:sz w:val="22"/>
          <w:szCs w:val="22"/>
        </w:rPr>
        <w:t>safeguard the structure from</w:t>
      </w:r>
      <w:r w:rsidR="00EB2E1C">
        <w:rPr>
          <w:rFonts w:ascii="Arial" w:hAnsi="Arial" w:cs="Arial"/>
          <w:sz w:val="22"/>
          <w:szCs w:val="22"/>
        </w:rPr>
        <w:t xml:space="preserve"> </w:t>
      </w:r>
      <w:r w:rsidR="0068744A">
        <w:rPr>
          <w:rFonts w:ascii="Arial" w:hAnsi="Arial" w:cs="Arial"/>
          <w:sz w:val="22"/>
          <w:szCs w:val="22"/>
        </w:rPr>
        <w:t xml:space="preserve">stormwater runoff. </w:t>
      </w:r>
    </w:p>
    <w:p w:rsidR="00960867" w:rsidRPr="00F21E47" w:rsidRDefault="00FA68F1" w:rsidP="003D703F">
      <w:pPr>
        <w:spacing w:before="120"/>
        <w:jc w:val="both"/>
        <w:rPr>
          <w:rFonts w:ascii="Arial" w:hAnsi="Arial" w:cs="Arial"/>
          <w:snapToGrid w:val="0"/>
          <w:sz w:val="22"/>
          <w:szCs w:val="22"/>
          <w:lang w:eastAsia="en-US"/>
        </w:rPr>
      </w:pPr>
      <w:r w:rsidRPr="00FA68F1">
        <w:rPr>
          <w:rFonts w:ascii="Arial" w:hAnsi="Arial" w:cs="Arial"/>
          <w:sz w:val="22"/>
          <w:szCs w:val="22"/>
        </w:rPr>
        <w:t>The proposal will add to the limited sup</w:t>
      </w:r>
      <w:r>
        <w:rPr>
          <w:rFonts w:ascii="Arial" w:hAnsi="Arial" w:cs="Arial"/>
          <w:sz w:val="22"/>
          <w:szCs w:val="22"/>
        </w:rPr>
        <w:t>ply of industrial land within the</w:t>
      </w:r>
      <w:r w:rsidRPr="00FA68F1">
        <w:rPr>
          <w:rFonts w:ascii="Arial" w:hAnsi="Arial" w:cs="Arial"/>
          <w:sz w:val="22"/>
          <w:szCs w:val="22"/>
        </w:rPr>
        <w:t xml:space="preserve"> existing se</w:t>
      </w:r>
      <w:r>
        <w:rPr>
          <w:rFonts w:ascii="Arial" w:hAnsi="Arial" w:cs="Arial"/>
          <w:sz w:val="22"/>
          <w:szCs w:val="22"/>
        </w:rPr>
        <w:t xml:space="preserve">rviced </w:t>
      </w:r>
      <w:r w:rsidR="00EC4EC1">
        <w:rPr>
          <w:rFonts w:ascii="Arial" w:hAnsi="Arial" w:cs="Arial"/>
          <w:sz w:val="22"/>
          <w:szCs w:val="22"/>
        </w:rPr>
        <w:t>Breakwater Industrial P</w:t>
      </w:r>
      <w:r>
        <w:rPr>
          <w:rFonts w:ascii="Arial" w:hAnsi="Arial" w:cs="Arial"/>
          <w:sz w:val="22"/>
          <w:szCs w:val="22"/>
        </w:rPr>
        <w:t>recinct</w:t>
      </w:r>
      <w:r w:rsidRPr="00FA68F1">
        <w:rPr>
          <w:rFonts w:ascii="Arial" w:hAnsi="Arial" w:cs="Arial"/>
          <w:sz w:val="22"/>
          <w:szCs w:val="22"/>
        </w:rPr>
        <w:t>. It will also establish land for the ongoing maintenance and development of public utilities to</w:t>
      </w:r>
      <w:r>
        <w:rPr>
          <w:rFonts w:ascii="Arial" w:hAnsi="Arial" w:cs="Arial"/>
          <w:sz w:val="22"/>
          <w:szCs w:val="22"/>
        </w:rPr>
        <w:t xml:space="preserve"> continue to serve the Geelong c</w:t>
      </w:r>
      <w:r w:rsidRPr="00FA68F1">
        <w:rPr>
          <w:rFonts w:ascii="Arial" w:hAnsi="Arial" w:cs="Arial"/>
          <w:sz w:val="22"/>
          <w:szCs w:val="22"/>
        </w:rPr>
        <w:t>ommunity.</w:t>
      </w:r>
    </w:p>
    <w:p w:rsidR="003D703F" w:rsidRPr="00F21E47" w:rsidRDefault="00014A3A" w:rsidP="003D703F">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address relevant bushfire risk?</w:t>
      </w:r>
    </w:p>
    <w:p w:rsidR="004F5C4C" w:rsidRDefault="00F47008" w:rsidP="003D703F">
      <w:pPr>
        <w:spacing w:before="120"/>
        <w:jc w:val="both"/>
        <w:rPr>
          <w:rFonts w:ascii="Arial" w:hAnsi="Arial" w:cs="Arial"/>
          <w:snapToGrid w:val="0"/>
          <w:sz w:val="22"/>
          <w:szCs w:val="22"/>
          <w:lang w:eastAsia="en-US"/>
        </w:rPr>
      </w:pPr>
      <w:r>
        <w:rPr>
          <w:rFonts w:ascii="Arial" w:hAnsi="Arial" w:cs="Arial"/>
          <w:snapToGrid w:val="0"/>
          <w:sz w:val="22"/>
          <w:szCs w:val="22"/>
          <w:lang w:eastAsia="en-US"/>
        </w:rPr>
        <w:t>A significant portion of the subject land is located within a designated bushfire area, though</w:t>
      </w:r>
      <w:r w:rsidR="0076561B">
        <w:rPr>
          <w:rFonts w:ascii="Arial" w:hAnsi="Arial" w:cs="Arial"/>
          <w:snapToGrid w:val="0"/>
          <w:sz w:val="22"/>
          <w:szCs w:val="22"/>
          <w:lang w:eastAsia="en-US"/>
        </w:rPr>
        <w:t xml:space="preserve"> this does</w:t>
      </w:r>
      <w:r>
        <w:rPr>
          <w:rFonts w:ascii="Arial" w:hAnsi="Arial" w:cs="Arial"/>
          <w:snapToGrid w:val="0"/>
          <w:sz w:val="22"/>
          <w:szCs w:val="22"/>
          <w:lang w:eastAsia="en-US"/>
        </w:rPr>
        <w:t xml:space="preserve"> not</w:t>
      </w:r>
      <w:r w:rsidR="0076561B">
        <w:rPr>
          <w:rFonts w:ascii="Arial" w:hAnsi="Arial" w:cs="Arial"/>
          <w:snapToGrid w:val="0"/>
          <w:sz w:val="22"/>
          <w:szCs w:val="22"/>
          <w:lang w:eastAsia="en-US"/>
        </w:rPr>
        <w:t xml:space="preserve"> include the</w:t>
      </w:r>
      <w:r>
        <w:rPr>
          <w:rFonts w:ascii="Arial" w:hAnsi="Arial" w:cs="Arial"/>
          <w:snapToGrid w:val="0"/>
          <w:sz w:val="22"/>
          <w:szCs w:val="22"/>
          <w:lang w:eastAsia="en-US"/>
        </w:rPr>
        <w:t xml:space="preserve"> land to be rezoned for industrial purposes. The application was referred to the Country Fire Authority </w:t>
      </w:r>
      <w:r w:rsidR="004F5C4C">
        <w:rPr>
          <w:rFonts w:ascii="Arial" w:hAnsi="Arial" w:cs="Arial"/>
          <w:snapToGrid w:val="0"/>
          <w:sz w:val="22"/>
          <w:szCs w:val="22"/>
          <w:lang w:eastAsia="en-US"/>
        </w:rPr>
        <w:t xml:space="preserve">(CFA) who note the Barwon River floodplain represents low to moderate </w:t>
      </w:r>
      <w:r w:rsidR="00C857C2">
        <w:rPr>
          <w:rFonts w:ascii="Arial" w:hAnsi="Arial" w:cs="Arial"/>
          <w:snapToGrid w:val="0"/>
          <w:sz w:val="22"/>
          <w:szCs w:val="22"/>
          <w:lang w:eastAsia="en-US"/>
        </w:rPr>
        <w:t xml:space="preserve">fire </w:t>
      </w:r>
      <w:r w:rsidR="004F5C4C">
        <w:rPr>
          <w:rFonts w:ascii="Arial" w:hAnsi="Arial" w:cs="Arial"/>
          <w:snapToGrid w:val="0"/>
          <w:sz w:val="22"/>
          <w:szCs w:val="22"/>
          <w:lang w:eastAsia="en-US"/>
        </w:rPr>
        <w:t xml:space="preserve">risk. </w:t>
      </w:r>
    </w:p>
    <w:p w:rsidR="003D703F" w:rsidRPr="00F21E47" w:rsidRDefault="004F5C4C" w:rsidP="003D703F">
      <w:pPr>
        <w:spacing w:before="120"/>
        <w:jc w:val="both"/>
        <w:rPr>
          <w:rFonts w:ascii="Arial" w:hAnsi="Arial" w:cs="Arial"/>
          <w:snapToGrid w:val="0"/>
          <w:sz w:val="22"/>
          <w:szCs w:val="22"/>
          <w:lang w:eastAsia="en-US"/>
        </w:rPr>
      </w:pPr>
      <w:r>
        <w:rPr>
          <w:rFonts w:ascii="Arial" w:hAnsi="Arial" w:cs="Arial"/>
          <w:snapToGrid w:val="0"/>
          <w:sz w:val="22"/>
          <w:szCs w:val="22"/>
          <w:lang w:eastAsia="en-US"/>
        </w:rPr>
        <w:t>The CFA consider managing fire risk is warranted and recommend implementation of a reticulated fire hydrant service plan. This is conditio</w:t>
      </w:r>
      <w:r w:rsidR="00C857C2">
        <w:rPr>
          <w:rFonts w:ascii="Arial" w:hAnsi="Arial" w:cs="Arial"/>
          <w:snapToGrid w:val="0"/>
          <w:sz w:val="22"/>
          <w:szCs w:val="22"/>
          <w:lang w:eastAsia="en-US"/>
        </w:rPr>
        <w:t>ned on the planning permit together</w:t>
      </w:r>
      <w:r>
        <w:rPr>
          <w:rFonts w:ascii="Arial" w:hAnsi="Arial" w:cs="Arial"/>
          <w:snapToGrid w:val="0"/>
          <w:sz w:val="22"/>
          <w:szCs w:val="22"/>
          <w:lang w:eastAsia="en-US"/>
        </w:rPr>
        <w:t xml:space="preserve"> with other standard subdivision requirements.</w:t>
      </w:r>
    </w:p>
    <w:p w:rsidR="003D703F" w:rsidRPr="00F21E47" w:rsidRDefault="00014A3A" w:rsidP="003D703F">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comply with the requirements of any Minister’s Direction applicable to the amendment?</w:t>
      </w:r>
    </w:p>
    <w:p w:rsidR="00EF3398" w:rsidRDefault="00EF3398" w:rsidP="003D703F">
      <w:pPr>
        <w:spacing w:before="120"/>
        <w:jc w:val="both"/>
        <w:rPr>
          <w:rFonts w:ascii="Arial" w:hAnsi="Arial" w:cs="Arial"/>
          <w:sz w:val="22"/>
          <w:szCs w:val="22"/>
        </w:rPr>
      </w:pPr>
      <w:r w:rsidRPr="00EF3398">
        <w:rPr>
          <w:rFonts w:ascii="Arial" w:hAnsi="Arial" w:cs="Arial"/>
          <w:sz w:val="22"/>
          <w:szCs w:val="22"/>
        </w:rPr>
        <w:t>The amendment is consistent with the Ministerial Direction regarding the form and content of Planning Schemes under section 7(5) of the Act and Ministerial Direction No. 11 – Strat</w:t>
      </w:r>
      <w:r>
        <w:rPr>
          <w:rFonts w:ascii="Arial" w:hAnsi="Arial" w:cs="Arial"/>
          <w:sz w:val="22"/>
          <w:szCs w:val="22"/>
        </w:rPr>
        <w:t xml:space="preserve">egic Assessment of Amendments. </w:t>
      </w:r>
    </w:p>
    <w:p w:rsidR="00702130" w:rsidRDefault="00702130" w:rsidP="00702130">
      <w:pPr>
        <w:pStyle w:val="StrategicAssessmentText"/>
        <w:spacing w:after="120"/>
        <w:ind w:left="0"/>
        <w:rPr>
          <w:rFonts w:ascii="Arial" w:hAnsi="Arial" w:cs="Arial"/>
          <w:sz w:val="22"/>
          <w:szCs w:val="22"/>
        </w:rPr>
      </w:pPr>
      <w:r>
        <w:rPr>
          <w:rFonts w:ascii="Arial" w:hAnsi="Arial" w:cs="Arial"/>
          <w:sz w:val="22"/>
          <w:szCs w:val="22"/>
        </w:rPr>
        <w:t xml:space="preserve">The amendment is required to consider Ministerial Direction No. 1 </w:t>
      </w:r>
      <w:r>
        <w:rPr>
          <w:rFonts w:ascii="Arial" w:hAnsi="Arial" w:cs="Arial"/>
          <w:i/>
          <w:sz w:val="22"/>
          <w:szCs w:val="22"/>
        </w:rPr>
        <w:t>Potentially Contaminated Land</w:t>
      </w:r>
      <w:r>
        <w:rPr>
          <w:rFonts w:ascii="Arial" w:hAnsi="Arial" w:cs="Arial"/>
          <w:sz w:val="22"/>
          <w:szCs w:val="22"/>
        </w:rPr>
        <w:t xml:space="preserve"> given the Industrial 1 Zone allows a sensitive use (i.e. Child care centre) to be established (whether or not subject to the grant of a permit). Council and Barwon Water have agreed to enter into a Section 173 Agreement stating the land must not be used as a Child care centre in the absence of a certificate of environmental audit or statement. The Agreement will be signed and registered on title as part of the amendment process, thereby satisfying Ministerial Direction No. 1.</w:t>
      </w:r>
    </w:p>
    <w:p w:rsidR="00702130" w:rsidRDefault="00702130" w:rsidP="00702130">
      <w:pPr>
        <w:pStyle w:val="StrategicAssessmentText"/>
        <w:spacing w:after="120"/>
        <w:ind w:left="0"/>
        <w:rPr>
          <w:rFonts w:ascii="Arial" w:hAnsi="Arial" w:cs="Arial"/>
          <w:sz w:val="22"/>
          <w:szCs w:val="22"/>
        </w:rPr>
      </w:pPr>
      <w:r>
        <w:rPr>
          <w:rFonts w:ascii="Arial" w:hAnsi="Arial" w:cs="Arial"/>
          <w:sz w:val="22"/>
          <w:szCs w:val="22"/>
        </w:rPr>
        <w:t xml:space="preserve">The land to be rezoned to PCRZ may ultimately be used as public open space. The Landserv Environmental Site Assessment 16 June 2015 did not identify indications of soil or surface water contamination that would normally be of concern for such a use. Ministerial Direction No. 1 does not define public open space as a sensitive use. The Landserv findings together with advice from Barwon Water that it is of the opinion that sufficient information has been provided to satisfy Section 12 of the </w:t>
      </w:r>
      <w:r>
        <w:rPr>
          <w:rFonts w:ascii="Arial" w:hAnsi="Arial" w:cs="Arial"/>
          <w:i/>
          <w:sz w:val="22"/>
          <w:szCs w:val="22"/>
        </w:rPr>
        <w:t>Planning and Environment Act</w:t>
      </w:r>
      <w:r>
        <w:rPr>
          <w:rFonts w:ascii="Arial" w:hAnsi="Arial" w:cs="Arial"/>
          <w:sz w:val="22"/>
          <w:szCs w:val="22"/>
        </w:rPr>
        <w:t>, satisfy Council’s consideration of Direction No. 1.</w:t>
      </w:r>
    </w:p>
    <w:p w:rsidR="003D703F" w:rsidRPr="00F21E47" w:rsidRDefault="00014A3A" w:rsidP="003D703F">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C6029F" w:rsidRDefault="00C6029F" w:rsidP="00C6029F">
      <w:pPr>
        <w:spacing w:before="120"/>
        <w:jc w:val="both"/>
        <w:rPr>
          <w:rFonts w:ascii="Arial" w:hAnsi="Arial" w:cs="Arial"/>
          <w:snapToGrid w:val="0"/>
          <w:sz w:val="22"/>
          <w:szCs w:val="22"/>
          <w:lang w:eastAsia="en-US"/>
        </w:rPr>
      </w:pPr>
      <w:r w:rsidRPr="00C6029F">
        <w:rPr>
          <w:rFonts w:ascii="Arial" w:hAnsi="Arial" w:cs="Arial"/>
          <w:sz w:val="22"/>
          <w:szCs w:val="22"/>
        </w:rPr>
        <w:t xml:space="preserve">The </w:t>
      </w:r>
      <w:r>
        <w:rPr>
          <w:rFonts w:ascii="Arial" w:hAnsi="Arial" w:cs="Arial"/>
          <w:sz w:val="22"/>
          <w:szCs w:val="22"/>
        </w:rPr>
        <w:t>amendment</w:t>
      </w:r>
      <w:r w:rsidRPr="00C6029F">
        <w:rPr>
          <w:rFonts w:ascii="Arial" w:hAnsi="Arial" w:cs="Arial"/>
          <w:sz w:val="22"/>
          <w:szCs w:val="22"/>
        </w:rPr>
        <w:t xml:space="preserve"> is consistent with the intent of the State P</w:t>
      </w:r>
      <w:r w:rsidR="00BE49C3">
        <w:rPr>
          <w:rFonts w:ascii="Arial" w:hAnsi="Arial" w:cs="Arial"/>
          <w:sz w:val="22"/>
          <w:szCs w:val="22"/>
        </w:rPr>
        <w:t xml:space="preserve">lanning Policy Framework </w:t>
      </w:r>
      <w:r w:rsidRPr="00C6029F">
        <w:rPr>
          <w:rFonts w:ascii="Arial" w:hAnsi="Arial" w:cs="Arial"/>
          <w:sz w:val="22"/>
          <w:szCs w:val="22"/>
        </w:rPr>
        <w:t>and supports its implementation by:</w:t>
      </w:r>
    </w:p>
    <w:p w:rsidR="00C6029F" w:rsidRPr="00C6029F" w:rsidRDefault="00C6029F" w:rsidP="00C6029F">
      <w:pPr>
        <w:numPr>
          <w:ilvl w:val="0"/>
          <w:numId w:val="10"/>
        </w:numPr>
        <w:spacing w:before="120"/>
        <w:jc w:val="both"/>
        <w:rPr>
          <w:rFonts w:ascii="Arial" w:hAnsi="Arial" w:cs="Arial"/>
          <w:snapToGrid w:val="0"/>
          <w:sz w:val="22"/>
          <w:szCs w:val="22"/>
          <w:lang w:eastAsia="en-US"/>
        </w:rPr>
      </w:pPr>
      <w:r w:rsidRPr="00C6029F">
        <w:rPr>
          <w:rFonts w:ascii="Arial" w:hAnsi="Arial" w:cs="Arial"/>
          <w:sz w:val="22"/>
          <w:szCs w:val="22"/>
        </w:rPr>
        <w:t>Clause</w:t>
      </w:r>
      <w:r>
        <w:rPr>
          <w:rFonts w:ascii="Arial" w:hAnsi="Arial" w:cs="Arial"/>
          <w:sz w:val="22"/>
          <w:szCs w:val="22"/>
        </w:rPr>
        <w:t xml:space="preserve"> </w:t>
      </w:r>
      <w:r w:rsidRPr="00C6029F">
        <w:rPr>
          <w:rFonts w:ascii="Arial" w:hAnsi="Arial" w:cs="Arial"/>
          <w:sz w:val="22"/>
          <w:szCs w:val="22"/>
        </w:rPr>
        <w:t xml:space="preserve">11.02-1 Supply of </w:t>
      </w:r>
      <w:r>
        <w:rPr>
          <w:rFonts w:ascii="Arial" w:hAnsi="Arial" w:cs="Arial"/>
          <w:sz w:val="22"/>
          <w:szCs w:val="22"/>
        </w:rPr>
        <w:t>L</w:t>
      </w:r>
      <w:r w:rsidRPr="00C6029F">
        <w:rPr>
          <w:rFonts w:ascii="Arial" w:hAnsi="Arial" w:cs="Arial"/>
          <w:sz w:val="22"/>
          <w:szCs w:val="22"/>
        </w:rPr>
        <w:t>and – To ensure ongoing land supply is supported by  infrastruc</w:t>
      </w:r>
      <w:r w:rsidR="00BE49C3">
        <w:rPr>
          <w:rFonts w:ascii="Arial" w:hAnsi="Arial" w:cs="Arial"/>
          <w:sz w:val="22"/>
          <w:szCs w:val="22"/>
        </w:rPr>
        <w:t>ture.</w:t>
      </w:r>
    </w:p>
    <w:p w:rsidR="00C6029F" w:rsidRPr="00C6029F" w:rsidRDefault="00C6029F" w:rsidP="00C6029F">
      <w:pPr>
        <w:numPr>
          <w:ilvl w:val="0"/>
          <w:numId w:val="10"/>
        </w:numPr>
        <w:spacing w:before="120"/>
        <w:jc w:val="both"/>
        <w:rPr>
          <w:rFonts w:ascii="Arial" w:hAnsi="Arial" w:cs="Arial"/>
          <w:snapToGrid w:val="0"/>
          <w:sz w:val="22"/>
          <w:szCs w:val="22"/>
          <w:lang w:eastAsia="en-US"/>
        </w:rPr>
      </w:pPr>
      <w:r w:rsidRPr="00C6029F">
        <w:rPr>
          <w:rFonts w:ascii="Arial" w:hAnsi="Arial" w:cs="Arial"/>
          <w:sz w:val="22"/>
          <w:szCs w:val="22"/>
        </w:rPr>
        <w:t xml:space="preserve">Clause 11.07-1 Planning for </w:t>
      </w:r>
      <w:r>
        <w:rPr>
          <w:rFonts w:ascii="Arial" w:hAnsi="Arial" w:cs="Arial"/>
          <w:sz w:val="22"/>
          <w:szCs w:val="22"/>
        </w:rPr>
        <w:t>G</w:t>
      </w:r>
      <w:r w:rsidRPr="00C6029F">
        <w:rPr>
          <w:rFonts w:ascii="Arial" w:hAnsi="Arial" w:cs="Arial"/>
          <w:sz w:val="22"/>
          <w:szCs w:val="22"/>
        </w:rPr>
        <w:t>rowth – To optimise infras</w:t>
      </w:r>
      <w:r w:rsidR="00BE49C3">
        <w:rPr>
          <w:rFonts w:ascii="Arial" w:hAnsi="Arial" w:cs="Arial"/>
          <w:sz w:val="22"/>
          <w:szCs w:val="22"/>
        </w:rPr>
        <w:t>tructure and consolidate growth.</w:t>
      </w:r>
      <w:r w:rsidRPr="00C6029F">
        <w:rPr>
          <w:rFonts w:ascii="Arial" w:hAnsi="Arial" w:cs="Arial"/>
          <w:sz w:val="22"/>
          <w:szCs w:val="22"/>
        </w:rPr>
        <w:t xml:space="preserve"> </w:t>
      </w:r>
    </w:p>
    <w:p w:rsidR="00C6029F" w:rsidRPr="00C6029F" w:rsidRDefault="00C6029F" w:rsidP="00C6029F">
      <w:pPr>
        <w:numPr>
          <w:ilvl w:val="0"/>
          <w:numId w:val="10"/>
        </w:numPr>
        <w:spacing w:before="120"/>
        <w:jc w:val="both"/>
        <w:rPr>
          <w:rFonts w:ascii="Arial" w:hAnsi="Arial" w:cs="Arial"/>
          <w:snapToGrid w:val="0"/>
          <w:sz w:val="22"/>
          <w:szCs w:val="22"/>
          <w:lang w:eastAsia="en-US"/>
        </w:rPr>
      </w:pPr>
      <w:r w:rsidRPr="00C6029F">
        <w:rPr>
          <w:rFonts w:ascii="Arial" w:hAnsi="Arial" w:cs="Arial"/>
          <w:sz w:val="22"/>
          <w:szCs w:val="22"/>
        </w:rPr>
        <w:t>Clause</w:t>
      </w:r>
      <w:r>
        <w:rPr>
          <w:rFonts w:ascii="Arial" w:hAnsi="Arial" w:cs="Arial"/>
          <w:sz w:val="22"/>
          <w:szCs w:val="22"/>
        </w:rPr>
        <w:t xml:space="preserve"> </w:t>
      </w:r>
      <w:r w:rsidRPr="00C6029F">
        <w:rPr>
          <w:rFonts w:ascii="Arial" w:hAnsi="Arial" w:cs="Arial"/>
          <w:sz w:val="22"/>
          <w:szCs w:val="22"/>
        </w:rPr>
        <w:t>13.01-1 Floodplain Management – To assist in the protection of the flood  sto</w:t>
      </w:r>
      <w:r w:rsidR="00BE49C3">
        <w:rPr>
          <w:rFonts w:ascii="Arial" w:hAnsi="Arial" w:cs="Arial"/>
          <w:sz w:val="22"/>
          <w:szCs w:val="22"/>
        </w:rPr>
        <w:t>rage of floodways and waterways.</w:t>
      </w:r>
      <w:r w:rsidRPr="00C6029F">
        <w:rPr>
          <w:rFonts w:ascii="Arial" w:hAnsi="Arial" w:cs="Arial"/>
          <w:sz w:val="22"/>
          <w:szCs w:val="22"/>
        </w:rPr>
        <w:t xml:space="preserve"> </w:t>
      </w:r>
    </w:p>
    <w:p w:rsidR="00C6029F" w:rsidRPr="00C6029F" w:rsidRDefault="00C6029F" w:rsidP="00C6029F">
      <w:pPr>
        <w:numPr>
          <w:ilvl w:val="0"/>
          <w:numId w:val="10"/>
        </w:numPr>
        <w:spacing w:before="120"/>
        <w:jc w:val="both"/>
        <w:rPr>
          <w:rFonts w:ascii="Arial" w:hAnsi="Arial" w:cs="Arial"/>
          <w:snapToGrid w:val="0"/>
          <w:sz w:val="22"/>
          <w:szCs w:val="22"/>
          <w:lang w:eastAsia="en-US"/>
        </w:rPr>
      </w:pPr>
      <w:r w:rsidRPr="00C6029F">
        <w:rPr>
          <w:rFonts w:ascii="Arial" w:hAnsi="Arial" w:cs="Arial"/>
          <w:sz w:val="22"/>
          <w:szCs w:val="22"/>
        </w:rPr>
        <w:lastRenderedPageBreak/>
        <w:t>Clause 17.02-1 Industrial Land Development – To ensure availability of land for  industry;</w:t>
      </w:r>
    </w:p>
    <w:p w:rsidR="00C6029F" w:rsidRDefault="00C6029F" w:rsidP="00C6029F">
      <w:pPr>
        <w:numPr>
          <w:ilvl w:val="0"/>
          <w:numId w:val="10"/>
        </w:numPr>
        <w:spacing w:before="120"/>
        <w:jc w:val="both"/>
        <w:rPr>
          <w:rFonts w:ascii="Arial" w:hAnsi="Arial" w:cs="Arial"/>
          <w:snapToGrid w:val="0"/>
          <w:sz w:val="22"/>
          <w:szCs w:val="22"/>
          <w:lang w:eastAsia="en-US"/>
        </w:rPr>
      </w:pPr>
      <w:r w:rsidRPr="00C6029F">
        <w:rPr>
          <w:rFonts w:ascii="Arial" w:hAnsi="Arial" w:cs="Arial"/>
          <w:sz w:val="22"/>
          <w:szCs w:val="22"/>
        </w:rPr>
        <w:t>Clause 19.03-2 Industrial Land Development – To plan for the provision of water  supply, sewerage and drainage services that efficiently and effectively meet State and community needs and protect the environ</w:t>
      </w:r>
      <w:r w:rsidR="00BE49C3">
        <w:rPr>
          <w:rFonts w:ascii="Arial" w:hAnsi="Arial" w:cs="Arial"/>
          <w:sz w:val="22"/>
          <w:szCs w:val="22"/>
        </w:rPr>
        <w:t>ment.</w:t>
      </w:r>
    </w:p>
    <w:p w:rsidR="007C667C" w:rsidRPr="00C6029F" w:rsidRDefault="00C6029F" w:rsidP="003D703F">
      <w:pPr>
        <w:numPr>
          <w:ilvl w:val="0"/>
          <w:numId w:val="10"/>
        </w:numPr>
        <w:spacing w:before="120"/>
        <w:jc w:val="both"/>
        <w:rPr>
          <w:rFonts w:ascii="Arial" w:hAnsi="Arial" w:cs="Arial"/>
          <w:snapToGrid w:val="0"/>
          <w:sz w:val="22"/>
          <w:szCs w:val="22"/>
          <w:lang w:eastAsia="en-US"/>
        </w:rPr>
      </w:pPr>
      <w:r w:rsidRPr="00C6029F">
        <w:rPr>
          <w:rFonts w:ascii="Arial" w:hAnsi="Arial" w:cs="Arial"/>
          <w:sz w:val="22"/>
          <w:szCs w:val="22"/>
        </w:rPr>
        <w:t>Clause 19.03-3 Stormwater – To reduce the impact of stormwater on bays and  catchments</w:t>
      </w:r>
      <w:r w:rsidRPr="00C6029F">
        <w:rPr>
          <w:rFonts w:ascii="Arial" w:hAnsi="Arial" w:cs="Arial"/>
          <w:sz w:val="23"/>
          <w:szCs w:val="23"/>
        </w:rPr>
        <w:t>.</w:t>
      </w:r>
    </w:p>
    <w:p w:rsidR="003D703F" w:rsidRPr="00F21E47" w:rsidRDefault="00014A3A" w:rsidP="003D703F">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7C667C" w:rsidRDefault="00BE49C3" w:rsidP="003D703F">
      <w:pPr>
        <w:spacing w:before="120"/>
        <w:jc w:val="both"/>
        <w:rPr>
          <w:rFonts w:ascii="Arial" w:hAnsi="Arial" w:cs="Arial"/>
          <w:sz w:val="22"/>
          <w:szCs w:val="22"/>
        </w:rPr>
      </w:pPr>
      <w:r w:rsidRPr="00BE49C3">
        <w:rPr>
          <w:rFonts w:ascii="Arial" w:hAnsi="Arial" w:cs="Arial"/>
          <w:sz w:val="22"/>
          <w:szCs w:val="22"/>
        </w:rPr>
        <w:t>The amendment is consistent with the Local Planning Policy Framework including</w:t>
      </w:r>
      <w:r>
        <w:rPr>
          <w:rFonts w:ascii="Arial" w:hAnsi="Arial" w:cs="Arial"/>
          <w:sz w:val="22"/>
          <w:szCs w:val="22"/>
        </w:rPr>
        <w:t>:</w:t>
      </w:r>
    </w:p>
    <w:p w:rsidR="00BE49C3" w:rsidRDefault="00BE49C3" w:rsidP="00BE49C3">
      <w:pPr>
        <w:numPr>
          <w:ilvl w:val="0"/>
          <w:numId w:val="11"/>
        </w:numPr>
        <w:spacing w:before="120"/>
        <w:jc w:val="both"/>
        <w:rPr>
          <w:rFonts w:ascii="Arial" w:hAnsi="Arial" w:cs="Arial"/>
          <w:sz w:val="22"/>
          <w:szCs w:val="22"/>
        </w:rPr>
      </w:pPr>
      <w:r w:rsidRPr="00BE49C3">
        <w:rPr>
          <w:rFonts w:ascii="Arial" w:hAnsi="Arial" w:cs="Arial"/>
          <w:sz w:val="22"/>
          <w:szCs w:val="22"/>
        </w:rPr>
        <w:t>Clause 21.05-2 Waterways – To protect, maintain and enhance waterways, rivers,  wetlands and groundwater; and to reduce the amount of runoff from urban  development and improve the quality of stormwater runoff entering waterways,  estuarine and marine waters.</w:t>
      </w:r>
    </w:p>
    <w:p w:rsidR="00944019" w:rsidRDefault="00944019" w:rsidP="00944019">
      <w:pPr>
        <w:numPr>
          <w:ilvl w:val="0"/>
          <w:numId w:val="11"/>
        </w:numPr>
        <w:spacing w:before="120"/>
        <w:jc w:val="both"/>
        <w:rPr>
          <w:rFonts w:ascii="Arial" w:hAnsi="Arial" w:cs="Arial"/>
          <w:sz w:val="22"/>
          <w:szCs w:val="22"/>
        </w:rPr>
      </w:pPr>
      <w:r w:rsidRPr="00944019">
        <w:rPr>
          <w:rFonts w:ascii="Arial" w:hAnsi="Arial" w:cs="Arial"/>
          <w:sz w:val="22"/>
          <w:szCs w:val="22"/>
        </w:rPr>
        <w:t>Clause 21.05-7 Flooding – To protect floodplains, and to minimise the potential for  damage and risks to public safety and property from flooding.</w:t>
      </w:r>
    </w:p>
    <w:p w:rsidR="007C667C" w:rsidRPr="00944019" w:rsidRDefault="00944019" w:rsidP="003D703F">
      <w:pPr>
        <w:numPr>
          <w:ilvl w:val="0"/>
          <w:numId w:val="11"/>
        </w:numPr>
        <w:spacing w:before="120"/>
        <w:jc w:val="both"/>
        <w:rPr>
          <w:rFonts w:ascii="Arial" w:hAnsi="Arial" w:cs="Arial"/>
          <w:sz w:val="22"/>
          <w:szCs w:val="22"/>
        </w:rPr>
      </w:pPr>
      <w:r w:rsidRPr="00944019">
        <w:rPr>
          <w:rFonts w:ascii="Arial" w:hAnsi="Arial" w:cs="Arial"/>
          <w:sz w:val="22"/>
          <w:szCs w:val="22"/>
        </w:rPr>
        <w:t>Clause 21.07-1 Economic Development &amp; Employment – To provide a  diverse range of appropriately located, well serviced industrial land which meets the  needs of a range of industry types and minimises land use conflicts.</w:t>
      </w:r>
    </w:p>
    <w:p w:rsidR="003D703F" w:rsidRPr="00F21E47" w:rsidRDefault="00014A3A" w:rsidP="003D703F">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make proper use of the Victoria Planning Provisions?</w:t>
      </w:r>
    </w:p>
    <w:p w:rsidR="003D703F" w:rsidRDefault="00D602EF" w:rsidP="003D703F">
      <w:pPr>
        <w:spacing w:before="120"/>
        <w:jc w:val="both"/>
        <w:rPr>
          <w:rFonts w:ascii="Arial" w:hAnsi="Arial" w:cs="Arial"/>
          <w:sz w:val="22"/>
          <w:szCs w:val="22"/>
        </w:rPr>
      </w:pPr>
      <w:r>
        <w:rPr>
          <w:rFonts w:ascii="Arial" w:hAnsi="Arial" w:cs="Arial"/>
          <w:sz w:val="22"/>
          <w:szCs w:val="22"/>
        </w:rPr>
        <w:t>The amendment makes proper use of the Victoria Planning Provisions.</w:t>
      </w:r>
    </w:p>
    <w:p w:rsidR="00D602EF" w:rsidRDefault="00D602EF" w:rsidP="003D703F">
      <w:pPr>
        <w:spacing w:before="120"/>
        <w:jc w:val="both"/>
        <w:rPr>
          <w:rFonts w:ascii="Arial" w:hAnsi="Arial" w:cs="Arial"/>
          <w:sz w:val="22"/>
          <w:szCs w:val="22"/>
        </w:rPr>
      </w:pPr>
      <w:r>
        <w:rPr>
          <w:rFonts w:ascii="Arial" w:hAnsi="Arial" w:cs="Arial"/>
          <w:sz w:val="22"/>
          <w:szCs w:val="22"/>
        </w:rPr>
        <w:t xml:space="preserve">The selection of the Industrial 1 Zone for the portion of land fronting Leather Street and above the Barwon River floodplain is an efficient use of land for industrial purposes. This zone is consistent with the surrounding </w:t>
      </w:r>
      <w:r w:rsidR="003A0498">
        <w:rPr>
          <w:rFonts w:ascii="Arial" w:hAnsi="Arial" w:cs="Arial"/>
          <w:sz w:val="22"/>
          <w:szCs w:val="22"/>
        </w:rPr>
        <w:t>precinct which seeks to provide for manufacturing industry, the storage and distribution of goods and associated uses.</w:t>
      </w:r>
    </w:p>
    <w:p w:rsidR="003A0498" w:rsidRDefault="003A0498" w:rsidP="003D703F">
      <w:pPr>
        <w:spacing w:before="120"/>
        <w:jc w:val="both"/>
        <w:rPr>
          <w:rFonts w:ascii="Arial" w:hAnsi="Arial" w:cs="Arial"/>
          <w:sz w:val="22"/>
          <w:szCs w:val="22"/>
        </w:rPr>
      </w:pPr>
      <w:r>
        <w:rPr>
          <w:rFonts w:ascii="Arial" w:hAnsi="Arial" w:cs="Arial"/>
          <w:sz w:val="22"/>
          <w:szCs w:val="22"/>
        </w:rPr>
        <w:t xml:space="preserve">Applying the Design and Development Overlay Schedule 20 to the land being rezoned Industrial 1 is consistent with its application to all industrial zones in the municipality. The DDO20 will ensure future buildings and works </w:t>
      </w:r>
      <w:r w:rsidR="00215BD4">
        <w:rPr>
          <w:rFonts w:ascii="Arial" w:hAnsi="Arial" w:cs="Arial"/>
          <w:sz w:val="22"/>
          <w:szCs w:val="22"/>
        </w:rPr>
        <w:t xml:space="preserve">permit </w:t>
      </w:r>
      <w:r>
        <w:rPr>
          <w:rFonts w:ascii="Arial" w:hAnsi="Arial" w:cs="Arial"/>
          <w:sz w:val="22"/>
          <w:szCs w:val="22"/>
        </w:rPr>
        <w:t>applications respond to a range of design objectives and requirements.</w:t>
      </w:r>
    </w:p>
    <w:p w:rsidR="007C667C" w:rsidRPr="00F21E47" w:rsidRDefault="00215BD4" w:rsidP="003D703F">
      <w:pPr>
        <w:spacing w:before="120"/>
        <w:jc w:val="both"/>
        <w:rPr>
          <w:rFonts w:ascii="Arial" w:hAnsi="Arial" w:cs="Arial"/>
          <w:sz w:val="22"/>
          <w:szCs w:val="22"/>
        </w:rPr>
      </w:pPr>
      <w:r>
        <w:rPr>
          <w:rFonts w:ascii="Arial" w:hAnsi="Arial" w:cs="Arial"/>
          <w:sz w:val="22"/>
          <w:szCs w:val="22"/>
        </w:rPr>
        <w:t>The reorganisation of lands zoned Public Use - Service and Utility and Public Conserv</w:t>
      </w:r>
      <w:r w:rsidR="00912865">
        <w:rPr>
          <w:rFonts w:ascii="Arial" w:hAnsi="Arial" w:cs="Arial"/>
          <w:sz w:val="22"/>
          <w:szCs w:val="22"/>
        </w:rPr>
        <w:t xml:space="preserve">ation and Resource reflects </w:t>
      </w:r>
      <w:r>
        <w:rPr>
          <w:rFonts w:ascii="Arial" w:hAnsi="Arial" w:cs="Arial"/>
          <w:sz w:val="22"/>
          <w:szCs w:val="22"/>
        </w:rPr>
        <w:t>on-going ownership and management by Barwon Water.</w:t>
      </w:r>
      <w:r w:rsidR="00B21810">
        <w:rPr>
          <w:rFonts w:ascii="Arial" w:hAnsi="Arial" w:cs="Arial"/>
          <w:sz w:val="22"/>
          <w:szCs w:val="22"/>
        </w:rPr>
        <w:t xml:space="preserve"> The Public Conservation and Resource Zone is also the appropriate zone to facilitate any future transfer for parkland use. Barwon Water plans to establish a 66-hectare park around the heritage listed </w:t>
      </w:r>
      <w:r w:rsidR="003370B9">
        <w:rPr>
          <w:rFonts w:ascii="Arial" w:hAnsi="Arial" w:cs="Arial"/>
          <w:sz w:val="22"/>
          <w:szCs w:val="22"/>
        </w:rPr>
        <w:t>Barwon River Ovoid Sewer Aqueduct.</w:t>
      </w:r>
    </w:p>
    <w:p w:rsidR="003D703F" w:rsidRPr="00F21E47" w:rsidRDefault="00014A3A" w:rsidP="003D703F">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5F50A5" w:rsidRDefault="005F50A5" w:rsidP="003D703F">
      <w:pPr>
        <w:spacing w:before="120"/>
        <w:jc w:val="both"/>
        <w:rPr>
          <w:rFonts w:ascii="Arial" w:hAnsi="Arial" w:cs="Arial"/>
          <w:sz w:val="22"/>
          <w:szCs w:val="22"/>
        </w:rPr>
      </w:pPr>
      <w:r>
        <w:rPr>
          <w:rFonts w:ascii="Arial" w:hAnsi="Arial" w:cs="Arial"/>
          <w:sz w:val="22"/>
          <w:szCs w:val="22"/>
        </w:rPr>
        <w:t>As the landowner and proponent</w:t>
      </w:r>
      <w:r w:rsidR="00EF3398">
        <w:rPr>
          <w:rFonts w:ascii="Arial" w:hAnsi="Arial" w:cs="Arial"/>
          <w:sz w:val="22"/>
          <w:szCs w:val="22"/>
        </w:rPr>
        <w:t xml:space="preserve"> Barwon Water ar</w:t>
      </w:r>
      <w:r>
        <w:rPr>
          <w:rFonts w:ascii="Arial" w:hAnsi="Arial" w:cs="Arial"/>
          <w:sz w:val="22"/>
          <w:szCs w:val="22"/>
        </w:rPr>
        <w:t>e supportive of the amendment. The Corangamite Catchment Management Authority considers the stormwater management plan adequately meets the Authority’s requirements.</w:t>
      </w:r>
    </w:p>
    <w:p w:rsidR="003D703F" w:rsidRPr="00F21E47" w:rsidRDefault="00095223" w:rsidP="003D703F">
      <w:pPr>
        <w:spacing w:before="120"/>
        <w:jc w:val="both"/>
        <w:rPr>
          <w:rFonts w:ascii="Arial" w:hAnsi="Arial" w:cs="Arial"/>
          <w:sz w:val="22"/>
          <w:szCs w:val="22"/>
        </w:rPr>
      </w:pPr>
      <w:r>
        <w:rPr>
          <w:rFonts w:ascii="Arial" w:hAnsi="Arial" w:cs="Arial"/>
          <w:sz w:val="22"/>
          <w:szCs w:val="22"/>
        </w:rPr>
        <w:t>O</w:t>
      </w:r>
      <w:r w:rsidR="00EF3398">
        <w:rPr>
          <w:rFonts w:ascii="Arial" w:hAnsi="Arial" w:cs="Arial"/>
          <w:sz w:val="22"/>
          <w:szCs w:val="22"/>
        </w:rPr>
        <w:t>ther agencies have recommended planning permit conditions as appropriate.</w:t>
      </w:r>
    </w:p>
    <w:p w:rsidR="003D703F" w:rsidRPr="00F21E47" w:rsidRDefault="00014A3A" w:rsidP="003D703F">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address relevant requirements of the Transport Integration Act 2010?</w:t>
      </w:r>
    </w:p>
    <w:p w:rsidR="007C667C" w:rsidRPr="00F21E47" w:rsidRDefault="007C667C" w:rsidP="003D703F">
      <w:pPr>
        <w:spacing w:before="120"/>
        <w:jc w:val="both"/>
        <w:rPr>
          <w:rFonts w:ascii="Arial" w:hAnsi="Arial" w:cs="Arial"/>
          <w:sz w:val="22"/>
          <w:szCs w:val="22"/>
        </w:rPr>
      </w:pPr>
      <w:r w:rsidRPr="007C667C">
        <w:rPr>
          <w:rFonts w:ascii="Arial" w:hAnsi="Arial" w:cs="Arial"/>
          <w:sz w:val="22"/>
          <w:szCs w:val="22"/>
        </w:rPr>
        <w:t>The a</w:t>
      </w:r>
      <w:r w:rsidR="00EC4EC1">
        <w:rPr>
          <w:rFonts w:ascii="Arial" w:hAnsi="Arial" w:cs="Arial"/>
          <w:sz w:val="22"/>
          <w:szCs w:val="22"/>
        </w:rPr>
        <w:t>mendment will have no adverse</w:t>
      </w:r>
      <w:r w:rsidRPr="007C667C">
        <w:rPr>
          <w:rFonts w:ascii="Arial" w:hAnsi="Arial" w:cs="Arial"/>
          <w:sz w:val="22"/>
          <w:szCs w:val="22"/>
        </w:rPr>
        <w:t xml:space="preserve"> impact on the transport system as defined in Section 3 of the Transport Integration Act 2010.</w:t>
      </w:r>
    </w:p>
    <w:p w:rsidR="007F1D74" w:rsidRDefault="007F1D74" w:rsidP="003D703F">
      <w:pPr>
        <w:spacing w:before="360"/>
        <w:jc w:val="both"/>
        <w:outlineLvl w:val="1"/>
        <w:rPr>
          <w:rFonts w:ascii="Arial" w:hAnsi="Arial" w:cs="Arial"/>
          <w:b/>
          <w:bCs/>
          <w:sz w:val="24"/>
        </w:rPr>
      </w:pPr>
    </w:p>
    <w:p w:rsidR="007F1D74" w:rsidRDefault="007F1D74" w:rsidP="003D703F">
      <w:pPr>
        <w:spacing w:before="360"/>
        <w:jc w:val="both"/>
        <w:outlineLvl w:val="1"/>
        <w:rPr>
          <w:rFonts w:ascii="Arial" w:hAnsi="Arial" w:cs="Arial"/>
          <w:b/>
          <w:bCs/>
          <w:sz w:val="24"/>
        </w:rPr>
      </w:pPr>
    </w:p>
    <w:p w:rsidR="003D703F" w:rsidRPr="00F21E47" w:rsidRDefault="00014A3A" w:rsidP="003D703F">
      <w:pPr>
        <w:spacing w:before="360"/>
        <w:jc w:val="both"/>
        <w:outlineLvl w:val="1"/>
        <w:rPr>
          <w:rFonts w:ascii="Arial" w:hAnsi="Arial" w:cs="Arial"/>
          <w:b/>
          <w:bCs/>
          <w:sz w:val="24"/>
        </w:rPr>
      </w:pPr>
      <w:r w:rsidRPr="00F21E47">
        <w:rPr>
          <w:rFonts w:ascii="Arial" w:hAnsi="Arial" w:cs="Arial"/>
          <w:b/>
          <w:bCs/>
          <w:sz w:val="24"/>
        </w:rPr>
        <w:lastRenderedPageBreak/>
        <w:t>Resource and administrative costs</w:t>
      </w:r>
    </w:p>
    <w:p w:rsidR="003D703F" w:rsidRDefault="00014A3A" w:rsidP="003D703F">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510A59">
        <w:rPr>
          <w:rFonts w:ascii="Arial" w:hAnsi="Arial" w:cs="Arial"/>
          <w:b/>
          <w:smallCaps w:val="0"/>
          <w:szCs w:val="24"/>
        </w:rPr>
        <w:t>What impact will the new planning provisions have on the resource and administrative costs of the responsible authority?</w:t>
      </w:r>
    </w:p>
    <w:p w:rsidR="00070C3F" w:rsidRPr="007F1D74" w:rsidRDefault="007C667C" w:rsidP="007F1D74">
      <w:pPr>
        <w:pStyle w:val="ST"/>
        <w:rPr>
          <w:rFonts w:ascii="Arial" w:hAnsi="Arial" w:cs="Arial"/>
          <w:sz w:val="22"/>
          <w:szCs w:val="22"/>
        </w:rPr>
      </w:pPr>
      <w:r>
        <w:rPr>
          <w:rFonts w:ascii="Arial" w:hAnsi="Arial" w:cs="Arial"/>
          <w:sz w:val="22"/>
          <w:szCs w:val="22"/>
        </w:rPr>
        <w:t>The change of zones and introduction of the Design and Development Overlay Schedule 20 will have minimal impact on Council resources</w:t>
      </w:r>
      <w:r w:rsidR="007F1D74">
        <w:rPr>
          <w:rFonts w:ascii="Arial" w:hAnsi="Arial" w:cs="Arial"/>
          <w:sz w:val="22"/>
          <w:szCs w:val="22"/>
        </w:rPr>
        <w:t>.</w:t>
      </w:r>
    </w:p>
    <w:p w:rsidR="003D703F" w:rsidRPr="00F21E47" w:rsidRDefault="00014A3A" w:rsidP="003D703F">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3D703F" w:rsidRDefault="00014A3A" w:rsidP="003D703F">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3B2AB9" w:rsidTr="003D703F">
        <w:tc>
          <w:tcPr>
            <w:tcW w:w="9134" w:type="dxa"/>
          </w:tcPr>
          <w:p w:rsidR="003D703F" w:rsidRPr="00761124" w:rsidRDefault="00014A3A" w:rsidP="003D703F">
            <w:pPr>
              <w:tabs>
                <w:tab w:val="left" w:pos="742"/>
              </w:tabs>
              <w:spacing w:before="120"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8.00am to 5.00pm weekdays </w:t>
            </w:r>
          </w:p>
        </w:tc>
      </w:tr>
      <w:tr w:rsidR="003B2AB9" w:rsidTr="003D703F">
        <w:tc>
          <w:tcPr>
            <w:tcW w:w="9134" w:type="dxa"/>
          </w:tcPr>
          <w:p w:rsidR="003D703F" w:rsidRPr="00761124" w:rsidRDefault="00014A3A" w:rsidP="003D703F">
            <w:pPr>
              <w:tabs>
                <w:tab w:val="left" w:pos="742"/>
              </w:tabs>
              <w:spacing w:before="120"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8" w:history="1">
              <w:r w:rsidRPr="00761124">
                <w:rPr>
                  <w:rStyle w:val="Hyperlink"/>
                  <w:rFonts w:ascii="Arial" w:hAnsi="Arial" w:cs="Arial"/>
                  <w:sz w:val="22"/>
                  <w:szCs w:val="22"/>
                </w:rPr>
                <w:t>www.geelongaustralia.com.au/amendments/</w:t>
              </w:r>
            </w:hyperlink>
          </w:p>
        </w:tc>
      </w:tr>
    </w:tbl>
    <w:p w:rsidR="003D703F" w:rsidRDefault="00014A3A" w:rsidP="003D703F">
      <w:pPr>
        <w:spacing w:before="120"/>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9"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3D703F" w:rsidRPr="007B4CF0" w:rsidRDefault="00014A3A" w:rsidP="003D703F">
      <w:pPr>
        <w:spacing w:before="240" w:after="120"/>
        <w:rPr>
          <w:rFonts w:ascii="Arial" w:hAnsi="Arial" w:cs="Arial"/>
          <w:b/>
          <w:sz w:val="24"/>
          <w:szCs w:val="24"/>
        </w:rPr>
      </w:pPr>
      <w:r>
        <w:rPr>
          <w:rFonts w:ascii="Arial" w:hAnsi="Arial" w:cs="Arial"/>
          <w:b/>
          <w:sz w:val="24"/>
          <w:szCs w:val="24"/>
        </w:rPr>
        <w:t>Submissions</w:t>
      </w:r>
    </w:p>
    <w:p w:rsidR="003D703F" w:rsidRDefault="00014A3A" w:rsidP="003D703F">
      <w:pPr>
        <w:pStyle w:val="Bodytext1"/>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3D703F" w:rsidRPr="00C60089" w:rsidRDefault="00014A3A" w:rsidP="003D703F">
      <w:pPr>
        <w:pStyle w:val="Bodytext1"/>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r w:rsidR="00163B6A">
        <w:rPr>
          <w:rFonts w:ascii="Arial" w:hAnsi="Arial" w:cs="Arial"/>
          <w:szCs w:val="22"/>
        </w:rPr>
        <w:t>C332</w:t>
      </w:r>
      <w:r w:rsidRPr="00C60089">
        <w:rPr>
          <w:rFonts w:ascii="Arial" w:hAnsi="Arial" w:cs="Arial"/>
          <w:szCs w:val="22"/>
        </w:rPr>
        <w:t xml:space="preserve"> should be received by </w:t>
      </w:r>
      <w:r w:rsidR="007E4F12">
        <w:rPr>
          <w:rFonts w:ascii="Arial" w:hAnsi="Arial" w:cs="Arial"/>
          <w:b/>
          <w:szCs w:val="22"/>
        </w:rPr>
        <w:t>Monday 24 April 2017</w:t>
      </w:r>
      <w:r w:rsidRPr="00C60089">
        <w:rPr>
          <w:rFonts w:ascii="Arial" w:hAnsi="Arial" w:cs="Arial"/>
          <w:szCs w:val="22"/>
        </w:rPr>
        <w:t xml:space="preserve"> and addressed to:</w:t>
      </w:r>
    </w:p>
    <w:p w:rsidR="003D703F" w:rsidRPr="00C60089" w:rsidRDefault="00014A3A" w:rsidP="003D703F">
      <w:pPr>
        <w:pStyle w:val="Bodytext1"/>
        <w:tabs>
          <w:tab w:val="left" w:pos="742"/>
        </w:tabs>
        <w:spacing w:before="120" w:after="0"/>
        <w:ind w:left="0"/>
        <w:rPr>
          <w:rFonts w:ascii="Arial" w:hAnsi="Arial" w:cs="Arial"/>
          <w:szCs w:val="22"/>
        </w:rPr>
      </w:pPr>
      <w:r w:rsidRPr="00C60089">
        <w:rPr>
          <w:rFonts w:ascii="Arial" w:hAnsi="Arial" w:cs="Arial"/>
          <w:szCs w:val="22"/>
        </w:rPr>
        <w:t>The Coordinator</w:t>
      </w:r>
    </w:p>
    <w:p w:rsidR="003D703F" w:rsidRPr="00C60089" w:rsidRDefault="00014A3A" w:rsidP="003D703F">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3D703F" w:rsidRPr="00C60089" w:rsidRDefault="00014A3A" w:rsidP="003D703F">
      <w:pPr>
        <w:pStyle w:val="Bodytext1"/>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place">
        <w:smartTag w:uri="urn:schemas-microsoft-com:office:smarttags" w:element="City">
          <w:r w:rsidRPr="00C60089">
            <w:rPr>
              <w:rFonts w:ascii="Arial" w:hAnsi="Arial" w:cs="Arial"/>
              <w:szCs w:val="22"/>
            </w:rPr>
            <w:t>Geelong</w:t>
          </w:r>
        </w:smartTag>
      </w:smartTag>
    </w:p>
    <w:p w:rsidR="003D703F" w:rsidRPr="00C60089" w:rsidRDefault="00014A3A" w:rsidP="003D703F">
      <w:pPr>
        <w:pStyle w:val="Bodytext1"/>
        <w:numPr>
          <w:ilvl w:val="0"/>
          <w:numId w:val="7"/>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3D703F" w:rsidRDefault="00014A3A" w:rsidP="003D703F">
      <w:pPr>
        <w:pStyle w:val="Bodytext1"/>
        <w:numPr>
          <w:ilvl w:val="0"/>
          <w:numId w:val="7"/>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10" w:history="1">
        <w:r w:rsidRPr="00E12295">
          <w:rPr>
            <w:rStyle w:val="Hyperlink"/>
            <w:rFonts w:ascii="Arial" w:hAnsi="Arial" w:cs="Arial"/>
            <w:szCs w:val="22"/>
          </w:rPr>
          <w:t>strategicplanning@geelongcity.vic.gov.au</w:t>
        </w:r>
      </w:hyperlink>
      <w:r>
        <w:t xml:space="preserve"> </w:t>
      </w:r>
    </w:p>
    <w:p w:rsidR="003D703F" w:rsidRDefault="00014A3A" w:rsidP="003D703F">
      <w:pPr>
        <w:pStyle w:val="Bodytext1"/>
        <w:numPr>
          <w:ilvl w:val="0"/>
          <w:numId w:val="7"/>
        </w:numPr>
        <w:tabs>
          <w:tab w:val="left" w:pos="426"/>
        </w:tabs>
        <w:spacing w:before="120" w:after="0"/>
        <w:ind w:left="426" w:hanging="426"/>
        <w:rPr>
          <w:rFonts w:ascii="Arial" w:hAnsi="Arial" w:cs="Arial"/>
          <w:szCs w:val="22"/>
        </w:rPr>
      </w:pPr>
      <w:r>
        <w:rPr>
          <w:rFonts w:ascii="Arial" w:hAnsi="Arial" w:cs="Arial"/>
          <w:szCs w:val="22"/>
        </w:rPr>
        <w:t xml:space="preserve">or lodged online at: </w:t>
      </w:r>
      <w:hyperlink r:id="rId11" w:history="1">
        <w:r w:rsidRPr="00D3557A">
          <w:rPr>
            <w:rStyle w:val="Hyperlink"/>
            <w:rFonts w:ascii="Arial" w:hAnsi="Arial" w:cs="Arial"/>
            <w:szCs w:val="22"/>
          </w:rPr>
          <w:t>www.geelongaustralia.com.au/amendments/</w:t>
        </w:r>
      </w:hyperlink>
    </w:p>
    <w:p w:rsidR="003D703F" w:rsidRPr="00F21E47" w:rsidRDefault="00014A3A" w:rsidP="003D703F">
      <w:pPr>
        <w:spacing w:before="360"/>
        <w:jc w:val="both"/>
        <w:outlineLvl w:val="1"/>
        <w:rPr>
          <w:rFonts w:ascii="Arial" w:hAnsi="Arial" w:cs="Arial"/>
          <w:b/>
          <w:bCs/>
          <w:sz w:val="24"/>
        </w:rPr>
      </w:pPr>
      <w:r w:rsidRPr="00F21E47">
        <w:rPr>
          <w:rFonts w:ascii="Arial" w:hAnsi="Arial" w:cs="Arial"/>
          <w:b/>
          <w:bCs/>
          <w:sz w:val="24"/>
        </w:rPr>
        <w:t>Panel hearing dates</w:t>
      </w:r>
    </w:p>
    <w:p w:rsidR="003D703F" w:rsidRPr="00F21E47" w:rsidRDefault="00014A3A" w:rsidP="003D703F">
      <w:pPr>
        <w:spacing w:before="120"/>
        <w:jc w:val="both"/>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3D703F" w:rsidRPr="00F21E47" w:rsidRDefault="007E4F12" w:rsidP="003D703F">
      <w:pPr>
        <w:numPr>
          <w:ilvl w:val="0"/>
          <w:numId w:val="5"/>
        </w:numPr>
        <w:spacing w:before="120" w:after="120"/>
        <w:ind w:left="357" w:hanging="357"/>
        <w:jc w:val="both"/>
        <w:rPr>
          <w:rFonts w:ascii="New York" w:hAnsi="New York"/>
          <w:sz w:val="22"/>
          <w:szCs w:val="22"/>
        </w:rPr>
      </w:pPr>
      <w:r>
        <w:rPr>
          <w:rFonts w:ascii="Arial" w:hAnsi="Arial" w:cs="Arial"/>
          <w:sz w:val="22"/>
          <w:szCs w:val="22"/>
        </w:rPr>
        <w:t>D</w:t>
      </w:r>
      <w:r w:rsidR="00014A3A" w:rsidRPr="00F21E47">
        <w:rPr>
          <w:rFonts w:ascii="Arial" w:hAnsi="Arial" w:cs="Arial"/>
          <w:sz w:val="22"/>
          <w:szCs w:val="22"/>
        </w:rPr>
        <w:t xml:space="preserve">irections hearing:  </w:t>
      </w:r>
      <w:r>
        <w:rPr>
          <w:rFonts w:ascii="Arial" w:hAnsi="Arial" w:cs="Arial"/>
          <w:sz w:val="22"/>
          <w:szCs w:val="22"/>
        </w:rPr>
        <w:t>week beginning 19 June 2017</w:t>
      </w:r>
    </w:p>
    <w:p w:rsidR="003D703F" w:rsidRPr="00F21E47" w:rsidRDefault="007E4F12" w:rsidP="003D703F">
      <w:pPr>
        <w:numPr>
          <w:ilvl w:val="0"/>
          <w:numId w:val="5"/>
        </w:numPr>
        <w:spacing w:before="120" w:after="120"/>
        <w:ind w:left="357" w:hanging="357"/>
        <w:jc w:val="both"/>
        <w:rPr>
          <w:sz w:val="22"/>
          <w:szCs w:val="22"/>
        </w:rPr>
      </w:pPr>
      <w:r>
        <w:rPr>
          <w:rFonts w:ascii="Arial" w:hAnsi="Arial" w:cs="Arial"/>
          <w:sz w:val="22"/>
          <w:szCs w:val="22"/>
        </w:rPr>
        <w:t>P</w:t>
      </w:r>
      <w:r w:rsidR="00014A3A" w:rsidRPr="00F21E47">
        <w:rPr>
          <w:rFonts w:ascii="Arial" w:hAnsi="Arial" w:cs="Arial"/>
          <w:sz w:val="22"/>
          <w:szCs w:val="22"/>
        </w:rPr>
        <w:t xml:space="preserve">anel hearing:  </w:t>
      </w:r>
      <w:r>
        <w:rPr>
          <w:rFonts w:ascii="Arial" w:hAnsi="Arial" w:cs="Arial"/>
          <w:sz w:val="22"/>
          <w:szCs w:val="22"/>
        </w:rPr>
        <w:t>week beginning 17 July 2017</w:t>
      </w:r>
    </w:p>
    <w:p w:rsidR="003D703F" w:rsidRPr="007B4CF0" w:rsidRDefault="00014A3A" w:rsidP="003D703F">
      <w:pPr>
        <w:spacing w:before="360" w:after="120"/>
        <w:rPr>
          <w:rFonts w:ascii="Arial" w:hAnsi="Arial" w:cs="Arial"/>
          <w:b/>
          <w:sz w:val="24"/>
          <w:szCs w:val="24"/>
        </w:rPr>
      </w:pPr>
      <w:r w:rsidRPr="007B4CF0">
        <w:rPr>
          <w:rFonts w:ascii="Arial" w:hAnsi="Arial" w:cs="Arial"/>
          <w:b/>
          <w:sz w:val="24"/>
          <w:szCs w:val="24"/>
        </w:rPr>
        <w:t>Further information</w:t>
      </w:r>
    </w:p>
    <w:p w:rsidR="003D703F" w:rsidRDefault="00014A3A" w:rsidP="003D703F">
      <w:pPr>
        <w:pStyle w:val="Bodytext1"/>
        <w:tabs>
          <w:tab w:val="left" w:pos="742"/>
        </w:tabs>
        <w:spacing w:after="120"/>
        <w:ind w:left="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C332</w:t>
      </w:r>
      <w:r w:rsidRPr="00C60089">
        <w:rPr>
          <w:rFonts w:ascii="Arial" w:hAnsi="Arial" w:cs="Arial"/>
          <w:szCs w:val="22"/>
        </w:rPr>
        <w:t xml:space="preserve"> please contact the Strategic Implementation Unit at the City of Greater Geelong on (03) 5272 4820 or via email </w:t>
      </w:r>
      <w:hyperlink r:id="rId12" w:history="1">
        <w:r w:rsidRPr="00E12295">
          <w:rPr>
            <w:rStyle w:val="Hyperlink"/>
            <w:rFonts w:ascii="Arial" w:hAnsi="Arial" w:cs="Arial"/>
            <w:szCs w:val="22"/>
          </w:rPr>
          <w:t>strategicplanning@geelongcity.vic.gov.au</w:t>
        </w:r>
      </w:hyperlink>
    </w:p>
    <w:p w:rsidR="003D703F" w:rsidRPr="00F21E47" w:rsidRDefault="003D703F" w:rsidP="003D703F">
      <w:pPr>
        <w:spacing w:before="120"/>
        <w:jc w:val="center"/>
        <w:rPr>
          <w:rFonts w:ascii="Arial" w:hAnsi="Arial"/>
          <w:vanish/>
          <w:sz w:val="24"/>
        </w:rPr>
      </w:pPr>
    </w:p>
    <w:p w:rsidR="003D703F" w:rsidRPr="00F21E47" w:rsidRDefault="003D703F" w:rsidP="003D703F">
      <w:pPr>
        <w:spacing w:before="120"/>
        <w:jc w:val="center"/>
        <w:rPr>
          <w:rFonts w:ascii="Arial" w:hAnsi="Arial"/>
          <w:vanish/>
          <w:sz w:val="24"/>
        </w:rPr>
      </w:pPr>
    </w:p>
    <w:p w:rsidR="003D703F" w:rsidRPr="00F21E47" w:rsidRDefault="003D703F" w:rsidP="003D703F">
      <w:pPr>
        <w:spacing w:before="120"/>
        <w:jc w:val="center"/>
        <w:rPr>
          <w:rFonts w:ascii="Arial" w:hAnsi="Arial"/>
          <w:vanish/>
          <w:sz w:val="24"/>
        </w:rPr>
      </w:pPr>
    </w:p>
    <w:p w:rsidR="003D703F" w:rsidRPr="00F21E47" w:rsidRDefault="003D703F" w:rsidP="003D703F">
      <w:pPr>
        <w:spacing w:before="120"/>
        <w:jc w:val="center"/>
        <w:rPr>
          <w:rFonts w:ascii="Arial" w:hAnsi="Arial"/>
          <w:vanish/>
          <w:sz w:val="24"/>
        </w:rPr>
      </w:pPr>
    </w:p>
    <w:p w:rsidR="003D703F" w:rsidRPr="00F21E47" w:rsidRDefault="003D703F" w:rsidP="003D703F">
      <w:pPr>
        <w:spacing w:before="120"/>
        <w:jc w:val="center"/>
        <w:rPr>
          <w:rFonts w:ascii="Arial" w:hAnsi="Arial"/>
          <w:vanish/>
          <w:sz w:val="24"/>
        </w:rPr>
      </w:pPr>
    </w:p>
    <w:p w:rsidR="003D703F" w:rsidRPr="00F21E47" w:rsidRDefault="003D703F" w:rsidP="003D703F">
      <w:pPr>
        <w:spacing w:before="120"/>
        <w:jc w:val="both"/>
        <w:rPr>
          <w:rFonts w:ascii="Arial" w:hAnsi="Arial"/>
          <w:vanish/>
          <w:sz w:val="24"/>
        </w:rPr>
      </w:pPr>
    </w:p>
    <w:p w:rsidR="003D703F" w:rsidRDefault="003D703F" w:rsidP="00172CC5">
      <w:pPr>
        <w:pStyle w:val="Heading2"/>
        <w:rPr>
          <w:sz w:val="22"/>
          <w:szCs w:val="22"/>
        </w:rPr>
      </w:pPr>
    </w:p>
    <w:p w:rsidR="003D703F" w:rsidRPr="00F21E47" w:rsidRDefault="003D703F" w:rsidP="003D703F"/>
    <w:sectPr w:rsidR="003D703F" w:rsidRPr="00F21E47" w:rsidSect="003D703F">
      <w:headerReference w:type="even" r:id="rId13"/>
      <w:headerReference w:type="default" r:id="rId14"/>
      <w:footerReference w:type="even" r:id="rId15"/>
      <w:footerReference w:type="default" r:id="rId16"/>
      <w:headerReference w:type="first" r:id="rId17"/>
      <w:footerReference w:type="first" r:id="rId18"/>
      <w:pgSz w:w="11906" w:h="16838"/>
      <w:pgMar w:top="821" w:right="1440" w:bottom="1276" w:left="1440"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810" w:rsidRDefault="00B21810" w:rsidP="003B2AB9">
      <w:r>
        <w:separator/>
      </w:r>
    </w:p>
  </w:endnote>
  <w:endnote w:type="continuationSeparator" w:id="0">
    <w:p w:rsidR="00B21810" w:rsidRDefault="00B21810" w:rsidP="003B2A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10" w:rsidRDefault="00B21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10" w:rsidRPr="00B869D6" w:rsidRDefault="00B21810" w:rsidP="003D703F">
    <w:pPr>
      <w:pStyle w:val="Footer"/>
      <w:tabs>
        <w:tab w:val="clear" w:pos="8306"/>
        <w:tab w:val="right" w:pos="8789"/>
      </w:tabs>
      <w:rPr>
        <w:rFonts w:ascii="Arial" w:hAnsi="Arial" w:cs="Arial"/>
        <w:sz w:val="16"/>
        <w:szCs w:val="16"/>
      </w:rPr>
    </w:pPr>
    <w:r w:rsidRPr="00B869D6">
      <w:rPr>
        <w:rFonts w:ascii="Arial" w:hAnsi="Arial" w:cs="Arial"/>
        <w:sz w:val="16"/>
        <w:szCs w:val="16"/>
      </w:rPr>
      <w:t>C03</w:t>
    </w:r>
    <w:r w:rsidRPr="00B869D6">
      <w:rPr>
        <w:rFonts w:ascii="Arial" w:hAnsi="Arial" w:cs="Arial"/>
        <w:sz w:val="16"/>
        <w:szCs w:val="16"/>
      </w:rPr>
      <w:tab/>
    </w:r>
    <w:r w:rsidRPr="00B869D6">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10" w:rsidRDefault="00B21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810" w:rsidRDefault="00B21810" w:rsidP="003B2AB9">
      <w:r>
        <w:separator/>
      </w:r>
    </w:p>
  </w:footnote>
  <w:footnote w:type="continuationSeparator" w:id="0">
    <w:p w:rsidR="00B21810" w:rsidRDefault="00B21810" w:rsidP="003B2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10" w:rsidRDefault="00B21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10" w:rsidRDefault="00B21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10" w:rsidRDefault="00B21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1A33"/>
    <w:multiLevelType w:val="hybridMultilevel"/>
    <w:tmpl w:val="74707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BB809EC"/>
    <w:multiLevelType w:val="hybridMultilevel"/>
    <w:tmpl w:val="BDE4476A"/>
    <w:lvl w:ilvl="0" w:tplc="1A9045AE">
      <w:start w:val="1"/>
      <w:numFmt w:val="bullet"/>
      <w:lvlText w:val=""/>
      <w:lvlJc w:val="left"/>
      <w:pPr>
        <w:ind w:left="360" w:hanging="360"/>
      </w:pPr>
      <w:rPr>
        <w:rFonts w:ascii="Symbol" w:hAnsi="Symbol" w:hint="default"/>
      </w:rPr>
    </w:lvl>
    <w:lvl w:ilvl="1" w:tplc="A0E636B8" w:tentative="1">
      <w:start w:val="1"/>
      <w:numFmt w:val="bullet"/>
      <w:lvlText w:val="o"/>
      <w:lvlJc w:val="left"/>
      <w:pPr>
        <w:ind w:left="1080" w:hanging="360"/>
      </w:pPr>
      <w:rPr>
        <w:rFonts w:ascii="Courier New" w:hAnsi="Courier New" w:cs="Courier New" w:hint="default"/>
      </w:rPr>
    </w:lvl>
    <w:lvl w:ilvl="2" w:tplc="843A1FC4" w:tentative="1">
      <w:start w:val="1"/>
      <w:numFmt w:val="bullet"/>
      <w:lvlText w:val=""/>
      <w:lvlJc w:val="left"/>
      <w:pPr>
        <w:ind w:left="1800" w:hanging="360"/>
      </w:pPr>
      <w:rPr>
        <w:rFonts w:ascii="Wingdings" w:hAnsi="Wingdings" w:hint="default"/>
      </w:rPr>
    </w:lvl>
    <w:lvl w:ilvl="3" w:tplc="EE7E141C" w:tentative="1">
      <w:start w:val="1"/>
      <w:numFmt w:val="bullet"/>
      <w:lvlText w:val=""/>
      <w:lvlJc w:val="left"/>
      <w:pPr>
        <w:ind w:left="2520" w:hanging="360"/>
      </w:pPr>
      <w:rPr>
        <w:rFonts w:ascii="Symbol" w:hAnsi="Symbol" w:hint="default"/>
      </w:rPr>
    </w:lvl>
    <w:lvl w:ilvl="4" w:tplc="E71015F0" w:tentative="1">
      <w:start w:val="1"/>
      <w:numFmt w:val="bullet"/>
      <w:lvlText w:val="o"/>
      <w:lvlJc w:val="left"/>
      <w:pPr>
        <w:ind w:left="3240" w:hanging="360"/>
      </w:pPr>
      <w:rPr>
        <w:rFonts w:ascii="Courier New" w:hAnsi="Courier New" w:cs="Courier New" w:hint="default"/>
      </w:rPr>
    </w:lvl>
    <w:lvl w:ilvl="5" w:tplc="0A2EEA72" w:tentative="1">
      <w:start w:val="1"/>
      <w:numFmt w:val="bullet"/>
      <w:lvlText w:val=""/>
      <w:lvlJc w:val="left"/>
      <w:pPr>
        <w:ind w:left="3960" w:hanging="360"/>
      </w:pPr>
      <w:rPr>
        <w:rFonts w:ascii="Wingdings" w:hAnsi="Wingdings" w:hint="default"/>
      </w:rPr>
    </w:lvl>
    <w:lvl w:ilvl="6" w:tplc="A260AF98" w:tentative="1">
      <w:start w:val="1"/>
      <w:numFmt w:val="bullet"/>
      <w:lvlText w:val=""/>
      <w:lvlJc w:val="left"/>
      <w:pPr>
        <w:ind w:left="4680" w:hanging="360"/>
      </w:pPr>
      <w:rPr>
        <w:rFonts w:ascii="Symbol" w:hAnsi="Symbol" w:hint="default"/>
      </w:rPr>
    </w:lvl>
    <w:lvl w:ilvl="7" w:tplc="EF508ABE" w:tentative="1">
      <w:start w:val="1"/>
      <w:numFmt w:val="bullet"/>
      <w:lvlText w:val="o"/>
      <w:lvlJc w:val="left"/>
      <w:pPr>
        <w:ind w:left="5400" w:hanging="360"/>
      </w:pPr>
      <w:rPr>
        <w:rFonts w:ascii="Courier New" w:hAnsi="Courier New" w:cs="Courier New" w:hint="default"/>
      </w:rPr>
    </w:lvl>
    <w:lvl w:ilvl="8" w:tplc="27B0E956" w:tentative="1">
      <w:start w:val="1"/>
      <w:numFmt w:val="bullet"/>
      <w:lvlText w:val=""/>
      <w:lvlJc w:val="left"/>
      <w:pPr>
        <w:ind w:left="6120" w:hanging="360"/>
      </w:pPr>
      <w:rPr>
        <w:rFonts w:ascii="Wingdings" w:hAnsi="Wingdings" w:hint="default"/>
      </w:rPr>
    </w:lvl>
  </w:abstractNum>
  <w:abstractNum w:abstractNumId="2">
    <w:nsid w:val="27680BCE"/>
    <w:multiLevelType w:val="hybridMultilevel"/>
    <w:tmpl w:val="54DAA7A0"/>
    <w:lvl w:ilvl="0" w:tplc="CD605570">
      <w:start w:val="1"/>
      <w:numFmt w:val="bullet"/>
      <w:lvlText w:val=""/>
      <w:lvlJc w:val="left"/>
      <w:pPr>
        <w:ind w:left="6" w:hanging="360"/>
      </w:pPr>
      <w:rPr>
        <w:rFonts w:ascii="Symbol" w:hAnsi="Symbol" w:hint="default"/>
      </w:rPr>
    </w:lvl>
    <w:lvl w:ilvl="1" w:tplc="3F26177A">
      <w:start w:val="1"/>
      <w:numFmt w:val="decimal"/>
      <w:lvlText w:val="%2."/>
      <w:lvlJc w:val="left"/>
      <w:pPr>
        <w:tabs>
          <w:tab w:val="num" w:pos="726"/>
        </w:tabs>
        <w:ind w:left="726" w:hanging="360"/>
      </w:pPr>
    </w:lvl>
    <w:lvl w:ilvl="2" w:tplc="010C8526">
      <w:start w:val="1"/>
      <w:numFmt w:val="decimal"/>
      <w:lvlText w:val="%3."/>
      <w:lvlJc w:val="left"/>
      <w:pPr>
        <w:tabs>
          <w:tab w:val="num" w:pos="1446"/>
        </w:tabs>
        <w:ind w:left="1446" w:hanging="360"/>
      </w:pPr>
    </w:lvl>
    <w:lvl w:ilvl="3" w:tplc="A3AC810A">
      <w:start w:val="1"/>
      <w:numFmt w:val="decimal"/>
      <w:lvlText w:val="%4."/>
      <w:lvlJc w:val="left"/>
      <w:pPr>
        <w:tabs>
          <w:tab w:val="num" w:pos="2166"/>
        </w:tabs>
        <w:ind w:left="2166" w:hanging="360"/>
      </w:pPr>
    </w:lvl>
    <w:lvl w:ilvl="4" w:tplc="E636690E">
      <w:start w:val="1"/>
      <w:numFmt w:val="decimal"/>
      <w:lvlText w:val="%5."/>
      <w:lvlJc w:val="left"/>
      <w:pPr>
        <w:tabs>
          <w:tab w:val="num" w:pos="2886"/>
        </w:tabs>
        <w:ind w:left="2886" w:hanging="360"/>
      </w:pPr>
    </w:lvl>
    <w:lvl w:ilvl="5" w:tplc="BB0677AE">
      <w:start w:val="1"/>
      <w:numFmt w:val="decimal"/>
      <w:lvlText w:val="%6."/>
      <w:lvlJc w:val="left"/>
      <w:pPr>
        <w:tabs>
          <w:tab w:val="num" w:pos="3606"/>
        </w:tabs>
        <w:ind w:left="3606" w:hanging="360"/>
      </w:pPr>
    </w:lvl>
    <w:lvl w:ilvl="6" w:tplc="D6C288D8">
      <w:start w:val="1"/>
      <w:numFmt w:val="decimal"/>
      <w:lvlText w:val="%7."/>
      <w:lvlJc w:val="left"/>
      <w:pPr>
        <w:tabs>
          <w:tab w:val="num" w:pos="4326"/>
        </w:tabs>
        <w:ind w:left="4326" w:hanging="360"/>
      </w:pPr>
    </w:lvl>
    <w:lvl w:ilvl="7" w:tplc="6FF0B1E6">
      <w:start w:val="1"/>
      <w:numFmt w:val="decimal"/>
      <w:lvlText w:val="%8."/>
      <w:lvlJc w:val="left"/>
      <w:pPr>
        <w:tabs>
          <w:tab w:val="num" w:pos="5046"/>
        </w:tabs>
        <w:ind w:left="5046" w:hanging="360"/>
      </w:pPr>
    </w:lvl>
    <w:lvl w:ilvl="8" w:tplc="323224B4">
      <w:start w:val="1"/>
      <w:numFmt w:val="decimal"/>
      <w:lvlText w:val="%9."/>
      <w:lvlJc w:val="left"/>
      <w:pPr>
        <w:tabs>
          <w:tab w:val="num" w:pos="5766"/>
        </w:tabs>
        <w:ind w:left="5766" w:hanging="360"/>
      </w:pPr>
    </w:lvl>
  </w:abstractNum>
  <w:abstractNum w:abstractNumId="3">
    <w:nsid w:val="2BFD3D7A"/>
    <w:multiLevelType w:val="hybridMultilevel"/>
    <w:tmpl w:val="8C0661DC"/>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5">
    <w:nsid w:val="525415CE"/>
    <w:multiLevelType w:val="hybridMultilevel"/>
    <w:tmpl w:val="6310EF9E"/>
    <w:lvl w:ilvl="0" w:tplc="06AE8506">
      <w:start w:val="1"/>
      <w:numFmt w:val="bullet"/>
      <w:pStyle w:val="Bodytext"/>
      <w:lvlText w:val=""/>
      <w:lvlJc w:val="left"/>
      <w:pPr>
        <w:tabs>
          <w:tab w:val="num" w:pos="284"/>
        </w:tabs>
        <w:ind w:left="284" w:hanging="284"/>
      </w:pPr>
      <w:rPr>
        <w:rFonts w:ascii="Wingdings" w:hAnsi="Wingdings" w:hint="default"/>
        <w:sz w:val="20"/>
      </w:rPr>
    </w:lvl>
    <w:lvl w:ilvl="1" w:tplc="BBA07D7A" w:tentative="1">
      <w:start w:val="1"/>
      <w:numFmt w:val="bullet"/>
      <w:lvlText w:val="o"/>
      <w:lvlJc w:val="left"/>
      <w:pPr>
        <w:tabs>
          <w:tab w:val="num" w:pos="306"/>
        </w:tabs>
        <w:ind w:left="306" w:hanging="360"/>
      </w:pPr>
      <w:rPr>
        <w:rFonts w:ascii="Courier New" w:hAnsi="Courier New" w:cs="Courier New" w:hint="default"/>
      </w:rPr>
    </w:lvl>
    <w:lvl w:ilvl="2" w:tplc="4DF417E0" w:tentative="1">
      <w:start w:val="1"/>
      <w:numFmt w:val="bullet"/>
      <w:lvlText w:val=""/>
      <w:lvlJc w:val="left"/>
      <w:pPr>
        <w:tabs>
          <w:tab w:val="num" w:pos="1026"/>
        </w:tabs>
        <w:ind w:left="1026" w:hanging="360"/>
      </w:pPr>
      <w:rPr>
        <w:rFonts w:ascii="Wingdings" w:hAnsi="Wingdings" w:hint="default"/>
      </w:rPr>
    </w:lvl>
    <w:lvl w:ilvl="3" w:tplc="4C1C3BBE" w:tentative="1">
      <w:start w:val="1"/>
      <w:numFmt w:val="bullet"/>
      <w:lvlText w:val=""/>
      <w:lvlJc w:val="left"/>
      <w:pPr>
        <w:tabs>
          <w:tab w:val="num" w:pos="1746"/>
        </w:tabs>
        <w:ind w:left="1746" w:hanging="360"/>
      </w:pPr>
      <w:rPr>
        <w:rFonts w:ascii="Symbol" w:hAnsi="Symbol" w:hint="default"/>
      </w:rPr>
    </w:lvl>
    <w:lvl w:ilvl="4" w:tplc="7730DF56" w:tentative="1">
      <w:start w:val="1"/>
      <w:numFmt w:val="bullet"/>
      <w:lvlText w:val="o"/>
      <w:lvlJc w:val="left"/>
      <w:pPr>
        <w:tabs>
          <w:tab w:val="num" w:pos="2466"/>
        </w:tabs>
        <w:ind w:left="2466" w:hanging="360"/>
      </w:pPr>
      <w:rPr>
        <w:rFonts w:ascii="Courier New" w:hAnsi="Courier New" w:cs="Courier New" w:hint="default"/>
      </w:rPr>
    </w:lvl>
    <w:lvl w:ilvl="5" w:tplc="7E0AD94A" w:tentative="1">
      <w:start w:val="1"/>
      <w:numFmt w:val="bullet"/>
      <w:lvlText w:val=""/>
      <w:lvlJc w:val="left"/>
      <w:pPr>
        <w:tabs>
          <w:tab w:val="num" w:pos="3186"/>
        </w:tabs>
        <w:ind w:left="3186" w:hanging="360"/>
      </w:pPr>
      <w:rPr>
        <w:rFonts w:ascii="Wingdings" w:hAnsi="Wingdings" w:hint="default"/>
      </w:rPr>
    </w:lvl>
    <w:lvl w:ilvl="6" w:tplc="737CDDC0" w:tentative="1">
      <w:start w:val="1"/>
      <w:numFmt w:val="bullet"/>
      <w:lvlText w:val=""/>
      <w:lvlJc w:val="left"/>
      <w:pPr>
        <w:tabs>
          <w:tab w:val="num" w:pos="3906"/>
        </w:tabs>
        <w:ind w:left="3906" w:hanging="360"/>
      </w:pPr>
      <w:rPr>
        <w:rFonts w:ascii="Symbol" w:hAnsi="Symbol" w:hint="default"/>
      </w:rPr>
    </w:lvl>
    <w:lvl w:ilvl="7" w:tplc="8E1418C4" w:tentative="1">
      <w:start w:val="1"/>
      <w:numFmt w:val="bullet"/>
      <w:lvlText w:val="o"/>
      <w:lvlJc w:val="left"/>
      <w:pPr>
        <w:tabs>
          <w:tab w:val="num" w:pos="4626"/>
        </w:tabs>
        <w:ind w:left="4626" w:hanging="360"/>
      </w:pPr>
      <w:rPr>
        <w:rFonts w:ascii="Courier New" w:hAnsi="Courier New" w:cs="Courier New" w:hint="default"/>
      </w:rPr>
    </w:lvl>
    <w:lvl w:ilvl="8" w:tplc="5FF6D094" w:tentative="1">
      <w:start w:val="1"/>
      <w:numFmt w:val="bullet"/>
      <w:lvlText w:val=""/>
      <w:lvlJc w:val="left"/>
      <w:pPr>
        <w:tabs>
          <w:tab w:val="num" w:pos="5346"/>
        </w:tabs>
        <w:ind w:left="5346" w:hanging="360"/>
      </w:pPr>
      <w:rPr>
        <w:rFonts w:ascii="Wingdings" w:hAnsi="Wingdings" w:hint="default"/>
      </w:rPr>
    </w:lvl>
  </w:abstractNum>
  <w:abstractNum w:abstractNumId="6">
    <w:nsid w:val="52942FBD"/>
    <w:multiLevelType w:val="hybridMultilevel"/>
    <w:tmpl w:val="6170607C"/>
    <w:lvl w:ilvl="0" w:tplc="E58CE03C">
      <w:start w:val="1"/>
      <w:numFmt w:val="bullet"/>
      <w:lvlText w:val=""/>
      <w:lvlJc w:val="left"/>
      <w:pPr>
        <w:ind w:left="360" w:hanging="360"/>
      </w:pPr>
      <w:rPr>
        <w:rFonts w:ascii="Symbol" w:hAnsi="Symbol" w:hint="default"/>
      </w:rPr>
    </w:lvl>
    <w:lvl w:ilvl="1" w:tplc="E6F6132E" w:tentative="1">
      <w:start w:val="1"/>
      <w:numFmt w:val="bullet"/>
      <w:lvlText w:val="o"/>
      <w:lvlJc w:val="left"/>
      <w:pPr>
        <w:ind w:left="1080" w:hanging="360"/>
      </w:pPr>
      <w:rPr>
        <w:rFonts w:ascii="Courier New" w:hAnsi="Courier New" w:cs="Courier New" w:hint="default"/>
      </w:rPr>
    </w:lvl>
    <w:lvl w:ilvl="2" w:tplc="3D1CB14A" w:tentative="1">
      <w:start w:val="1"/>
      <w:numFmt w:val="bullet"/>
      <w:lvlText w:val=""/>
      <w:lvlJc w:val="left"/>
      <w:pPr>
        <w:ind w:left="1800" w:hanging="360"/>
      </w:pPr>
      <w:rPr>
        <w:rFonts w:ascii="Wingdings" w:hAnsi="Wingdings" w:hint="default"/>
      </w:rPr>
    </w:lvl>
    <w:lvl w:ilvl="3" w:tplc="ED743610" w:tentative="1">
      <w:start w:val="1"/>
      <w:numFmt w:val="bullet"/>
      <w:lvlText w:val=""/>
      <w:lvlJc w:val="left"/>
      <w:pPr>
        <w:ind w:left="2520" w:hanging="360"/>
      </w:pPr>
      <w:rPr>
        <w:rFonts w:ascii="Symbol" w:hAnsi="Symbol" w:hint="default"/>
      </w:rPr>
    </w:lvl>
    <w:lvl w:ilvl="4" w:tplc="5412CCC4" w:tentative="1">
      <w:start w:val="1"/>
      <w:numFmt w:val="bullet"/>
      <w:lvlText w:val="o"/>
      <w:lvlJc w:val="left"/>
      <w:pPr>
        <w:ind w:left="3240" w:hanging="360"/>
      </w:pPr>
      <w:rPr>
        <w:rFonts w:ascii="Courier New" w:hAnsi="Courier New" w:cs="Courier New" w:hint="default"/>
      </w:rPr>
    </w:lvl>
    <w:lvl w:ilvl="5" w:tplc="F010266A" w:tentative="1">
      <w:start w:val="1"/>
      <w:numFmt w:val="bullet"/>
      <w:lvlText w:val=""/>
      <w:lvlJc w:val="left"/>
      <w:pPr>
        <w:ind w:left="3960" w:hanging="360"/>
      </w:pPr>
      <w:rPr>
        <w:rFonts w:ascii="Wingdings" w:hAnsi="Wingdings" w:hint="default"/>
      </w:rPr>
    </w:lvl>
    <w:lvl w:ilvl="6" w:tplc="05CE0146" w:tentative="1">
      <w:start w:val="1"/>
      <w:numFmt w:val="bullet"/>
      <w:lvlText w:val=""/>
      <w:lvlJc w:val="left"/>
      <w:pPr>
        <w:ind w:left="4680" w:hanging="360"/>
      </w:pPr>
      <w:rPr>
        <w:rFonts w:ascii="Symbol" w:hAnsi="Symbol" w:hint="default"/>
      </w:rPr>
    </w:lvl>
    <w:lvl w:ilvl="7" w:tplc="3E74408C" w:tentative="1">
      <w:start w:val="1"/>
      <w:numFmt w:val="bullet"/>
      <w:lvlText w:val="o"/>
      <w:lvlJc w:val="left"/>
      <w:pPr>
        <w:ind w:left="5400" w:hanging="360"/>
      </w:pPr>
      <w:rPr>
        <w:rFonts w:ascii="Courier New" w:hAnsi="Courier New" w:cs="Courier New" w:hint="default"/>
      </w:rPr>
    </w:lvl>
    <w:lvl w:ilvl="8" w:tplc="ACD6F936" w:tentative="1">
      <w:start w:val="1"/>
      <w:numFmt w:val="bullet"/>
      <w:lvlText w:val=""/>
      <w:lvlJc w:val="left"/>
      <w:pPr>
        <w:ind w:left="6120" w:hanging="360"/>
      </w:pPr>
      <w:rPr>
        <w:rFonts w:ascii="Wingdings" w:hAnsi="Wingdings" w:hint="default"/>
      </w:rPr>
    </w:lvl>
  </w:abstractNum>
  <w:abstractNum w:abstractNumId="7">
    <w:nsid w:val="60A14C00"/>
    <w:multiLevelType w:val="hybridMultilevel"/>
    <w:tmpl w:val="1C069290"/>
    <w:lvl w:ilvl="0" w:tplc="842C0C5C">
      <w:start w:val="1"/>
      <w:numFmt w:val="bullet"/>
      <w:pStyle w:val="Heading3"/>
      <w:lvlText w:val=""/>
      <w:lvlJc w:val="left"/>
      <w:pPr>
        <w:tabs>
          <w:tab w:val="num" w:pos="284"/>
        </w:tabs>
        <w:ind w:left="284" w:hanging="284"/>
      </w:pPr>
      <w:rPr>
        <w:rFonts w:ascii="Symbol" w:hAnsi="Symbol" w:hint="default"/>
        <w:sz w:val="20"/>
      </w:rPr>
    </w:lvl>
    <w:lvl w:ilvl="1" w:tplc="96608A28">
      <w:start w:val="1"/>
      <w:numFmt w:val="bullet"/>
      <w:pStyle w:val="List2"/>
      <w:lvlText w:val=""/>
      <w:lvlJc w:val="left"/>
      <w:pPr>
        <w:tabs>
          <w:tab w:val="num" w:pos="1440"/>
        </w:tabs>
        <w:ind w:left="1440" w:hanging="360"/>
      </w:pPr>
      <w:rPr>
        <w:rFonts w:ascii="Wingdings" w:hAnsi="Wingdings" w:hint="default"/>
        <w:sz w:val="20"/>
      </w:rPr>
    </w:lvl>
    <w:lvl w:ilvl="2" w:tplc="A15AA93C" w:tentative="1">
      <w:start w:val="1"/>
      <w:numFmt w:val="bullet"/>
      <w:lvlText w:val=""/>
      <w:lvlJc w:val="left"/>
      <w:pPr>
        <w:tabs>
          <w:tab w:val="num" w:pos="2160"/>
        </w:tabs>
        <w:ind w:left="2160" w:hanging="360"/>
      </w:pPr>
      <w:rPr>
        <w:rFonts w:ascii="Wingdings" w:hAnsi="Wingdings" w:hint="default"/>
      </w:rPr>
    </w:lvl>
    <w:lvl w:ilvl="3" w:tplc="EC449ECA" w:tentative="1">
      <w:start w:val="1"/>
      <w:numFmt w:val="bullet"/>
      <w:lvlText w:val=""/>
      <w:lvlJc w:val="left"/>
      <w:pPr>
        <w:tabs>
          <w:tab w:val="num" w:pos="2880"/>
        </w:tabs>
        <w:ind w:left="2880" w:hanging="360"/>
      </w:pPr>
      <w:rPr>
        <w:rFonts w:ascii="Symbol" w:hAnsi="Symbol" w:hint="default"/>
      </w:rPr>
    </w:lvl>
    <w:lvl w:ilvl="4" w:tplc="36140658" w:tentative="1">
      <w:start w:val="1"/>
      <w:numFmt w:val="bullet"/>
      <w:lvlText w:val="o"/>
      <w:lvlJc w:val="left"/>
      <w:pPr>
        <w:tabs>
          <w:tab w:val="num" w:pos="3600"/>
        </w:tabs>
        <w:ind w:left="3600" w:hanging="360"/>
      </w:pPr>
      <w:rPr>
        <w:rFonts w:ascii="Courier New" w:hAnsi="Courier New" w:cs="Courier New" w:hint="default"/>
      </w:rPr>
    </w:lvl>
    <w:lvl w:ilvl="5" w:tplc="B1E41CFA" w:tentative="1">
      <w:start w:val="1"/>
      <w:numFmt w:val="bullet"/>
      <w:lvlText w:val=""/>
      <w:lvlJc w:val="left"/>
      <w:pPr>
        <w:tabs>
          <w:tab w:val="num" w:pos="4320"/>
        </w:tabs>
        <w:ind w:left="4320" w:hanging="360"/>
      </w:pPr>
      <w:rPr>
        <w:rFonts w:ascii="Wingdings" w:hAnsi="Wingdings" w:hint="default"/>
      </w:rPr>
    </w:lvl>
    <w:lvl w:ilvl="6" w:tplc="11BE02A4" w:tentative="1">
      <w:start w:val="1"/>
      <w:numFmt w:val="bullet"/>
      <w:lvlText w:val=""/>
      <w:lvlJc w:val="left"/>
      <w:pPr>
        <w:tabs>
          <w:tab w:val="num" w:pos="5040"/>
        </w:tabs>
        <w:ind w:left="5040" w:hanging="360"/>
      </w:pPr>
      <w:rPr>
        <w:rFonts w:ascii="Symbol" w:hAnsi="Symbol" w:hint="default"/>
      </w:rPr>
    </w:lvl>
    <w:lvl w:ilvl="7" w:tplc="B9F220F4" w:tentative="1">
      <w:start w:val="1"/>
      <w:numFmt w:val="bullet"/>
      <w:lvlText w:val="o"/>
      <w:lvlJc w:val="left"/>
      <w:pPr>
        <w:tabs>
          <w:tab w:val="num" w:pos="5760"/>
        </w:tabs>
        <w:ind w:left="5760" w:hanging="360"/>
      </w:pPr>
      <w:rPr>
        <w:rFonts w:ascii="Courier New" w:hAnsi="Courier New" w:cs="Courier New" w:hint="default"/>
      </w:rPr>
    </w:lvl>
    <w:lvl w:ilvl="8" w:tplc="731E9F8E" w:tentative="1">
      <w:start w:val="1"/>
      <w:numFmt w:val="bullet"/>
      <w:lvlText w:val=""/>
      <w:lvlJc w:val="left"/>
      <w:pPr>
        <w:tabs>
          <w:tab w:val="num" w:pos="6480"/>
        </w:tabs>
        <w:ind w:left="6480" w:hanging="360"/>
      </w:pPr>
      <w:rPr>
        <w:rFonts w:ascii="Wingdings" w:hAnsi="Wingdings" w:hint="default"/>
      </w:rPr>
    </w:lvl>
  </w:abstractNum>
  <w:abstractNum w:abstractNumId="8">
    <w:nsid w:val="74483B2F"/>
    <w:multiLevelType w:val="hybridMultilevel"/>
    <w:tmpl w:val="EAF66BF2"/>
    <w:lvl w:ilvl="0" w:tplc="3E3A84A4">
      <w:start w:val="1"/>
      <w:numFmt w:val="bullet"/>
      <w:lvlText w:val=""/>
      <w:lvlJc w:val="left"/>
      <w:pPr>
        <w:tabs>
          <w:tab w:val="num" w:pos="360"/>
        </w:tabs>
        <w:ind w:left="360" w:hanging="360"/>
      </w:pPr>
      <w:rPr>
        <w:rFonts w:ascii="Symbol" w:hAnsi="Symbol" w:hint="default"/>
      </w:rPr>
    </w:lvl>
    <w:lvl w:ilvl="1" w:tplc="0F4AE742">
      <w:start w:val="1"/>
      <w:numFmt w:val="decimal"/>
      <w:lvlText w:val="%2."/>
      <w:lvlJc w:val="left"/>
      <w:pPr>
        <w:tabs>
          <w:tab w:val="num" w:pos="1440"/>
        </w:tabs>
        <w:ind w:left="1440" w:hanging="360"/>
      </w:pPr>
    </w:lvl>
    <w:lvl w:ilvl="2" w:tplc="89F64568">
      <w:start w:val="1"/>
      <w:numFmt w:val="decimal"/>
      <w:lvlText w:val="%3."/>
      <w:lvlJc w:val="left"/>
      <w:pPr>
        <w:tabs>
          <w:tab w:val="num" w:pos="2160"/>
        </w:tabs>
        <w:ind w:left="2160" w:hanging="360"/>
      </w:pPr>
    </w:lvl>
    <w:lvl w:ilvl="3" w:tplc="3992DF3E">
      <w:start w:val="1"/>
      <w:numFmt w:val="decimal"/>
      <w:lvlText w:val="%4."/>
      <w:lvlJc w:val="left"/>
      <w:pPr>
        <w:tabs>
          <w:tab w:val="num" w:pos="2880"/>
        </w:tabs>
        <w:ind w:left="2880" w:hanging="360"/>
      </w:pPr>
    </w:lvl>
    <w:lvl w:ilvl="4" w:tplc="FE56D5C6">
      <w:start w:val="1"/>
      <w:numFmt w:val="decimal"/>
      <w:lvlText w:val="%5."/>
      <w:lvlJc w:val="left"/>
      <w:pPr>
        <w:tabs>
          <w:tab w:val="num" w:pos="3600"/>
        </w:tabs>
        <w:ind w:left="3600" w:hanging="360"/>
      </w:pPr>
    </w:lvl>
    <w:lvl w:ilvl="5" w:tplc="989627EC">
      <w:start w:val="1"/>
      <w:numFmt w:val="decimal"/>
      <w:lvlText w:val="%6."/>
      <w:lvlJc w:val="left"/>
      <w:pPr>
        <w:tabs>
          <w:tab w:val="num" w:pos="4320"/>
        </w:tabs>
        <w:ind w:left="4320" w:hanging="360"/>
      </w:pPr>
    </w:lvl>
    <w:lvl w:ilvl="6" w:tplc="FD428C70">
      <w:start w:val="1"/>
      <w:numFmt w:val="decimal"/>
      <w:lvlText w:val="%7."/>
      <w:lvlJc w:val="left"/>
      <w:pPr>
        <w:tabs>
          <w:tab w:val="num" w:pos="5040"/>
        </w:tabs>
        <w:ind w:left="5040" w:hanging="360"/>
      </w:pPr>
    </w:lvl>
    <w:lvl w:ilvl="7" w:tplc="234ED970">
      <w:start w:val="1"/>
      <w:numFmt w:val="decimal"/>
      <w:lvlText w:val="%8."/>
      <w:lvlJc w:val="left"/>
      <w:pPr>
        <w:tabs>
          <w:tab w:val="num" w:pos="5760"/>
        </w:tabs>
        <w:ind w:left="5760" w:hanging="360"/>
      </w:pPr>
    </w:lvl>
    <w:lvl w:ilvl="8" w:tplc="39668552">
      <w:start w:val="1"/>
      <w:numFmt w:val="decimal"/>
      <w:lvlText w:val="%9."/>
      <w:lvlJc w:val="left"/>
      <w:pPr>
        <w:tabs>
          <w:tab w:val="num" w:pos="6480"/>
        </w:tabs>
        <w:ind w:left="6480" w:hanging="360"/>
      </w:pPr>
    </w:lvl>
  </w:abstractNum>
  <w:abstractNum w:abstractNumId="9">
    <w:nsid w:val="76B00085"/>
    <w:multiLevelType w:val="singleLevel"/>
    <w:tmpl w:val="789C8126"/>
    <w:lvl w:ilvl="0">
      <w:start w:val="1"/>
      <w:numFmt w:val="decimal"/>
      <w:pStyle w:val="NumberedText"/>
      <w:lvlText w:val="%1."/>
      <w:lvlJc w:val="left"/>
      <w:pPr>
        <w:tabs>
          <w:tab w:val="num" w:pos="360"/>
        </w:tabs>
        <w:ind w:left="360" w:hanging="360"/>
      </w:pPr>
    </w:lvl>
  </w:abstractNum>
  <w:abstractNum w:abstractNumId="10">
    <w:nsid w:val="7E973B70"/>
    <w:multiLevelType w:val="hybridMultilevel"/>
    <w:tmpl w:val="D9CE6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9"/>
    <w:lvlOverride w:ilvl="0">
      <w:startOverride w:val="1"/>
    </w:lvlOverride>
  </w:num>
  <w:num w:numId="5">
    <w:abstractNumId w:val="1"/>
  </w:num>
  <w:num w:numId="6">
    <w:abstractNumId w:val="7"/>
  </w:num>
  <w:num w:numId="7">
    <w:abstractNumId w:val="6"/>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30680"/>
  </w:docVars>
  <w:rsids>
    <w:rsidRoot w:val="003B2AB9"/>
    <w:rsid w:val="00014A3A"/>
    <w:rsid w:val="00070C3F"/>
    <w:rsid w:val="00095223"/>
    <w:rsid w:val="000A6842"/>
    <w:rsid w:val="000A6E3D"/>
    <w:rsid w:val="001578AD"/>
    <w:rsid w:val="00163B6A"/>
    <w:rsid w:val="00172CC5"/>
    <w:rsid w:val="00176FC6"/>
    <w:rsid w:val="00182206"/>
    <w:rsid w:val="00184871"/>
    <w:rsid w:val="00215BD4"/>
    <w:rsid w:val="00282AB1"/>
    <w:rsid w:val="002D1DA0"/>
    <w:rsid w:val="003370B9"/>
    <w:rsid w:val="003A0498"/>
    <w:rsid w:val="003B2AB9"/>
    <w:rsid w:val="003D703F"/>
    <w:rsid w:val="004F5C4C"/>
    <w:rsid w:val="00542240"/>
    <w:rsid w:val="00590520"/>
    <w:rsid w:val="00594C9A"/>
    <w:rsid w:val="005B13C9"/>
    <w:rsid w:val="005F50A5"/>
    <w:rsid w:val="0060104E"/>
    <w:rsid w:val="00650624"/>
    <w:rsid w:val="0068744A"/>
    <w:rsid w:val="006B7B40"/>
    <w:rsid w:val="00702130"/>
    <w:rsid w:val="007559AF"/>
    <w:rsid w:val="0076561B"/>
    <w:rsid w:val="007C667C"/>
    <w:rsid w:val="007E4F12"/>
    <w:rsid w:val="007F1D74"/>
    <w:rsid w:val="00857114"/>
    <w:rsid w:val="00912865"/>
    <w:rsid w:val="00944019"/>
    <w:rsid w:val="00960867"/>
    <w:rsid w:val="00994B44"/>
    <w:rsid w:val="00AA1F69"/>
    <w:rsid w:val="00AA6221"/>
    <w:rsid w:val="00AB5871"/>
    <w:rsid w:val="00B21810"/>
    <w:rsid w:val="00B834A7"/>
    <w:rsid w:val="00BE49C3"/>
    <w:rsid w:val="00C6029F"/>
    <w:rsid w:val="00C77F00"/>
    <w:rsid w:val="00C857C2"/>
    <w:rsid w:val="00D21D34"/>
    <w:rsid w:val="00D44E38"/>
    <w:rsid w:val="00D602EF"/>
    <w:rsid w:val="00EB2E1C"/>
    <w:rsid w:val="00EC4EC1"/>
    <w:rsid w:val="00ED7D00"/>
    <w:rsid w:val="00EF3398"/>
    <w:rsid w:val="00F20A62"/>
    <w:rsid w:val="00F47008"/>
    <w:rsid w:val="00F74568"/>
    <w:rsid w:val="00F82157"/>
    <w:rsid w:val="00F931E6"/>
    <w:rsid w:val="00FA68F1"/>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paragraph" w:customStyle="1" w:styleId="Tablelabel">
    <w:name w:val="Table label"/>
    <w:basedOn w:val="Normal"/>
    <w:rsid w:val="004F6352"/>
    <w:pPr>
      <w:spacing w:before="120" w:after="80"/>
      <w:ind w:left="113"/>
    </w:pPr>
    <w:rPr>
      <w:rFonts w:ascii="Arial" w:hAnsi="Arial"/>
      <w:b/>
      <w:color w:val="FFFFFF"/>
      <w:sz w:val="18"/>
    </w:rPr>
  </w:style>
  <w:style w:type="paragraph" w:customStyle="1" w:styleId="Tabletext">
    <w:name w:val="Table text"/>
    <w:rsid w:val="004F6352"/>
    <w:pPr>
      <w:spacing w:before="60" w:after="60"/>
      <w:jc w:val="both"/>
    </w:pPr>
    <w:rPr>
      <w:rFonts w:ascii="Arial" w:hAnsi="Arial"/>
      <w:sz w:val="18"/>
    </w:rPr>
  </w:style>
  <w:style w:type="paragraph" w:styleId="ListParagraph">
    <w:name w:val="List Paragraph"/>
    <w:basedOn w:val="Normal"/>
    <w:uiPriority w:val="34"/>
    <w:qFormat/>
    <w:rsid w:val="00184871"/>
    <w:pPr>
      <w:ind w:left="720"/>
      <w:contextualSpacing/>
    </w:pPr>
    <w:rPr>
      <w:rFonts w:ascii="Arial" w:hAnsi="Arial"/>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rategicplanning@geelongcity.vic.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elongaustralia.com.au/amendmen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rategicplanning@geelongcity.vic.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wp.vic.gov.au/public-inspec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ps04759</cp:lastModifiedBy>
  <cp:revision>9</cp:revision>
  <dcterms:created xsi:type="dcterms:W3CDTF">2017-02-10T01:59:00Z</dcterms:created>
  <dcterms:modified xsi:type="dcterms:W3CDTF">2017-03-01T03:01:00Z</dcterms:modified>
</cp:coreProperties>
</file>