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160" w:rsidRPr="00C764C6" w:rsidRDefault="00564160" w:rsidP="00C10160">
      <w:pPr>
        <w:pStyle w:val="Header"/>
        <w:tabs>
          <w:tab w:val="clear" w:pos="4153"/>
          <w:tab w:val="clear" w:pos="8306"/>
        </w:tabs>
        <w:rPr>
          <w:rFonts w:ascii="Arial" w:hAnsi="Arial" w:cs="Arial"/>
        </w:rPr>
      </w:pPr>
      <w:bookmarkStart w:id="0" w:name="_GoBack"/>
      <w:bookmarkEnd w:id="0"/>
    </w:p>
    <w:tbl>
      <w:tblPr>
        <w:tblW w:w="9072" w:type="dxa"/>
        <w:tblLayout w:type="fixed"/>
        <w:tblCellMar>
          <w:left w:w="0" w:type="dxa"/>
          <w:right w:w="0" w:type="dxa"/>
        </w:tblCellMar>
        <w:tblLook w:val="0000" w:firstRow="0" w:lastRow="0" w:firstColumn="0" w:lastColumn="0" w:noHBand="0" w:noVBand="0"/>
      </w:tblPr>
      <w:tblGrid>
        <w:gridCol w:w="4032"/>
        <w:gridCol w:w="284"/>
        <w:gridCol w:w="4756"/>
      </w:tblGrid>
      <w:tr w:rsidR="00F9669C" w:rsidRPr="00C764C6" w:rsidTr="00810AD1">
        <w:trPr>
          <w:cantSplit/>
        </w:trPr>
        <w:tc>
          <w:tcPr>
            <w:tcW w:w="4032" w:type="dxa"/>
          </w:tcPr>
          <w:p w:rsidR="00C764C6" w:rsidRPr="00240EA2" w:rsidRDefault="00C764C6" w:rsidP="00C764C6">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rPr>
                <w:rFonts w:ascii="Arial" w:hAnsi="Arial" w:cs="Arial"/>
                <w:b/>
                <w:caps/>
                <w:sz w:val="22"/>
                <w:szCs w:val="22"/>
              </w:rPr>
            </w:pPr>
          </w:p>
          <w:p w:rsidR="00C764C6" w:rsidRPr="00240EA2" w:rsidRDefault="00C764C6" w:rsidP="00C764C6">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rPr>
                <w:rFonts w:ascii="Arial" w:hAnsi="Arial" w:cs="Arial"/>
                <w:b/>
                <w:caps/>
                <w:sz w:val="22"/>
                <w:szCs w:val="22"/>
              </w:rPr>
            </w:pPr>
            <w:r w:rsidRPr="00240EA2">
              <w:rPr>
                <w:rFonts w:ascii="Arial" w:hAnsi="Arial" w:cs="Arial"/>
                <w:b/>
                <w:caps/>
                <w:sz w:val="22"/>
                <w:szCs w:val="22"/>
              </w:rPr>
              <w:t>PLANNING</w:t>
            </w:r>
            <w:r w:rsidRPr="00240EA2">
              <w:rPr>
                <w:rFonts w:ascii="Arial" w:hAnsi="Arial" w:cs="Arial"/>
                <w:b/>
                <w:caps/>
                <w:sz w:val="22"/>
                <w:szCs w:val="22"/>
              </w:rPr>
              <w:br/>
              <w:t>PERMIT</w:t>
            </w:r>
          </w:p>
          <w:p w:rsidR="00C764C6" w:rsidRPr="00240EA2" w:rsidRDefault="00C764C6" w:rsidP="00C764C6">
            <w:pPr>
              <w:pStyle w:val="BodyText2"/>
              <w:rPr>
                <w:rFonts w:ascii="Arial" w:hAnsi="Arial" w:cs="Arial"/>
                <w:sz w:val="22"/>
                <w:szCs w:val="22"/>
              </w:rPr>
            </w:pPr>
            <w:r w:rsidRPr="00240EA2">
              <w:rPr>
                <w:rFonts w:ascii="Arial" w:hAnsi="Arial" w:cs="Arial"/>
                <w:sz w:val="22"/>
                <w:szCs w:val="22"/>
              </w:rPr>
              <w:t>GRANTED UNDER section 96I OF THE PLANNING AND eNVIRONMENT aCT 1987</w:t>
            </w:r>
          </w:p>
          <w:p w:rsidR="00D466AC" w:rsidRPr="00C764C6" w:rsidRDefault="00564160" w:rsidP="00810AD1">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rPr>
                <w:rFonts w:ascii="Arial" w:hAnsi="Arial" w:cs="Arial"/>
                <w:b/>
                <w:caps/>
                <w:sz w:val="40"/>
              </w:rPr>
            </w:pPr>
          </w:p>
        </w:tc>
        <w:tc>
          <w:tcPr>
            <w:tcW w:w="284" w:type="dxa"/>
          </w:tcPr>
          <w:p w:rsidR="00D466AC" w:rsidRPr="00C764C6" w:rsidRDefault="00564160" w:rsidP="00810AD1">
            <w:pPr>
              <w:tabs>
                <w:tab w:val="left" w:pos="-3312"/>
                <w:tab w:val="left" w:pos="-2592"/>
                <w:tab w:val="left" w:pos="-2016"/>
                <w:tab w:val="left" w:pos="-1152"/>
                <w:tab w:val="left" w:pos="288"/>
                <w:tab w:val="left" w:pos="3024"/>
              </w:tabs>
              <w:spacing w:line="240" w:lineRule="atLeast"/>
              <w:rPr>
                <w:rFonts w:ascii="Arial" w:hAnsi="Arial" w:cs="Arial"/>
                <w:b/>
              </w:rPr>
            </w:pPr>
          </w:p>
        </w:tc>
        <w:tc>
          <w:tcPr>
            <w:tcW w:w="4756" w:type="dxa"/>
          </w:tcPr>
          <w:p w:rsidR="00D466AC" w:rsidRPr="00C764C6" w:rsidRDefault="00C764C6" w:rsidP="00D466AC">
            <w:pPr>
              <w:tabs>
                <w:tab w:val="left" w:pos="-3312"/>
                <w:tab w:val="left" w:pos="-2592"/>
                <w:tab w:val="left" w:pos="-2016"/>
                <w:tab w:val="left" w:pos="-1152"/>
                <w:tab w:val="left" w:pos="288"/>
                <w:tab w:val="left" w:pos="3024"/>
              </w:tabs>
              <w:spacing w:line="240" w:lineRule="atLeast"/>
              <w:rPr>
                <w:rFonts w:ascii="Arial" w:hAnsi="Arial" w:cs="Arial"/>
                <w:b/>
                <w:sz w:val="22"/>
                <w:szCs w:val="22"/>
              </w:rPr>
            </w:pPr>
            <w:r w:rsidRPr="00C764C6">
              <w:rPr>
                <w:rFonts w:ascii="Arial" w:hAnsi="Arial" w:cs="Arial"/>
                <w:b/>
                <w:sz w:val="22"/>
                <w:szCs w:val="22"/>
              </w:rPr>
              <w:t>Permit No.:  PP-720-2018</w:t>
            </w:r>
            <w:r w:rsidRPr="00C764C6">
              <w:rPr>
                <w:rFonts w:ascii="Arial" w:hAnsi="Arial" w:cs="Arial"/>
                <w:b/>
                <w:sz w:val="22"/>
                <w:szCs w:val="22"/>
              </w:rPr>
              <w:br/>
            </w:r>
            <w:r w:rsidRPr="00C764C6">
              <w:rPr>
                <w:rFonts w:ascii="Arial" w:hAnsi="Arial" w:cs="Arial"/>
                <w:b/>
                <w:sz w:val="22"/>
                <w:szCs w:val="22"/>
              </w:rPr>
              <w:br/>
              <w:t>Planning scheme: Greater Geelong Planning Scheme</w:t>
            </w:r>
            <w:r w:rsidRPr="00C764C6">
              <w:rPr>
                <w:rFonts w:ascii="Arial" w:hAnsi="Arial" w:cs="Arial"/>
                <w:b/>
                <w:sz w:val="22"/>
                <w:szCs w:val="22"/>
              </w:rPr>
              <w:br/>
            </w:r>
            <w:r w:rsidRPr="00C764C6">
              <w:rPr>
                <w:rFonts w:ascii="Arial" w:hAnsi="Arial" w:cs="Arial"/>
                <w:b/>
                <w:sz w:val="22"/>
                <w:szCs w:val="22"/>
              </w:rPr>
              <w:br/>
              <w:t>Responsible authority: Greater Geelong City Council</w:t>
            </w:r>
            <w:r w:rsidRPr="00C764C6">
              <w:rPr>
                <w:rFonts w:ascii="Arial" w:hAnsi="Arial" w:cs="Arial"/>
                <w:b/>
                <w:sz w:val="22"/>
                <w:szCs w:val="22"/>
              </w:rPr>
              <w:br/>
            </w:r>
          </w:p>
        </w:tc>
      </w:tr>
      <w:tr w:rsidR="00F9669C" w:rsidRPr="00C764C6" w:rsidTr="00810AD1">
        <w:trPr>
          <w:cantSplit/>
        </w:trPr>
        <w:tc>
          <w:tcPr>
            <w:tcW w:w="9072" w:type="dxa"/>
            <w:gridSpan w:val="3"/>
          </w:tcPr>
          <w:p w:rsidR="00D466AC" w:rsidRPr="00C764C6" w:rsidRDefault="00C764C6" w:rsidP="00810AD1">
            <w:pPr>
              <w:tabs>
                <w:tab w:val="left" w:pos="720"/>
                <w:tab w:val="left" w:pos="1440"/>
                <w:tab w:val="left" w:pos="2016"/>
                <w:tab w:val="left" w:pos="2880"/>
                <w:tab w:val="left" w:pos="4320"/>
                <w:tab w:val="left" w:pos="7056"/>
              </w:tabs>
              <w:spacing w:before="240" w:line="240" w:lineRule="atLeast"/>
              <w:rPr>
                <w:rFonts w:ascii="Arial" w:hAnsi="Arial" w:cs="Arial"/>
                <w:b/>
                <w:caps/>
                <w:sz w:val="22"/>
                <w:szCs w:val="22"/>
              </w:rPr>
            </w:pPr>
            <w:r w:rsidRPr="00C764C6">
              <w:rPr>
                <w:rFonts w:ascii="Arial" w:hAnsi="Arial" w:cs="Arial"/>
                <w:b/>
                <w:caps/>
                <w:sz w:val="22"/>
                <w:szCs w:val="22"/>
              </w:rPr>
              <w:t xml:space="preserve">Address of the Land: </w:t>
            </w:r>
            <w:r>
              <w:rPr>
                <w:rFonts w:ascii="Arial" w:hAnsi="Arial" w:cs="Arial"/>
                <w:b/>
                <w:caps/>
                <w:sz w:val="22"/>
                <w:szCs w:val="22"/>
              </w:rPr>
              <w:tab/>
            </w:r>
            <w:r w:rsidRPr="00C764C6">
              <w:rPr>
                <w:rFonts w:ascii="Arial" w:hAnsi="Arial" w:cs="Arial"/>
                <w:b/>
                <w:caps/>
                <w:sz w:val="22"/>
                <w:szCs w:val="22"/>
              </w:rPr>
              <w:t>65 &amp; 105 Creamery Road, BELL POST HILL</w:t>
            </w:r>
          </w:p>
          <w:p w:rsidR="00D466AC" w:rsidRPr="00C764C6" w:rsidRDefault="00564160" w:rsidP="00810AD1">
            <w:pPr>
              <w:tabs>
                <w:tab w:val="left" w:pos="-3312"/>
                <w:tab w:val="left" w:pos="-2592"/>
                <w:tab w:val="left" w:pos="-2016"/>
                <w:tab w:val="left" w:pos="-1152"/>
                <w:tab w:val="left" w:pos="288"/>
                <w:tab w:val="left" w:pos="3024"/>
              </w:tabs>
              <w:spacing w:line="240" w:lineRule="atLeast"/>
              <w:rPr>
                <w:rFonts w:ascii="Arial" w:hAnsi="Arial" w:cs="Arial"/>
                <w:sz w:val="22"/>
                <w:szCs w:val="22"/>
              </w:rPr>
            </w:pPr>
          </w:p>
        </w:tc>
      </w:tr>
      <w:tr w:rsidR="00F9669C" w:rsidRPr="00C764C6" w:rsidTr="00810AD1">
        <w:trPr>
          <w:cantSplit/>
        </w:trPr>
        <w:tc>
          <w:tcPr>
            <w:tcW w:w="9072" w:type="dxa"/>
            <w:gridSpan w:val="3"/>
          </w:tcPr>
          <w:p w:rsidR="00D466AC" w:rsidRPr="00C764C6" w:rsidRDefault="00C764C6" w:rsidP="00C764C6">
            <w:pPr>
              <w:rPr>
                <w:rFonts w:ascii="Arial" w:hAnsi="Arial" w:cs="Arial"/>
                <w:color w:val="FF0000"/>
                <w:sz w:val="22"/>
                <w:szCs w:val="22"/>
              </w:rPr>
            </w:pPr>
            <w:r w:rsidRPr="00C764C6">
              <w:rPr>
                <w:rFonts w:ascii="Arial" w:hAnsi="Arial" w:cs="Arial"/>
                <w:b/>
                <w:caps/>
                <w:sz w:val="22"/>
                <w:szCs w:val="22"/>
              </w:rPr>
              <w:t xml:space="preserve">The Permit allows: </w:t>
            </w:r>
            <w:r>
              <w:rPr>
                <w:rFonts w:ascii="Arial" w:hAnsi="Arial" w:cs="Arial"/>
                <w:b/>
                <w:caps/>
                <w:sz w:val="22"/>
                <w:szCs w:val="22"/>
              </w:rPr>
              <w:tab/>
            </w:r>
            <w:r w:rsidRPr="00C764C6">
              <w:rPr>
                <w:rFonts w:ascii="Arial" w:hAnsi="Arial" w:cs="Arial"/>
                <w:b/>
                <w:caps/>
                <w:sz w:val="22"/>
                <w:szCs w:val="22"/>
              </w:rPr>
              <w:t xml:space="preserve">Combined Rezoning and Two (2) Lot Subdivision </w:t>
            </w:r>
          </w:p>
          <w:p w:rsidR="00C764C6" w:rsidRPr="00C764C6" w:rsidRDefault="00C764C6" w:rsidP="00C764C6">
            <w:pPr>
              <w:rPr>
                <w:rFonts w:ascii="Arial" w:hAnsi="Arial" w:cs="Arial"/>
                <w:color w:val="FF0000"/>
                <w:sz w:val="22"/>
                <w:szCs w:val="22"/>
              </w:rPr>
            </w:pPr>
          </w:p>
          <w:p w:rsidR="00C764C6" w:rsidRPr="00C764C6" w:rsidRDefault="00C764C6" w:rsidP="00C764C6">
            <w:pPr>
              <w:rPr>
                <w:rFonts w:ascii="Arial" w:hAnsi="Arial" w:cs="Arial"/>
                <w:sz w:val="22"/>
                <w:szCs w:val="22"/>
              </w:rPr>
            </w:pPr>
          </w:p>
        </w:tc>
      </w:tr>
    </w:tbl>
    <w:p w:rsidR="00C10160" w:rsidRPr="00C764C6" w:rsidRDefault="00C764C6" w:rsidP="00C10160">
      <w:pPr>
        <w:tabs>
          <w:tab w:val="left" w:pos="720"/>
          <w:tab w:val="left" w:pos="1440"/>
          <w:tab w:val="left" w:pos="2016"/>
          <w:tab w:val="left" w:pos="2880"/>
          <w:tab w:val="left" w:pos="4320"/>
          <w:tab w:val="left" w:pos="7056"/>
        </w:tabs>
        <w:spacing w:line="240" w:lineRule="atLeast"/>
        <w:rPr>
          <w:rFonts w:ascii="Arial" w:hAnsi="Arial" w:cs="Arial"/>
          <w:b/>
          <w:caps/>
        </w:rPr>
      </w:pPr>
      <w:r w:rsidRPr="00C764C6">
        <w:rPr>
          <w:rFonts w:ascii="Arial" w:hAnsi="Arial" w:cs="Arial"/>
          <w:b/>
          <w:caps/>
        </w:rPr>
        <w:t>The following conditions apply to this permit:</w:t>
      </w:r>
    </w:p>
    <w:p w:rsidR="00D466AC" w:rsidRPr="00C764C6" w:rsidRDefault="00564160" w:rsidP="00D466AC">
      <w:pPr>
        <w:pBdr>
          <w:bottom w:val="single" w:sz="4" w:space="1" w:color="auto"/>
        </w:pBdr>
        <w:rPr>
          <w:rFonts w:ascii="Arial" w:hAnsi="Arial" w:cs="Arial"/>
        </w:rPr>
      </w:pPr>
    </w:p>
    <w:p w:rsidR="00A77B3E" w:rsidRPr="00C764C6" w:rsidRDefault="00564160">
      <w:pPr>
        <w:rPr>
          <w:rFonts w:ascii="Arial" w:hAnsi="Arial" w:cs="Arial"/>
        </w:rPr>
      </w:pPr>
    </w:p>
    <w:p w:rsidR="00C764C6" w:rsidRDefault="00C764C6" w:rsidP="00C764C6">
      <w:pPr>
        <w:rPr>
          <w:rFonts w:ascii="Arial" w:hAnsi="Arial" w:cs="Arial"/>
          <w:b/>
        </w:rPr>
      </w:pPr>
    </w:p>
    <w:p w:rsidR="00C764C6" w:rsidRPr="00C764C6" w:rsidRDefault="00C764C6" w:rsidP="00C764C6">
      <w:pPr>
        <w:rPr>
          <w:rFonts w:ascii="Arial" w:hAnsi="Arial" w:cs="Arial"/>
          <w:b/>
        </w:rPr>
      </w:pPr>
      <w:r w:rsidRPr="00C764C6">
        <w:rPr>
          <w:rFonts w:ascii="Arial" w:hAnsi="Arial" w:cs="Arial"/>
          <w:b/>
        </w:rPr>
        <w:t>Endorsed Plans</w:t>
      </w:r>
    </w:p>
    <w:p w:rsidR="00C764C6" w:rsidRPr="00C764C6" w:rsidRDefault="00C764C6" w:rsidP="00C764C6">
      <w:pPr>
        <w:ind w:left="567" w:hanging="567"/>
        <w:jc w:val="both"/>
        <w:rPr>
          <w:rFonts w:ascii="Arial" w:hAnsi="Arial" w:cs="Arial"/>
        </w:rPr>
      </w:pPr>
      <w:r w:rsidRPr="00C764C6">
        <w:rPr>
          <w:rFonts w:ascii="Arial" w:hAnsi="Arial" w:cs="Arial"/>
        </w:rPr>
        <w:t>1.</w:t>
      </w:r>
      <w:r w:rsidRPr="00C764C6">
        <w:rPr>
          <w:rFonts w:ascii="Arial" w:hAnsi="Arial" w:cs="Arial"/>
        </w:rPr>
        <w:tab/>
        <w:t>The layout and site dimensions of the proposed subdivision as shown on the endorsed plan(s) shall not be altered or modified without the written consent of the Responsible Authority. There are no requirements to alter or modify the endorsed plan if a plan is certified under the provisions of the Subdivision Act 1988 that is generally in accordance with the endorsed plans.</w:t>
      </w:r>
    </w:p>
    <w:p w:rsidR="00C764C6" w:rsidRPr="00C764C6" w:rsidRDefault="00C764C6" w:rsidP="00C764C6">
      <w:pPr>
        <w:jc w:val="both"/>
        <w:rPr>
          <w:rFonts w:ascii="Arial" w:hAnsi="Arial" w:cs="Arial"/>
        </w:rPr>
      </w:pPr>
    </w:p>
    <w:p w:rsidR="00C764C6" w:rsidRPr="00C764C6" w:rsidRDefault="00C764C6" w:rsidP="00C764C6">
      <w:pPr>
        <w:jc w:val="both"/>
        <w:rPr>
          <w:rFonts w:ascii="Arial" w:hAnsi="Arial" w:cs="Arial"/>
          <w:b/>
          <w:szCs w:val="22"/>
          <w:lang w:val="en-US"/>
        </w:rPr>
      </w:pPr>
      <w:r w:rsidRPr="00C764C6">
        <w:rPr>
          <w:rFonts w:ascii="Arial" w:hAnsi="Arial" w:cs="Arial"/>
          <w:b/>
          <w:szCs w:val="22"/>
          <w:lang w:val="en-US"/>
        </w:rPr>
        <w:t xml:space="preserve">Drainage Design </w:t>
      </w:r>
    </w:p>
    <w:p w:rsidR="00C764C6" w:rsidRPr="00C764C6" w:rsidRDefault="00C764C6" w:rsidP="00C764C6">
      <w:pPr>
        <w:ind w:left="567" w:hanging="567"/>
        <w:jc w:val="both"/>
        <w:rPr>
          <w:rFonts w:ascii="Arial" w:hAnsi="Arial" w:cs="Arial"/>
          <w:b/>
          <w:szCs w:val="22"/>
          <w:lang w:val="en-US"/>
        </w:rPr>
      </w:pPr>
      <w:r w:rsidRPr="00C764C6">
        <w:rPr>
          <w:rFonts w:ascii="Arial" w:hAnsi="Arial" w:cs="Arial"/>
          <w:szCs w:val="22"/>
          <w:lang w:val="en-US"/>
        </w:rPr>
        <w:t>2.</w:t>
      </w:r>
      <w:r w:rsidRPr="00C764C6">
        <w:rPr>
          <w:rFonts w:ascii="Arial" w:hAnsi="Arial" w:cs="Arial"/>
          <w:szCs w:val="22"/>
          <w:lang w:val="en-US"/>
        </w:rPr>
        <w:tab/>
        <w:t xml:space="preserve">Unless otherwise approved in writing by the Responsible Authority, the site must be drained in accordance with the submitted drainage documentation from Phipps Consulting </w:t>
      </w:r>
      <w:r w:rsidRPr="00C764C6">
        <w:rPr>
          <w:rFonts w:ascii="Arial" w:hAnsi="Arial" w:cs="Arial"/>
          <w:szCs w:val="22"/>
          <w:lang w:val="en-US"/>
        </w:rPr>
        <w:lastRenderedPageBreak/>
        <w:t xml:space="preserve">to the satisfaction of the Responsible Authority, and no </w:t>
      </w:r>
      <w:r w:rsidRPr="00C764C6">
        <w:rPr>
          <w:rFonts w:ascii="Arial" w:hAnsi="Arial" w:cs="Arial"/>
        </w:rPr>
        <w:t>concentrated</w:t>
      </w:r>
      <w:r w:rsidRPr="00C764C6">
        <w:rPr>
          <w:rFonts w:ascii="Arial" w:hAnsi="Arial" w:cs="Arial"/>
          <w:szCs w:val="22"/>
          <w:lang w:val="en-US"/>
        </w:rPr>
        <w:t xml:space="preserve"> storm water may drain or discharge from the land to adjoining properties.</w:t>
      </w:r>
    </w:p>
    <w:p w:rsidR="00C764C6" w:rsidRPr="00C764C6" w:rsidRDefault="00C764C6" w:rsidP="00C764C6">
      <w:pPr>
        <w:ind w:left="567" w:hanging="567"/>
        <w:jc w:val="both"/>
        <w:rPr>
          <w:rFonts w:ascii="Arial" w:hAnsi="Arial" w:cs="Arial"/>
          <w:szCs w:val="22"/>
        </w:rPr>
      </w:pPr>
    </w:p>
    <w:p w:rsidR="00C764C6" w:rsidRPr="00C764C6" w:rsidRDefault="00C764C6" w:rsidP="00C764C6">
      <w:pPr>
        <w:ind w:left="567" w:hanging="567"/>
        <w:jc w:val="both"/>
        <w:rPr>
          <w:rFonts w:ascii="Arial" w:hAnsi="Arial" w:cs="Arial"/>
          <w:b/>
          <w:szCs w:val="22"/>
        </w:rPr>
      </w:pPr>
      <w:r w:rsidRPr="00C764C6">
        <w:rPr>
          <w:rFonts w:ascii="Arial" w:hAnsi="Arial" w:cs="Arial"/>
          <w:b/>
          <w:szCs w:val="22"/>
        </w:rPr>
        <w:t>Servicing Authorities</w:t>
      </w:r>
    </w:p>
    <w:p w:rsidR="00C764C6" w:rsidRPr="00C764C6" w:rsidRDefault="00C764C6" w:rsidP="00C764C6">
      <w:pPr>
        <w:ind w:left="567" w:hanging="567"/>
        <w:jc w:val="both"/>
        <w:rPr>
          <w:rFonts w:ascii="Arial" w:hAnsi="Arial" w:cs="Arial"/>
          <w:szCs w:val="22"/>
        </w:rPr>
      </w:pPr>
      <w:r w:rsidRPr="00C764C6">
        <w:rPr>
          <w:rFonts w:ascii="Arial" w:hAnsi="Arial" w:cs="Arial"/>
          <w:szCs w:val="22"/>
        </w:rPr>
        <w:t>3.</w:t>
      </w:r>
      <w:r w:rsidRPr="00C764C6">
        <w:rPr>
          <w:rFonts w:ascii="Arial" w:hAnsi="Arial" w:cs="Arial"/>
          <w:szCs w:val="22"/>
        </w:rPr>
        <w:tab/>
        <w:t>The owner of the land must enter into agreements with the relevant authorities for the provision of water supply, drainage, sewerage facilities, electricity, and gas services to each lot shown on the endorsed plan in accordance with the authority’s requirements and relevant legislation at the time.</w:t>
      </w:r>
    </w:p>
    <w:p w:rsidR="00C764C6" w:rsidRPr="00C764C6" w:rsidRDefault="00C764C6" w:rsidP="00C764C6">
      <w:pPr>
        <w:ind w:left="567" w:hanging="567"/>
        <w:jc w:val="both"/>
        <w:rPr>
          <w:rFonts w:ascii="Arial" w:hAnsi="Arial" w:cs="Arial"/>
          <w:szCs w:val="22"/>
        </w:rPr>
      </w:pPr>
    </w:p>
    <w:p w:rsidR="00C764C6" w:rsidRPr="00C764C6" w:rsidRDefault="00C764C6" w:rsidP="00C764C6">
      <w:pPr>
        <w:ind w:left="567" w:hanging="567"/>
        <w:jc w:val="both"/>
        <w:rPr>
          <w:rFonts w:ascii="Arial" w:hAnsi="Arial" w:cs="Arial"/>
        </w:rPr>
      </w:pPr>
      <w:r w:rsidRPr="00C764C6">
        <w:rPr>
          <w:rFonts w:ascii="Arial" w:hAnsi="Arial" w:cs="Arial"/>
        </w:rPr>
        <w:t>4.</w:t>
      </w:r>
      <w:r w:rsidRPr="00C764C6">
        <w:rPr>
          <w:rFonts w:ascii="Arial" w:hAnsi="Arial" w:cs="Arial"/>
        </w:rPr>
        <w:tab/>
        <w:t>All existing and proposed easements and sites for existing or required utility services and roads on the land must be set aside in the plan of subdivision submitted for certification in favour of the relevant authority for which the easement or site is to be created.</w:t>
      </w:r>
    </w:p>
    <w:p w:rsidR="00C764C6" w:rsidRPr="00C764C6" w:rsidRDefault="00C764C6" w:rsidP="00C764C6">
      <w:pPr>
        <w:ind w:left="567" w:hanging="567"/>
        <w:jc w:val="both"/>
        <w:rPr>
          <w:rFonts w:ascii="Arial" w:hAnsi="Arial" w:cs="Arial"/>
          <w:szCs w:val="22"/>
        </w:rPr>
      </w:pPr>
    </w:p>
    <w:p w:rsidR="00C764C6" w:rsidRPr="00C764C6" w:rsidRDefault="00C764C6" w:rsidP="00C764C6">
      <w:pPr>
        <w:ind w:left="567" w:hanging="567"/>
        <w:jc w:val="both"/>
        <w:rPr>
          <w:rFonts w:ascii="Arial" w:hAnsi="Arial" w:cs="Arial"/>
        </w:rPr>
      </w:pPr>
      <w:r w:rsidRPr="00C764C6">
        <w:rPr>
          <w:rFonts w:ascii="Arial" w:hAnsi="Arial" w:cs="Arial"/>
        </w:rPr>
        <w:t>5.</w:t>
      </w:r>
      <w:r w:rsidRPr="00C764C6">
        <w:rPr>
          <w:rFonts w:ascii="Arial" w:hAnsi="Arial" w:cs="Arial"/>
        </w:rPr>
        <w:tab/>
        <w:t>The plan of subdivision submitted for certification under the Subdivision Act 1988 must be referred to the relevant authority in accordance with Section 8 of that Act.</w:t>
      </w:r>
    </w:p>
    <w:p w:rsidR="00C764C6" w:rsidRPr="00C764C6" w:rsidRDefault="00C764C6" w:rsidP="00C764C6">
      <w:pPr>
        <w:ind w:left="567" w:hanging="567"/>
        <w:jc w:val="both"/>
        <w:rPr>
          <w:rFonts w:ascii="Arial" w:hAnsi="Arial" w:cs="Arial"/>
          <w:szCs w:val="22"/>
        </w:rPr>
      </w:pPr>
    </w:p>
    <w:p w:rsidR="00C764C6" w:rsidRPr="00C764C6" w:rsidRDefault="00C764C6" w:rsidP="00C764C6">
      <w:pPr>
        <w:ind w:left="567" w:hanging="567"/>
        <w:jc w:val="both"/>
        <w:rPr>
          <w:rFonts w:ascii="Arial" w:hAnsi="Arial" w:cs="Arial"/>
          <w:b/>
          <w:szCs w:val="22"/>
        </w:rPr>
      </w:pPr>
      <w:r>
        <w:rPr>
          <w:rFonts w:ascii="Arial" w:hAnsi="Arial" w:cs="Arial"/>
          <w:b/>
          <w:szCs w:val="22"/>
        </w:rPr>
        <w:br w:type="page"/>
      </w:r>
      <w:r w:rsidRPr="00C764C6">
        <w:rPr>
          <w:rFonts w:ascii="Arial" w:hAnsi="Arial" w:cs="Arial"/>
          <w:b/>
          <w:szCs w:val="22"/>
        </w:rPr>
        <w:lastRenderedPageBreak/>
        <w:t>Telecommunications</w:t>
      </w:r>
    </w:p>
    <w:p w:rsidR="00C764C6" w:rsidRPr="00C764C6" w:rsidRDefault="00C764C6" w:rsidP="00C764C6">
      <w:pPr>
        <w:spacing w:after="60"/>
        <w:ind w:left="567" w:hanging="567"/>
        <w:jc w:val="both"/>
        <w:rPr>
          <w:rFonts w:ascii="Arial" w:hAnsi="Arial" w:cs="Arial"/>
          <w:szCs w:val="22"/>
        </w:rPr>
      </w:pPr>
      <w:r w:rsidRPr="00C764C6">
        <w:rPr>
          <w:rFonts w:ascii="Arial" w:hAnsi="Arial" w:cs="Arial"/>
          <w:szCs w:val="22"/>
        </w:rPr>
        <w:t>6.</w:t>
      </w:r>
      <w:r w:rsidRPr="00C764C6">
        <w:rPr>
          <w:rFonts w:ascii="Arial" w:hAnsi="Arial" w:cs="Arial"/>
          <w:szCs w:val="22"/>
        </w:rPr>
        <w:tab/>
        <w:t xml:space="preserve">The owner of the land must enter into agreements with </w:t>
      </w:r>
    </w:p>
    <w:p w:rsidR="00C764C6" w:rsidRPr="00C764C6" w:rsidRDefault="00C764C6" w:rsidP="00C764C6">
      <w:pPr>
        <w:spacing w:after="60"/>
        <w:ind w:left="1134" w:hanging="567"/>
        <w:jc w:val="both"/>
        <w:rPr>
          <w:rFonts w:ascii="Arial" w:hAnsi="Arial" w:cs="Arial"/>
          <w:szCs w:val="22"/>
        </w:rPr>
      </w:pPr>
      <w:r w:rsidRPr="00C764C6">
        <w:rPr>
          <w:rFonts w:ascii="Arial" w:hAnsi="Arial" w:cs="Arial"/>
          <w:szCs w:val="22"/>
        </w:rPr>
        <w:t>a)</w:t>
      </w:r>
      <w:r w:rsidRPr="00C764C6">
        <w:rPr>
          <w:rFonts w:ascii="Arial" w:hAnsi="Arial" w:cs="Arial"/>
          <w:szCs w:val="22"/>
        </w:rPr>
        <w:tab/>
        <w:t>a telecommunications network or service provider for the provision of telecommunication services to each lot shown on the endorsed plan in accordance with the provider’s requirements and relevant legislation at the time; and</w:t>
      </w:r>
    </w:p>
    <w:p w:rsidR="00C764C6" w:rsidRPr="00C764C6" w:rsidRDefault="00C764C6" w:rsidP="00C764C6">
      <w:pPr>
        <w:ind w:left="1134" w:hanging="567"/>
        <w:jc w:val="both"/>
        <w:rPr>
          <w:rFonts w:ascii="Arial" w:hAnsi="Arial" w:cs="Arial"/>
          <w:szCs w:val="22"/>
        </w:rPr>
      </w:pPr>
      <w:r w:rsidRPr="00C764C6">
        <w:rPr>
          <w:rFonts w:ascii="Arial" w:hAnsi="Arial" w:cs="Arial"/>
          <w:szCs w:val="22"/>
        </w:rPr>
        <w:t>b)</w:t>
      </w:r>
      <w:r w:rsidRPr="00C764C6">
        <w:rPr>
          <w:rFonts w:ascii="Arial" w:hAnsi="Arial" w:cs="Arial"/>
          <w:szCs w:val="22"/>
        </w:rPr>
        <w:tab/>
        <w:t>a suitably qualified person for the provision of fibre ready telecommunication facilities to each lot shown on the endorsed plan in accordance with any industry specifications or any standards set by the Australian Communications and Media Authority, unless the applicant can demonstrate that the land is in an area where the National Broadband Network (NBN) will not be provided by optical fibre.</w:t>
      </w:r>
    </w:p>
    <w:p w:rsidR="00C764C6" w:rsidRPr="00C764C6" w:rsidRDefault="00C764C6" w:rsidP="00C764C6">
      <w:pPr>
        <w:ind w:left="567" w:hanging="567"/>
        <w:jc w:val="both"/>
        <w:rPr>
          <w:rFonts w:ascii="Arial" w:hAnsi="Arial" w:cs="Arial"/>
        </w:rPr>
      </w:pPr>
    </w:p>
    <w:p w:rsidR="00C764C6" w:rsidRPr="00C764C6" w:rsidRDefault="00C764C6" w:rsidP="00C764C6">
      <w:pPr>
        <w:ind w:left="567" w:hanging="567"/>
        <w:jc w:val="both"/>
        <w:rPr>
          <w:rFonts w:ascii="Arial" w:hAnsi="Arial" w:cs="Arial"/>
          <w:b/>
        </w:rPr>
      </w:pPr>
      <w:r w:rsidRPr="00C764C6">
        <w:rPr>
          <w:rFonts w:ascii="Arial" w:hAnsi="Arial" w:cs="Arial"/>
          <w:b/>
        </w:rPr>
        <w:t>Prior to Certification</w:t>
      </w:r>
    </w:p>
    <w:p w:rsidR="00C764C6" w:rsidRPr="00C764C6" w:rsidRDefault="00C764C6" w:rsidP="00C764C6">
      <w:pPr>
        <w:ind w:left="567" w:hanging="567"/>
        <w:jc w:val="both"/>
        <w:rPr>
          <w:rFonts w:ascii="Arial" w:hAnsi="Arial" w:cs="Arial"/>
          <w:szCs w:val="22"/>
          <w:lang w:val="en-US"/>
        </w:rPr>
      </w:pPr>
      <w:r w:rsidRPr="00C764C6">
        <w:rPr>
          <w:rFonts w:ascii="Arial" w:hAnsi="Arial" w:cs="Arial"/>
          <w:szCs w:val="22"/>
          <w:lang w:val="en-US"/>
        </w:rPr>
        <w:t>7.</w:t>
      </w:r>
      <w:r w:rsidRPr="00C764C6">
        <w:rPr>
          <w:rFonts w:ascii="Arial" w:hAnsi="Arial" w:cs="Arial"/>
          <w:szCs w:val="22"/>
          <w:lang w:val="en-US"/>
        </w:rPr>
        <w:tab/>
        <w:t>The Plan of Subdivision submitted for certification must include all easements deemed necessary to protect existing or future drainage lines within the subject site, and any easements required between the subject site and the nominated legal point of discharge must be created to the satisfaction of the Responsible Authority.</w:t>
      </w:r>
    </w:p>
    <w:p w:rsidR="00C764C6" w:rsidRPr="00C764C6" w:rsidRDefault="00C764C6" w:rsidP="00C764C6">
      <w:pPr>
        <w:autoSpaceDE w:val="0"/>
        <w:autoSpaceDN w:val="0"/>
        <w:adjustRightInd w:val="0"/>
        <w:jc w:val="both"/>
        <w:rPr>
          <w:rFonts w:ascii="Arial" w:hAnsi="Arial" w:cs="Arial"/>
          <w:b/>
          <w:szCs w:val="22"/>
          <w:lang w:eastAsia="en-AU"/>
        </w:rPr>
      </w:pPr>
    </w:p>
    <w:p w:rsidR="00C764C6" w:rsidRPr="00C764C6" w:rsidRDefault="00C764C6" w:rsidP="00C764C6">
      <w:pPr>
        <w:rPr>
          <w:rFonts w:ascii="Arial" w:hAnsi="Arial" w:cs="Arial"/>
          <w:b/>
          <w:lang w:eastAsia="en-AU"/>
        </w:rPr>
      </w:pPr>
      <w:r w:rsidRPr="00C764C6">
        <w:rPr>
          <w:rFonts w:ascii="Arial" w:hAnsi="Arial" w:cs="Arial"/>
          <w:b/>
          <w:lang w:eastAsia="en-AU"/>
        </w:rPr>
        <w:t>Prior to Statement of Compliance</w:t>
      </w:r>
    </w:p>
    <w:p w:rsidR="00C764C6" w:rsidRPr="00C764C6" w:rsidRDefault="00C764C6" w:rsidP="00C764C6">
      <w:pPr>
        <w:spacing w:after="60"/>
        <w:ind w:left="567" w:hanging="567"/>
        <w:jc w:val="both"/>
        <w:rPr>
          <w:rFonts w:ascii="Arial" w:hAnsi="Arial" w:cs="Arial"/>
          <w:szCs w:val="22"/>
        </w:rPr>
      </w:pPr>
      <w:r w:rsidRPr="00C764C6">
        <w:rPr>
          <w:rFonts w:ascii="Arial" w:hAnsi="Arial" w:cs="Arial"/>
          <w:szCs w:val="22"/>
        </w:rPr>
        <w:t>8.</w:t>
      </w:r>
      <w:r w:rsidRPr="00C764C6">
        <w:rPr>
          <w:rFonts w:ascii="Arial" w:hAnsi="Arial" w:cs="Arial"/>
          <w:szCs w:val="22"/>
        </w:rPr>
        <w:tab/>
        <w:t>Unless otherwise approved in writing by the Responsible Authority, prior to the issue of a Statement of Compliance for the subdivision, the subdivider must:</w:t>
      </w:r>
    </w:p>
    <w:p w:rsidR="00C764C6" w:rsidRPr="00C764C6" w:rsidRDefault="00C764C6" w:rsidP="00C764C6">
      <w:pPr>
        <w:ind w:left="1134" w:hanging="567"/>
        <w:jc w:val="both"/>
        <w:rPr>
          <w:rFonts w:ascii="Arial" w:hAnsi="Arial" w:cs="Arial"/>
        </w:rPr>
      </w:pPr>
      <w:r w:rsidRPr="00C764C6">
        <w:rPr>
          <w:rFonts w:ascii="Arial" w:hAnsi="Arial" w:cs="Arial"/>
        </w:rPr>
        <w:t>a)</w:t>
      </w:r>
      <w:r w:rsidRPr="00C764C6">
        <w:rPr>
          <w:rFonts w:ascii="Arial" w:hAnsi="Arial" w:cs="Arial"/>
        </w:rPr>
        <w:tab/>
        <w:t>Construct the site stormwater system in accordance with the submitted drainage documentation from Phipps Consulting, or as otherwise approved by the Responsible Authority;</w:t>
      </w:r>
    </w:p>
    <w:p w:rsidR="00C764C6" w:rsidRPr="00C764C6" w:rsidRDefault="00C764C6" w:rsidP="00C764C6">
      <w:pPr>
        <w:ind w:left="1134" w:hanging="567"/>
        <w:jc w:val="both"/>
        <w:rPr>
          <w:rFonts w:ascii="Arial" w:hAnsi="Arial" w:cs="Arial"/>
        </w:rPr>
      </w:pPr>
      <w:r w:rsidRPr="00C764C6">
        <w:rPr>
          <w:rFonts w:ascii="Arial" w:hAnsi="Arial" w:cs="Arial"/>
        </w:rPr>
        <w:t>b)</w:t>
      </w:r>
      <w:r w:rsidRPr="00C764C6">
        <w:rPr>
          <w:rFonts w:ascii="Arial" w:hAnsi="Arial" w:cs="Arial"/>
        </w:rPr>
        <w:tab/>
        <w:t>Construct vehicular crossings in accordance with the requirements and standards of the City of Greater Geelong; and;</w:t>
      </w:r>
    </w:p>
    <w:p w:rsidR="00C764C6" w:rsidRPr="00C764C6" w:rsidRDefault="00C764C6" w:rsidP="00C764C6">
      <w:pPr>
        <w:ind w:left="1134" w:hanging="567"/>
        <w:jc w:val="both"/>
        <w:rPr>
          <w:rFonts w:ascii="Arial" w:hAnsi="Arial" w:cs="Arial"/>
        </w:rPr>
      </w:pPr>
      <w:r w:rsidRPr="00C764C6">
        <w:rPr>
          <w:rFonts w:ascii="Arial" w:hAnsi="Arial" w:cs="Arial"/>
        </w:rPr>
        <w:lastRenderedPageBreak/>
        <w:t>c)</w:t>
      </w:r>
      <w:r w:rsidRPr="00C764C6">
        <w:rPr>
          <w:rFonts w:ascii="Arial" w:hAnsi="Arial" w:cs="Arial"/>
        </w:rPr>
        <w:tab/>
        <w:t>Remove any redundant vehicular crossings with kerb and channel and the footpath/nature strip area reinstated to match existing construction in the street.</w:t>
      </w:r>
    </w:p>
    <w:p w:rsidR="00C764C6" w:rsidRPr="00C764C6" w:rsidRDefault="00C764C6" w:rsidP="00C764C6">
      <w:pPr>
        <w:autoSpaceDE w:val="0"/>
        <w:autoSpaceDN w:val="0"/>
        <w:adjustRightInd w:val="0"/>
        <w:jc w:val="both"/>
        <w:rPr>
          <w:rFonts w:ascii="Arial" w:hAnsi="Arial" w:cs="Arial"/>
          <w:b/>
          <w:szCs w:val="22"/>
          <w:lang w:eastAsia="en-AU"/>
        </w:rPr>
      </w:pPr>
    </w:p>
    <w:p w:rsidR="00C764C6" w:rsidRPr="00C764C6" w:rsidRDefault="00C764C6" w:rsidP="00C764C6">
      <w:pPr>
        <w:ind w:left="567" w:hanging="567"/>
        <w:jc w:val="both"/>
        <w:rPr>
          <w:rFonts w:ascii="Arial" w:hAnsi="Arial" w:cs="Arial"/>
          <w:szCs w:val="22"/>
          <w:lang w:eastAsia="en-AU"/>
        </w:rPr>
      </w:pPr>
      <w:r w:rsidRPr="00C764C6">
        <w:rPr>
          <w:rFonts w:ascii="Arial" w:hAnsi="Arial" w:cs="Arial"/>
          <w:szCs w:val="22"/>
          <w:lang w:eastAsia="en-AU"/>
        </w:rPr>
        <w:tab/>
        <w:t>All to the satisfaction of the Responsible Authority.</w:t>
      </w:r>
    </w:p>
    <w:p w:rsidR="00C764C6" w:rsidRPr="00C764C6" w:rsidRDefault="00C764C6" w:rsidP="00C764C6">
      <w:pPr>
        <w:spacing w:after="60"/>
        <w:ind w:left="567" w:hanging="567"/>
        <w:jc w:val="both"/>
        <w:rPr>
          <w:rFonts w:ascii="Arial" w:hAnsi="Arial" w:cs="Arial"/>
          <w:szCs w:val="22"/>
        </w:rPr>
      </w:pPr>
    </w:p>
    <w:p w:rsidR="00C764C6" w:rsidRPr="00C764C6" w:rsidRDefault="00C764C6" w:rsidP="00C764C6">
      <w:pPr>
        <w:spacing w:after="60"/>
        <w:ind w:left="567" w:hanging="567"/>
        <w:jc w:val="both"/>
        <w:rPr>
          <w:rFonts w:ascii="Arial" w:hAnsi="Arial" w:cs="Arial"/>
          <w:szCs w:val="22"/>
        </w:rPr>
      </w:pPr>
      <w:r w:rsidRPr="00C764C6">
        <w:rPr>
          <w:rFonts w:ascii="Arial" w:hAnsi="Arial" w:cs="Arial"/>
          <w:szCs w:val="22"/>
        </w:rPr>
        <w:t>9.</w:t>
      </w:r>
      <w:r w:rsidRPr="00C764C6">
        <w:rPr>
          <w:rFonts w:ascii="Arial" w:hAnsi="Arial" w:cs="Arial"/>
          <w:szCs w:val="22"/>
        </w:rPr>
        <w:tab/>
        <w:t>Before the issue of a Statement of Compliance for any stage of the subdivision under the Subdivision Act 1988, the owner of the land must provide written confirmation from:</w:t>
      </w:r>
    </w:p>
    <w:p w:rsidR="00C764C6" w:rsidRPr="00C764C6" w:rsidRDefault="00C764C6" w:rsidP="00C764C6">
      <w:pPr>
        <w:spacing w:after="60"/>
        <w:ind w:left="1134" w:hanging="567"/>
        <w:jc w:val="both"/>
        <w:rPr>
          <w:rFonts w:ascii="Arial" w:hAnsi="Arial" w:cs="Arial"/>
          <w:szCs w:val="22"/>
        </w:rPr>
      </w:pPr>
      <w:r w:rsidRPr="00C764C6">
        <w:rPr>
          <w:rFonts w:ascii="Arial" w:hAnsi="Arial" w:cs="Arial"/>
          <w:szCs w:val="22"/>
        </w:rPr>
        <w:t>a)</w:t>
      </w:r>
      <w:r w:rsidRPr="00C764C6">
        <w:rPr>
          <w:rFonts w:ascii="Arial" w:hAnsi="Arial" w:cs="Arial"/>
          <w:szCs w:val="22"/>
        </w:rPr>
        <w:tab/>
        <w:t>a telecommunications network or service provider that all lots are connected to or are ready for connection to telecommunications services in accordance with the provider’s requirements and relevant legislation at the item; and</w:t>
      </w:r>
    </w:p>
    <w:p w:rsidR="00C764C6" w:rsidRPr="00C764C6" w:rsidRDefault="00C764C6" w:rsidP="00C764C6">
      <w:pPr>
        <w:ind w:left="1134" w:hanging="567"/>
        <w:jc w:val="both"/>
        <w:rPr>
          <w:rFonts w:ascii="Arial" w:hAnsi="Arial" w:cs="Arial"/>
          <w:szCs w:val="22"/>
        </w:rPr>
      </w:pPr>
      <w:r w:rsidRPr="00C764C6">
        <w:rPr>
          <w:rFonts w:ascii="Arial" w:hAnsi="Arial" w:cs="Arial"/>
          <w:szCs w:val="22"/>
        </w:rPr>
        <w:t>b)</w:t>
      </w:r>
      <w:r w:rsidRPr="00C764C6">
        <w:rPr>
          <w:rFonts w:ascii="Arial" w:hAnsi="Arial" w:cs="Arial"/>
          <w:szCs w:val="22"/>
        </w:rPr>
        <w:tab/>
        <w:t>a suitably qualified person that fibre ready telecommunications facilities have been provided in accordance with any industry specifications or any standards set by the Australian Communications and Media Authority, unless the applicant can demonstrate that the land is in an area where the National Broadband Network will not be provided by optical fibre.</w:t>
      </w:r>
    </w:p>
    <w:p w:rsidR="00C764C6" w:rsidRPr="00C764C6" w:rsidRDefault="00C764C6" w:rsidP="00C764C6">
      <w:pPr>
        <w:jc w:val="both"/>
        <w:rPr>
          <w:rFonts w:ascii="Arial" w:hAnsi="Arial" w:cs="Arial"/>
        </w:rPr>
      </w:pPr>
    </w:p>
    <w:p w:rsidR="00C764C6" w:rsidRPr="00C764C6" w:rsidRDefault="00C764C6" w:rsidP="00C764C6">
      <w:pPr>
        <w:ind w:left="567" w:hanging="567"/>
        <w:jc w:val="both"/>
        <w:rPr>
          <w:rFonts w:ascii="Arial" w:hAnsi="Arial" w:cs="Arial"/>
          <w:b/>
        </w:rPr>
      </w:pPr>
      <w:r w:rsidRPr="00C764C6">
        <w:rPr>
          <w:rFonts w:ascii="Arial" w:hAnsi="Arial" w:cs="Arial"/>
          <w:b/>
        </w:rPr>
        <w:t xml:space="preserve">Expiry </w:t>
      </w:r>
    </w:p>
    <w:p w:rsidR="00C764C6" w:rsidRPr="00C764C6" w:rsidRDefault="00C764C6" w:rsidP="00C764C6">
      <w:pPr>
        <w:ind w:left="567" w:hanging="567"/>
        <w:jc w:val="both"/>
        <w:rPr>
          <w:rFonts w:ascii="Arial" w:hAnsi="Arial" w:cs="Arial"/>
        </w:rPr>
      </w:pPr>
      <w:r w:rsidRPr="00C764C6">
        <w:rPr>
          <w:rFonts w:ascii="Arial" w:hAnsi="Arial" w:cs="Arial"/>
        </w:rPr>
        <w:t>10.</w:t>
      </w:r>
      <w:r w:rsidRPr="00C764C6">
        <w:rPr>
          <w:rFonts w:ascii="Arial" w:hAnsi="Arial" w:cs="Arial"/>
        </w:rPr>
        <w:tab/>
        <w:t>The permit will expire if the plan of subdivision is not certified within 2 years from the date of this permit and if a statement of compliance is not issued within 5 years of the date of certification of that plan.</w:t>
      </w:r>
    </w:p>
    <w:p w:rsidR="00C764C6" w:rsidRPr="00C764C6" w:rsidRDefault="00C764C6" w:rsidP="00C764C6">
      <w:pPr>
        <w:ind w:left="567" w:hanging="567"/>
        <w:jc w:val="both"/>
        <w:rPr>
          <w:rFonts w:ascii="Arial" w:hAnsi="Arial" w:cs="Arial"/>
        </w:rPr>
      </w:pPr>
    </w:p>
    <w:p w:rsidR="00C764C6" w:rsidRPr="00C764C6" w:rsidRDefault="00C764C6" w:rsidP="00C764C6">
      <w:pPr>
        <w:ind w:left="567" w:hanging="567"/>
        <w:jc w:val="both"/>
        <w:rPr>
          <w:rFonts w:ascii="Arial" w:hAnsi="Arial" w:cs="Arial"/>
        </w:rPr>
      </w:pPr>
      <w:r w:rsidRPr="00C764C6">
        <w:rPr>
          <w:rFonts w:ascii="Arial" w:hAnsi="Arial" w:cs="Arial"/>
        </w:rPr>
        <w:tab/>
        <w:t>The Responsible Authority may extend  the certification period referred to if a request is made in writing before the permit expires or within 6 months afterwards.</w:t>
      </w:r>
    </w:p>
    <w:p w:rsidR="00C764C6" w:rsidRPr="00C764C6" w:rsidRDefault="00C764C6" w:rsidP="00C764C6">
      <w:pPr>
        <w:ind w:left="567" w:hanging="567"/>
        <w:jc w:val="both"/>
        <w:rPr>
          <w:rFonts w:ascii="Arial" w:hAnsi="Arial" w:cs="Arial"/>
        </w:rPr>
      </w:pPr>
    </w:p>
    <w:p w:rsidR="00C764C6" w:rsidRPr="00C764C6" w:rsidRDefault="00C764C6" w:rsidP="00C764C6">
      <w:pPr>
        <w:ind w:left="567" w:hanging="567"/>
        <w:jc w:val="both"/>
        <w:rPr>
          <w:rFonts w:ascii="Arial" w:hAnsi="Arial" w:cs="Arial"/>
          <w:b/>
        </w:rPr>
      </w:pPr>
      <w:r>
        <w:rPr>
          <w:rFonts w:ascii="Arial" w:hAnsi="Arial" w:cs="Arial"/>
          <w:b/>
        </w:rPr>
        <w:br w:type="page"/>
      </w:r>
      <w:r w:rsidRPr="00C764C6">
        <w:rPr>
          <w:rFonts w:ascii="Arial" w:hAnsi="Arial" w:cs="Arial"/>
          <w:b/>
        </w:rPr>
        <w:lastRenderedPageBreak/>
        <w:t>Notes</w:t>
      </w:r>
    </w:p>
    <w:p w:rsidR="00C764C6" w:rsidRPr="00C764C6" w:rsidRDefault="00C764C6" w:rsidP="00C764C6">
      <w:pPr>
        <w:ind w:left="567" w:hanging="567"/>
        <w:rPr>
          <w:rFonts w:ascii="Arial" w:hAnsi="Arial" w:cs="Arial"/>
          <w:szCs w:val="22"/>
        </w:rPr>
      </w:pPr>
      <w:r w:rsidRPr="00C764C6">
        <w:rPr>
          <w:rFonts w:ascii="Arial" w:hAnsi="Arial" w:cs="Arial"/>
          <w:szCs w:val="22"/>
        </w:rPr>
        <w:t>1.</w:t>
      </w:r>
      <w:r w:rsidRPr="00C764C6">
        <w:rPr>
          <w:rFonts w:ascii="Arial" w:hAnsi="Arial" w:cs="Arial"/>
          <w:szCs w:val="22"/>
        </w:rPr>
        <w:tab/>
        <w:t>All internal property drainage must be designed and constructed to satisfy AS/NZS 3500.</w:t>
      </w:r>
    </w:p>
    <w:p w:rsidR="00C764C6" w:rsidRPr="00C764C6" w:rsidRDefault="00C764C6" w:rsidP="00C764C6">
      <w:pPr>
        <w:ind w:left="567" w:hanging="567"/>
        <w:rPr>
          <w:rFonts w:ascii="Arial" w:hAnsi="Arial" w:cs="Arial"/>
          <w:szCs w:val="22"/>
        </w:rPr>
      </w:pPr>
    </w:p>
    <w:p w:rsidR="00C764C6" w:rsidRPr="00C764C6" w:rsidRDefault="00C764C6" w:rsidP="00C764C6">
      <w:pPr>
        <w:ind w:left="567" w:hanging="567"/>
        <w:rPr>
          <w:rFonts w:ascii="Arial" w:hAnsi="Arial" w:cs="Arial"/>
          <w:szCs w:val="22"/>
        </w:rPr>
      </w:pPr>
      <w:r w:rsidRPr="00C764C6">
        <w:rPr>
          <w:rFonts w:ascii="Arial" w:hAnsi="Arial" w:cs="Arial"/>
          <w:szCs w:val="22"/>
        </w:rPr>
        <w:t>2.</w:t>
      </w:r>
      <w:r w:rsidRPr="00C764C6">
        <w:rPr>
          <w:rFonts w:ascii="Arial" w:hAnsi="Arial" w:cs="Arial"/>
          <w:szCs w:val="22"/>
        </w:rPr>
        <w:tab/>
        <w:t>A Vehicle Crossing Permit must be obtained prior to commencement of works.</w:t>
      </w:r>
    </w:p>
    <w:p w:rsidR="00C764C6" w:rsidRPr="00C764C6" w:rsidRDefault="00C764C6" w:rsidP="00C764C6">
      <w:pPr>
        <w:ind w:left="567" w:hanging="567"/>
        <w:jc w:val="both"/>
        <w:rPr>
          <w:rFonts w:ascii="Arial" w:hAnsi="Arial" w:cs="Arial"/>
          <w:b/>
        </w:rPr>
      </w:pPr>
    </w:p>
    <w:p w:rsidR="00C764C6" w:rsidRPr="00C764C6" w:rsidRDefault="00C764C6" w:rsidP="00C764C6">
      <w:pPr>
        <w:jc w:val="both"/>
        <w:rPr>
          <w:rFonts w:ascii="Arial" w:hAnsi="Arial" w:cs="Arial"/>
        </w:rPr>
      </w:pPr>
    </w:p>
    <w:p w:rsidR="00C764C6" w:rsidRPr="00C764C6" w:rsidRDefault="00C764C6" w:rsidP="00C764C6">
      <w:pPr>
        <w:jc w:val="both"/>
        <w:rPr>
          <w:rFonts w:ascii="Arial" w:hAnsi="Arial" w:cs="Arial"/>
        </w:rPr>
      </w:pPr>
    </w:p>
    <w:p w:rsidR="00C764C6" w:rsidRPr="00C764C6" w:rsidRDefault="00C764C6" w:rsidP="00C764C6">
      <w:pPr>
        <w:jc w:val="both"/>
        <w:rPr>
          <w:rFonts w:ascii="Arial" w:hAnsi="Arial" w:cs="Arial"/>
        </w:rPr>
      </w:pPr>
    </w:p>
    <w:p w:rsidR="00C764C6" w:rsidRPr="00C764C6" w:rsidRDefault="00C764C6" w:rsidP="00C764C6">
      <w:pPr>
        <w:jc w:val="both"/>
        <w:rPr>
          <w:rFonts w:ascii="Arial" w:hAnsi="Arial" w:cs="Arial"/>
        </w:rPr>
      </w:pPr>
    </w:p>
    <w:p w:rsidR="00C764C6" w:rsidRPr="00C764C6" w:rsidRDefault="00C764C6" w:rsidP="00C764C6">
      <w:pPr>
        <w:jc w:val="both"/>
        <w:rPr>
          <w:rFonts w:ascii="Arial" w:hAnsi="Arial" w:cs="Arial"/>
        </w:rPr>
      </w:pPr>
    </w:p>
    <w:p w:rsidR="00C764C6" w:rsidRPr="00C764C6" w:rsidRDefault="00C764C6" w:rsidP="00C764C6">
      <w:pPr>
        <w:jc w:val="both"/>
        <w:rPr>
          <w:rFonts w:ascii="Arial" w:hAnsi="Arial" w:cs="Arial"/>
        </w:rPr>
      </w:pPr>
    </w:p>
    <w:p w:rsidR="00C764C6" w:rsidRPr="00C764C6" w:rsidRDefault="00C764C6" w:rsidP="00C764C6">
      <w:pPr>
        <w:rPr>
          <w:rFonts w:ascii="Arial" w:hAnsi="Arial" w:cs="Arial"/>
        </w:rPr>
      </w:pPr>
    </w:p>
    <w:p w:rsidR="002A030B" w:rsidRPr="00C764C6" w:rsidRDefault="00564160" w:rsidP="002A030B">
      <w:pPr>
        <w:rPr>
          <w:rFonts w:ascii="Arial" w:hAnsi="Arial" w:cs="Arial"/>
        </w:rPr>
      </w:pPr>
    </w:p>
    <w:p w:rsidR="002A030B" w:rsidRPr="00C764C6" w:rsidRDefault="00564160" w:rsidP="002A030B">
      <w:pPr>
        <w:rPr>
          <w:rFonts w:ascii="Arial" w:hAnsi="Arial" w:cs="Arial"/>
        </w:rPr>
      </w:pPr>
    </w:p>
    <w:p w:rsidR="00A77B3E" w:rsidRPr="00C764C6" w:rsidRDefault="00564160">
      <w:pPr>
        <w:rPr>
          <w:rFonts w:ascii="Arial" w:hAnsi="Arial" w:cs="Arial"/>
        </w:rPr>
      </w:pPr>
    </w:p>
    <w:p w:rsidR="002A030B" w:rsidRPr="00C764C6" w:rsidRDefault="00564160" w:rsidP="002A030B">
      <w:pPr>
        <w:rPr>
          <w:rFonts w:ascii="Arial" w:hAnsi="Arial" w:cs="Arial"/>
        </w:rPr>
      </w:pPr>
    </w:p>
    <w:p w:rsidR="00C10160" w:rsidRPr="00C764C6" w:rsidRDefault="00564160" w:rsidP="00C10160">
      <w:pPr>
        <w:spacing w:line="240" w:lineRule="atLeast"/>
        <w:ind w:left="720" w:hanging="720"/>
        <w:rPr>
          <w:rFonts w:ascii="Arial" w:hAnsi="Arial" w:cs="Arial"/>
        </w:rPr>
      </w:pPr>
    </w:p>
    <w:p w:rsidR="00C10160" w:rsidRPr="00C764C6" w:rsidRDefault="00564160" w:rsidP="00C10160">
      <w:pPr>
        <w:tabs>
          <w:tab w:val="left" w:pos="720"/>
          <w:tab w:val="left" w:pos="1440"/>
          <w:tab w:val="left" w:pos="2016"/>
          <w:tab w:val="left" w:pos="2880"/>
          <w:tab w:val="left" w:pos="4320"/>
          <w:tab w:val="left" w:pos="7056"/>
        </w:tabs>
        <w:spacing w:line="240" w:lineRule="atLeast"/>
        <w:rPr>
          <w:rFonts w:ascii="Arial" w:hAnsi="Arial" w:cs="Arial"/>
        </w:rPr>
      </w:pPr>
    </w:p>
    <w:p w:rsidR="00C10160" w:rsidRPr="00C764C6" w:rsidRDefault="00564160" w:rsidP="00C10160">
      <w:pPr>
        <w:tabs>
          <w:tab w:val="left" w:pos="720"/>
          <w:tab w:val="left" w:pos="1440"/>
          <w:tab w:val="left" w:pos="2016"/>
          <w:tab w:val="left" w:pos="2880"/>
          <w:tab w:val="left" w:pos="4320"/>
          <w:tab w:val="left" w:pos="7056"/>
        </w:tabs>
        <w:spacing w:line="240" w:lineRule="atLeast"/>
        <w:rPr>
          <w:rFonts w:ascii="Arial" w:hAnsi="Arial" w:cs="Arial"/>
        </w:rPr>
      </w:pPr>
    </w:p>
    <w:p w:rsidR="00C10160" w:rsidRPr="00C764C6" w:rsidRDefault="00564160" w:rsidP="00C10160">
      <w:pPr>
        <w:tabs>
          <w:tab w:val="left" w:pos="720"/>
          <w:tab w:val="left" w:pos="1440"/>
          <w:tab w:val="left" w:pos="2016"/>
          <w:tab w:val="left" w:pos="2880"/>
          <w:tab w:val="left" w:pos="4320"/>
          <w:tab w:val="left" w:pos="7056"/>
        </w:tabs>
        <w:spacing w:line="240" w:lineRule="atLeast"/>
        <w:rPr>
          <w:rFonts w:ascii="Arial" w:hAnsi="Arial" w:cs="Arial"/>
        </w:rPr>
      </w:pPr>
    </w:p>
    <w:p w:rsidR="00C10160" w:rsidRPr="00C764C6" w:rsidRDefault="00564160" w:rsidP="00C10160">
      <w:pPr>
        <w:tabs>
          <w:tab w:val="left" w:pos="720"/>
          <w:tab w:val="left" w:pos="1440"/>
          <w:tab w:val="left" w:pos="2016"/>
          <w:tab w:val="left" w:pos="2880"/>
          <w:tab w:val="left" w:pos="4320"/>
          <w:tab w:val="left" w:pos="7056"/>
        </w:tabs>
        <w:spacing w:line="240" w:lineRule="atLeast"/>
        <w:rPr>
          <w:rFonts w:ascii="Arial" w:hAnsi="Arial" w:cs="Arial"/>
        </w:rPr>
      </w:pPr>
    </w:p>
    <w:p w:rsidR="00C10160" w:rsidRPr="00C764C6" w:rsidRDefault="00564160" w:rsidP="00C10160">
      <w:pPr>
        <w:tabs>
          <w:tab w:val="left" w:pos="720"/>
          <w:tab w:val="left" w:pos="1440"/>
          <w:tab w:val="left" w:pos="2016"/>
          <w:tab w:val="left" w:pos="2880"/>
          <w:tab w:val="left" w:pos="4320"/>
          <w:tab w:val="left" w:pos="7056"/>
        </w:tabs>
        <w:spacing w:line="240" w:lineRule="atLeast"/>
        <w:rPr>
          <w:rFonts w:ascii="Arial" w:hAnsi="Arial" w:cs="Arial"/>
        </w:rPr>
      </w:pPr>
    </w:p>
    <w:p w:rsidR="00C10160" w:rsidRPr="00C764C6" w:rsidRDefault="00564160" w:rsidP="00C10160">
      <w:pPr>
        <w:tabs>
          <w:tab w:val="left" w:pos="720"/>
          <w:tab w:val="left" w:pos="1440"/>
          <w:tab w:val="left" w:pos="2016"/>
          <w:tab w:val="left" w:pos="2880"/>
          <w:tab w:val="left" w:pos="4320"/>
          <w:tab w:val="left" w:pos="7056"/>
        </w:tabs>
        <w:spacing w:line="240" w:lineRule="atLeast"/>
        <w:rPr>
          <w:rFonts w:ascii="Arial" w:hAnsi="Arial" w:cs="Arial"/>
        </w:rPr>
      </w:pPr>
    </w:p>
    <w:p w:rsidR="00C10160" w:rsidRPr="00C764C6" w:rsidRDefault="00564160" w:rsidP="00C10160">
      <w:pPr>
        <w:tabs>
          <w:tab w:val="left" w:pos="720"/>
          <w:tab w:val="left" w:pos="1440"/>
          <w:tab w:val="left" w:pos="2016"/>
          <w:tab w:val="left" w:pos="2880"/>
          <w:tab w:val="left" w:pos="4320"/>
          <w:tab w:val="left" w:pos="7056"/>
        </w:tabs>
        <w:spacing w:line="240" w:lineRule="atLeast"/>
        <w:rPr>
          <w:rFonts w:ascii="Arial" w:hAnsi="Arial" w:cs="Arial"/>
        </w:rPr>
      </w:pPr>
    </w:p>
    <w:p w:rsidR="00C10160" w:rsidRPr="00C764C6" w:rsidRDefault="00564160" w:rsidP="00C10160">
      <w:pPr>
        <w:tabs>
          <w:tab w:val="left" w:pos="720"/>
          <w:tab w:val="left" w:pos="1440"/>
          <w:tab w:val="left" w:pos="2016"/>
          <w:tab w:val="left" w:pos="2880"/>
          <w:tab w:val="left" w:pos="4320"/>
          <w:tab w:val="left" w:pos="7056"/>
        </w:tabs>
        <w:spacing w:line="240" w:lineRule="atLeast"/>
        <w:rPr>
          <w:rFonts w:ascii="Arial" w:hAnsi="Arial" w:cs="Arial"/>
        </w:rPr>
      </w:pPr>
    </w:p>
    <w:p w:rsidR="00C10160" w:rsidRPr="00C764C6" w:rsidRDefault="00564160" w:rsidP="00C10160">
      <w:pPr>
        <w:tabs>
          <w:tab w:val="left" w:pos="720"/>
          <w:tab w:val="left" w:pos="1440"/>
          <w:tab w:val="left" w:pos="2016"/>
          <w:tab w:val="left" w:pos="2880"/>
          <w:tab w:val="left" w:pos="4320"/>
          <w:tab w:val="left" w:pos="7056"/>
        </w:tabs>
        <w:spacing w:line="240" w:lineRule="atLeast"/>
        <w:rPr>
          <w:rFonts w:ascii="Arial" w:hAnsi="Arial" w:cs="Arial"/>
        </w:rPr>
      </w:pPr>
    </w:p>
    <w:p w:rsidR="00C10160" w:rsidRPr="00C764C6" w:rsidRDefault="00564160" w:rsidP="00C10160">
      <w:pPr>
        <w:tabs>
          <w:tab w:val="left" w:pos="720"/>
          <w:tab w:val="left" w:pos="1440"/>
          <w:tab w:val="left" w:pos="2016"/>
          <w:tab w:val="left" w:pos="2880"/>
          <w:tab w:val="left" w:pos="4320"/>
          <w:tab w:val="left" w:pos="7056"/>
        </w:tabs>
        <w:spacing w:line="240" w:lineRule="atLeast"/>
        <w:rPr>
          <w:rFonts w:ascii="Arial" w:hAnsi="Arial" w:cs="Arial"/>
        </w:rPr>
      </w:pPr>
    </w:p>
    <w:p w:rsidR="00C10160" w:rsidRPr="00C764C6" w:rsidRDefault="00564160" w:rsidP="00C10160">
      <w:pPr>
        <w:tabs>
          <w:tab w:val="left" w:pos="720"/>
          <w:tab w:val="left" w:pos="1440"/>
          <w:tab w:val="left" w:pos="2016"/>
          <w:tab w:val="left" w:pos="2880"/>
          <w:tab w:val="left" w:pos="4320"/>
          <w:tab w:val="left" w:pos="7056"/>
        </w:tabs>
        <w:spacing w:line="240" w:lineRule="atLeast"/>
        <w:rPr>
          <w:rFonts w:ascii="Arial" w:hAnsi="Arial" w:cs="Arial"/>
        </w:rPr>
      </w:pPr>
    </w:p>
    <w:p w:rsidR="00C10160" w:rsidRPr="00C764C6" w:rsidRDefault="00564160" w:rsidP="00C10160">
      <w:pPr>
        <w:tabs>
          <w:tab w:val="left" w:pos="2835"/>
        </w:tabs>
        <w:spacing w:line="240" w:lineRule="atLeast"/>
        <w:rPr>
          <w:rFonts w:ascii="Arial" w:hAnsi="Arial" w:cs="Arial"/>
          <w:b/>
        </w:rPr>
      </w:pPr>
    </w:p>
    <w:p w:rsidR="00C10160" w:rsidRPr="00C764C6" w:rsidRDefault="00564160" w:rsidP="00C10160">
      <w:pPr>
        <w:jc w:val="center"/>
        <w:rPr>
          <w:rFonts w:ascii="Arial" w:hAnsi="Arial" w:cs="Arial"/>
          <w:b/>
        </w:rPr>
        <w:sectPr w:rsidR="00C10160" w:rsidRPr="00C764C6" w:rsidSect="00305ECB">
          <w:headerReference w:type="default" r:id="rId7"/>
          <w:footerReference w:type="default" r:id="rId8"/>
          <w:pgSz w:w="11907" w:h="16840" w:code="9"/>
          <w:pgMar w:top="1418" w:right="1418" w:bottom="1418" w:left="1418" w:header="720" w:footer="720" w:gutter="0"/>
          <w:paperSrc w:first="4" w:other="260"/>
          <w:cols w:space="720"/>
        </w:sectPr>
      </w:pPr>
    </w:p>
    <w:p w:rsidR="00D466AC" w:rsidRPr="00C764C6" w:rsidRDefault="00C764C6" w:rsidP="00D466AC">
      <w:pPr>
        <w:spacing w:line="240" w:lineRule="atLeast"/>
        <w:jc w:val="center"/>
        <w:rPr>
          <w:rFonts w:ascii="Arial" w:hAnsi="Arial" w:cs="Arial"/>
          <w:b/>
          <w:sz w:val="28"/>
        </w:rPr>
      </w:pPr>
      <w:r w:rsidRPr="00C764C6">
        <w:rPr>
          <w:rFonts w:ascii="Arial" w:hAnsi="Arial" w:cs="Arial"/>
          <w:b/>
          <w:sz w:val="28"/>
        </w:rPr>
        <w:lastRenderedPageBreak/>
        <w:t>IMPORTANT INFORMATION ABOUT THIS PERMIT</w:t>
      </w:r>
    </w:p>
    <w:p w:rsidR="00D466AC" w:rsidRPr="00C764C6" w:rsidRDefault="00564160" w:rsidP="00D466AC">
      <w:pPr>
        <w:spacing w:line="240" w:lineRule="atLeast"/>
        <w:jc w:val="center"/>
        <w:rPr>
          <w:rFonts w:ascii="Arial" w:hAnsi="Arial" w:cs="Arial"/>
          <w:b/>
          <w:sz w:val="14"/>
        </w:rPr>
      </w:pPr>
    </w:p>
    <w:p w:rsidR="00D466AC" w:rsidRPr="00C764C6" w:rsidRDefault="00C764C6" w:rsidP="00D466AC">
      <w:pPr>
        <w:pBdr>
          <w:top w:val="single" w:sz="2" w:space="0" w:color="auto"/>
          <w:bottom w:val="single" w:sz="2" w:space="0" w:color="auto"/>
        </w:pBdr>
        <w:spacing w:line="240" w:lineRule="atLeast"/>
        <w:jc w:val="center"/>
        <w:rPr>
          <w:rFonts w:ascii="Arial" w:hAnsi="Arial" w:cs="Arial"/>
          <w:b/>
          <w:sz w:val="24"/>
          <w:szCs w:val="24"/>
        </w:rPr>
      </w:pPr>
      <w:r w:rsidRPr="00C764C6">
        <w:rPr>
          <w:rFonts w:ascii="Arial" w:hAnsi="Arial" w:cs="Arial"/>
          <w:b/>
          <w:sz w:val="24"/>
          <w:szCs w:val="24"/>
        </w:rPr>
        <w:t>WHAT HAS BEEN DECIDED?</w:t>
      </w:r>
    </w:p>
    <w:p w:rsidR="00D466AC" w:rsidRPr="00C764C6" w:rsidRDefault="00C764C6" w:rsidP="00D466AC">
      <w:pPr>
        <w:spacing w:line="240" w:lineRule="atLeast"/>
        <w:jc w:val="both"/>
        <w:rPr>
          <w:rFonts w:ascii="Arial" w:hAnsi="Arial" w:cs="Arial"/>
        </w:rPr>
      </w:pPr>
      <w:r w:rsidRPr="00C764C6">
        <w:rPr>
          <w:rFonts w:ascii="Arial" w:hAnsi="Arial" w:cs="Arial"/>
        </w:rPr>
        <w:t xml:space="preserve">The Responsible Authority has issued a permit.  The permit was granted by the Minister under section 96I of the </w:t>
      </w:r>
      <w:r w:rsidRPr="00C764C6">
        <w:rPr>
          <w:rFonts w:ascii="Arial" w:hAnsi="Arial" w:cs="Arial"/>
          <w:b/>
        </w:rPr>
        <w:t>Planning and Environment Act 1987</w:t>
      </w:r>
      <w:r w:rsidRPr="00C764C6">
        <w:rPr>
          <w:rFonts w:ascii="Arial" w:hAnsi="Arial" w:cs="Arial"/>
        </w:rPr>
        <w:t xml:space="preserve"> on approval of Amendment No. </w:t>
      </w:r>
      <w:r w:rsidRPr="00C764C6">
        <w:rPr>
          <w:rFonts w:ascii="Arial" w:hAnsi="Arial" w:cs="Arial"/>
          <w:b/>
          <w:i/>
        </w:rPr>
        <w:t xml:space="preserve">C386 </w:t>
      </w:r>
      <w:r w:rsidRPr="00C764C6">
        <w:rPr>
          <w:rFonts w:ascii="Arial" w:hAnsi="Arial" w:cs="Arial"/>
        </w:rPr>
        <w:t>to the Greater Geelong Planning Scheme.</w:t>
      </w:r>
    </w:p>
    <w:p w:rsidR="00D466AC" w:rsidRPr="00C764C6" w:rsidRDefault="00564160" w:rsidP="00D466AC">
      <w:pPr>
        <w:spacing w:line="240" w:lineRule="atLeast"/>
        <w:jc w:val="both"/>
        <w:rPr>
          <w:rFonts w:ascii="Arial" w:hAnsi="Arial" w:cs="Arial"/>
          <w:b/>
          <w:sz w:val="14"/>
        </w:rPr>
      </w:pPr>
    </w:p>
    <w:p w:rsidR="00D466AC" w:rsidRPr="00C764C6" w:rsidRDefault="00C764C6" w:rsidP="00D466AC">
      <w:pPr>
        <w:pBdr>
          <w:top w:val="single" w:sz="2" w:space="0" w:color="auto"/>
          <w:bottom w:val="single" w:sz="2" w:space="0" w:color="auto"/>
        </w:pBdr>
        <w:spacing w:line="240" w:lineRule="atLeast"/>
        <w:jc w:val="both"/>
        <w:rPr>
          <w:rFonts w:ascii="Arial" w:hAnsi="Arial" w:cs="Arial"/>
          <w:b/>
          <w:sz w:val="24"/>
          <w:szCs w:val="24"/>
        </w:rPr>
      </w:pPr>
      <w:r w:rsidRPr="00C764C6">
        <w:rPr>
          <w:rFonts w:ascii="Arial" w:hAnsi="Arial" w:cs="Arial"/>
          <w:b/>
          <w:sz w:val="24"/>
          <w:szCs w:val="24"/>
        </w:rPr>
        <w:t>WHEN DOES THE PERMIT BEGIN?</w:t>
      </w:r>
    </w:p>
    <w:p w:rsidR="00D466AC" w:rsidRPr="00C764C6" w:rsidRDefault="00C764C6" w:rsidP="00D466AC">
      <w:pPr>
        <w:jc w:val="both"/>
        <w:rPr>
          <w:rFonts w:ascii="Arial" w:hAnsi="Arial" w:cs="Arial"/>
        </w:rPr>
      </w:pPr>
      <w:r w:rsidRPr="00C764C6">
        <w:rPr>
          <w:rFonts w:ascii="Arial" w:hAnsi="Arial" w:cs="Arial"/>
        </w:rPr>
        <w:t>The permit operates from a day specified in the permit being a day on or after the day on which the amendment to which the permit applies comes into operation.</w:t>
      </w:r>
    </w:p>
    <w:p w:rsidR="00D466AC" w:rsidRPr="00C764C6" w:rsidRDefault="00564160" w:rsidP="00D466AC">
      <w:pPr>
        <w:spacing w:line="240" w:lineRule="atLeast"/>
        <w:jc w:val="center"/>
        <w:rPr>
          <w:rFonts w:ascii="Arial" w:hAnsi="Arial" w:cs="Arial"/>
          <w:b/>
          <w:sz w:val="14"/>
        </w:rPr>
      </w:pPr>
    </w:p>
    <w:p w:rsidR="00D466AC" w:rsidRPr="00C764C6" w:rsidRDefault="00C764C6" w:rsidP="00D466AC">
      <w:pPr>
        <w:pBdr>
          <w:top w:val="single" w:sz="2" w:space="0" w:color="auto"/>
          <w:bottom w:val="single" w:sz="2" w:space="0" w:color="auto"/>
        </w:pBdr>
        <w:spacing w:line="240" w:lineRule="atLeast"/>
        <w:jc w:val="center"/>
        <w:rPr>
          <w:rFonts w:ascii="Arial" w:hAnsi="Arial" w:cs="Arial"/>
          <w:b/>
          <w:sz w:val="24"/>
          <w:szCs w:val="24"/>
        </w:rPr>
      </w:pPr>
      <w:r w:rsidRPr="00C764C6">
        <w:rPr>
          <w:rFonts w:ascii="Arial" w:hAnsi="Arial" w:cs="Arial"/>
          <w:b/>
          <w:sz w:val="24"/>
          <w:szCs w:val="24"/>
        </w:rPr>
        <w:t>WHEN DOES A PERMIT EXPIRE?</w:t>
      </w:r>
    </w:p>
    <w:p w:rsidR="00D466AC" w:rsidRPr="00C764C6" w:rsidRDefault="00C764C6" w:rsidP="00D466AC">
      <w:pPr>
        <w:spacing w:after="120" w:line="240" w:lineRule="atLeast"/>
        <w:ind w:left="284" w:hanging="284"/>
        <w:rPr>
          <w:rFonts w:ascii="Arial" w:hAnsi="Arial" w:cs="Arial"/>
        </w:rPr>
      </w:pPr>
      <w:r w:rsidRPr="00C764C6">
        <w:rPr>
          <w:rFonts w:ascii="Arial" w:hAnsi="Arial" w:cs="Arial"/>
        </w:rPr>
        <w:t>1.</w:t>
      </w:r>
      <w:r w:rsidRPr="00C764C6">
        <w:rPr>
          <w:rFonts w:ascii="Arial" w:hAnsi="Arial" w:cs="Arial"/>
        </w:rPr>
        <w:tab/>
        <w:t>A permit for the development of land expires if—</w:t>
      </w:r>
    </w:p>
    <w:p w:rsidR="00D466AC" w:rsidRPr="00C764C6" w:rsidRDefault="00C764C6" w:rsidP="00D466AC">
      <w:pPr>
        <w:numPr>
          <w:ilvl w:val="0"/>
          <w:numId w:val="3"/>
        </w:numPr>
        <w:spacing w:after="120" w:line="240" w:lineRule="atLeast"/>
        <w:ind w:left="567" w:hanging="283"/>
        <w:jc w:val="both"/>
        <w:rPr>
          <w:rFonts w:ascii="Arial" w:hAnsi="Arial" w:cs="Arial"/>
        </w:rPr>
      </w:pPr>
      <w:r w:rsidRPr="00C764C6">
        <w:rPr>
          <w:rFonts w:ascii="Arial" w:hAnsi="Arial" w:cs="Arial"/>
        </w:rPr>
        <w:t>the development or any stage of it does not start within the time specified in the permit; or</w:t>
      </w:r>
    </w:p>
    <w:p w:rsidR="00D466AC" w:rsidRPr="00C764C6" w:rsidRDefault="00C764C6" w:rsidP="00D466AC">
      <w:pPr>
        <w:numPr>
          <w:ilvl w:val="0"/>
          <w:numId w:val="3"/>
        </w:numPr>
        <w:spacing w:after="120" w:line="240" w:lineRule="atLeast"/>
        <w:ind w:left="567" w:hanging="283"/>
        <w:jc w:val="both"/>
        <w:rPr>
          <w:rFonts w:ascii="Arial" w:hAnsi="Arial" w:cs="Arial"/>
        </w:rPr>
      </w:pPr>
      <w:r w:rsidRPr="00C764C6">
        <w:rPr>
          <w:rFonts w:ascii="Arial" w:hAnsi="Arial" w:cs="Arial"/>
        </w:rPr>
        <w:t xml:space="preserve">the development requires the certification of a plan of subdivision or consolidation under the </w:t>
      </w:r>
      <w:r w:rsidRPr="00C764C6">
        <w:rPr>
          <w:rFonts w:ascii="Arial" w:hAnsi="Arial" w:cs="Arial"/>
          <w:b/>
        </w:rPr>
        <w:t>Subdivision Act 1988</w:t>
      </w:r>
      <w:r w:rsidRPr="00C764C6">
        <w:rPr>
          <w:rFonts w:ascii="Arial" w:hAnsi="Arial" w:cs="Arial"/>
        </w:rPr>
        <w:t xml:space="preserve"> and the plan is not certified within two years of the issue of a permit, unless the permit contains a different provision; or</w:t>
      </w:r>
    </w:p>
    <w:p w:rsidR="00D466AC" w:rsidRPr="00C764C6" w:rsidRDefault="00C764C6" w:rsidP="00D466AC">
      <w:pPr>
        <w:numPr>
          <w:ilvl w:val="0"/>
          <w:numId w:val="3"/>
        </w:numPr>
        <w:spacing w:after="120" w:line="240" w:lineRule="atLeast"/>
        <w:ind w:left="567" w:hanging="283"/>
        <w:jc w:val="both"/>
        <w:rPr>
          <w:rFonts w:ascii="Arial" w:hAnsi="Arial" w:cs="Arial"/>
          <w:i/>
        </w:rPr>
      </w:pPr>
      <w:r w:rsidRPr="00C764C6">
        <w:rPr>
          <w:rFonts w:ascii="Arial" w:hAnsi="Arial" w:cs="Arial"/>
        </w:rPr>
        <w:t xml:space="preserve">the development or any stage is not completed within the time specified in the permit, or, if no time is specified, within two years after the issue of the permit or in the case of a subdivision or consolidation within 5 years of the certification of the plan of subdivision or consolidation under the </w:t>
      </w:r>
      <w:r w:rsidRPr="00C764C6">
        <w:rPr>
          <w:rFonts w:ascii="Arial" w:hAnsi="Arial" w:cs="Arial"/>
          <w:b/>
        </w:rPr>
        <w:t>Subdivision Act 1988</w:t>
      </w:r>
      <w:r w:rsidRPr="00C764C6">
        <w:rPr>
          <w:rFonts w:ascii="Arial" w:hAnsi="Arial" w:cs="Arial"/>
          <w:i/>
        </w:rPr>
        <w:t>.</w:t>
      </w:r>
    </w:p>
    <w:p w:rsidR="00D466AC" w:rsidRPr="00C764C6" w:rsidRDefault="00C764C6" w:rsidP="00D466AC">
      <w:pPr>
        <w:spacing w:after="120" w:line="240" w:lineRule="atLeast"/>
        <w:ind w:left="284" w:hanging="284"/>
        <w:rPr>
          <w:rFonts w:ascii="Arial" w:hAnsi="Arial" w:cs="Arial"/>
        </w:rPr>
      </w:pPr>
      <w:r w:rsidRPr="00C764C6">
        <w:rPr>
          <w:rFonts w:ascii="Arial" w:hAnsi="Arial" w:cs="Arial"/>
        </w:rPr>
        <w:t>2.</w:t>
      </w:r>
      <w:r w:rsidRPr="00C764C6">
        <w:rPr>
          <w:rFonts w:ascii="Arial" w:hAnsi="Arial" w:cs="Arial"/>
        </w:rPr>
        <w:tab/>
        <w:t>A permit for the use of land expires if—</w:t>
      </w:r>
    </w:p>
    <w:p w:rsidR="00D466AC" w:rsidRPr="00C764C6" w:rsidRDefault="00C764C6" w:rsidP="00D466AC">
      <w:pPr>
        <w:numPr>
          <w:ilvl w:val="0"/>
          <w:numId w:val="3"/>
        </w:numPr>
        <w:spacing w:after="120" w:line="240" w:lineRule="atLeast"/>
        <w:ind w:left="567" w:hanging="283"/>
        <w:jc w:val="both"/>
        <w:rPr>
          <w:rFonts w:ascii="Arial" w:hAnsi="Arial" w:cs="Arial"/>
        </w:rPr>
      </w:pPr>
      <w:r w:rsidRPr="00C764C6">
        <w:rPr>
          <w:rFonts w:ascii="Arial" w:hAnsi="Arial" w:cs="Arial"/>
        </w:rPr>
        <w:t>the use does not start within the time specified in the permit, or if no time is specified, within two years after the issue of the permit; or</w:t>
      </w:r>
    </w:p>
    <w:p w:rsidR="00D466AC" w:rsidRPr="00C764C6" w:rsidRDefault="00C764C6" w:rsidP="00D466AC">
      <w:pPr>
        <w:numPr>
          <w:ilvl w:val="0"/>
          <w:numId w:val="3"/>
        </w:numPr>
        <w:spacing w:after="120" w:line="240" w:lineRule="atLeast"/>
        <w:ind w:left="567" w:hanging="283"/>
        <w:jc w:val="both"/>
        <w:rPr>
          <w:rFonts w:ascii="Arial" w:hAnsi="Arial" w:cs="Arial"/>
        </w:rPr>
      </w:pPr>
      <w:r w:rsidRPr="00C764C6">
        <w:rPr>
          <w:rFonts w:ascii="Arial" w:hAnsi="Arial" w:cs="Arial"/>
        </w:rPr>
        <w:lastRenderedPageBreak/>
        <w:t>the use is discontinued for a period of two years.</w:t>
      </w:r>
    </w:p>
    <w:p w:rsidR="00D466AC" w:rsidRPr="00C764C6" w:rsidRDefault="00C764C6" w:rsidP="00D466AC">
      <w:pPr>
        <w:spacing w:after="120" w:line="240" w:lineRule="atLeast"/>
        <w:ind w:left="284" w:hanging="284"/>
        <w:jc w:val="both"/>
        <w:rPr>
          <w:rFonts w:ascii="Arial" w:hAnsi="Arial" w:cs="Arial"/>
        </w:rPr>
      </w:pPr>
      <w:r w:rsidRPr="00C764C6">
        <w:rPr>
          <w:rFonts w:ascii="Arial" w:hAnsi="Arial" w:cs="Arial"/>
        </w:rPr>
        <w:t>3.</w:t>
      </w:r>
      <w:r w:rsidRPr="00C764C6">
        <w:rPr>
          <w:rFonts w:ascii="Arial" w:hAnsi="Arial" w:cs="Arial"/>
        </w:rPr>
        <w:tab/>
        <w:t>A permit for the development and use of land expires if—</w:t>
      </w:r>
    </w:p>
    <w:p w:rsidR="00D466AC" w:rsidRPr="00C764C6" w:rsidRDefault="00C764C6" w:rsidP="00D466AC">
      <w:pPr>
        <w:numPr>
          <w:ilvl w:val="0"/>
          <w:numId w:val="3"/>
        </w:numPr>
        <w:spacing w:after="120" w:line="240" w:lineRule="atLeast"/>
        <w:ind w:left="567" w:hanging="283"/>
        <w:jc w:val="both"/>
        <w:rPr>
          <w:rFonts w:ascii="Arial" w:hAnsi="Arial" w:cs="Arial"/>
        </w:rPr>
      </w:pPr>
      <w:r w:rsidRPr="00C764C6">
        <w:rPr>
          <w:rFonts w:ascii="Arial" w:hAnsi="Arial" w:cs="Arial"/>
        </w:rPr>
        <w:t>the development or any stage of it does not start within the time specified in the permit; or</w:t>
      </w:r>
    </w:p>
    <w:p w:rsidR="00D466AC" w:rsidRPr="00C764C6" w:rsidRDefault="00C764C6" w:rsidP="00D466AC">
      <w:pPr>
        <w:numPr>
          <w:ilvl w:val="0"/>
          <w:numId w:val="3"/>
        </w:numPr>
        <w:spacing w:after="120" w:line="240" w:lineRule="atLeast"/>
        <w:ind w:left="567" w:hanging="283"/>
        <w:jc w:val="both"/>
        <w:rPr>
          <w:rFonts w:ascii="Arial" w:hAnsi="Arial" w:cs="Arial"/>
        </w:rPr>
      </w:pPr>
      <w:r w:rsidRPr="00C764C6">
        <w:rPr>
          <w:rFonts w:ascii="Arial" w:hAnsi="Arial" w:cs="Arial"/>
        </w:rPr>
        <w:t>the development or any stage of it is not completed within the time specified in the permit, or, if no time is specified, within two years after the issue of the permit; or</w:t>
      </w:r>
    </w:p>
    <w:p w:rsidR="00D466AC" w:rsidRPr="00C764C6" w:rsidRDefault="00C764C6" w:rsidP="00D466AC">
      <w:pPr>
        <w:numPr>
          <w:ilvl w:val="0"/>
          <w:numId w:val="3"/>
        </w:numPr>
        <w:spacing w:after="120" w:line="240" w:lineRule="atLeast"/>
        <w:ind w:left="567" w:hanging="283"/>
        <w:jc w:val="both"/>
        <w:rPr>
          <w:rFonts w:ascii="Arial" w:hAnsi="Arial" w:cs="Arial"/>
        </w:rPr>
      </w:pPr>
      <w:r w:rsidRPr="00C764C6">
        <w:rPr>
          <w:rFonts w:ascii="Arial" w:hAnsi="Arial" w:cs="Arial"/>
        </w:rPr>
        <w:t>the use does not start within the time specified in the permit, or, if no time is specified, within two years after the completion of the development: or</w:t>
      </w:r>
    </w:p>
    <w:p w:rsidR="00D466AC" w:rsidRPr="00C764C6" w:rsidRDefault="00C764C6" w:rsidP="00D466AC">
      <w:pPr>
        <w:numPr>
          <w:ilvl w:val="0"/>
          <w:numId w:val="3"/>
        </w:numPr>
        <w:spacing w:after="120" w:line="240" w:lineRule="atLeast"/>
        <w:ind w:left="567" w:hanging="283"/>
        <w:jc w:val="both"/>
        <w:rPr>
          <w:rFonts w:ascii="Arial" w:hAnsi="Arial" w:cs="Arial"/>
        </w:rPr>
      </w:pPr>
      <w:r w:rsidRPr="00C764C6">
        <w:rPr>
          <w:rFonts w:ascii="Arial" w:hAnsi="Arial" w:cs="Arial"/>
        </w:rPr>
        <w:t>the use is discontinued for a period of two years.</w:t>
      </w:r>
    </w:p>
    <w:p w:rsidR="00D466AC" w:rsidRPr="00C764C6" w:rsidRDefault="00C764C6" w:rsidP="00D466AC">
      <w:pPr>
        <w:spacing w:after="120" w:line="240" w:lineRule="atLeast"/>
        <w:ind w:left="284" w:hanging="284"/>
        <w:jc w:val="both"/>
        <w:rPr>
          <w:rFonts w:ascii="Arial" w:hAnsi="Arial" w:cs="Arial"/>
        </w:rPr>
      </w:pPr>
      <w:r w:rsidRPr="00C764C6">
        <w:rPr>
          <w:rFonts w:ascii="Arial" w:hAnsi="Arial" w:cs="Arial"/>
        </w:rPr>
        <w:t>4.</w:t>
      </w:r>
      <w:r w:rsidRPr="00C764C6">
        <w:rPr>
          <w:rFonts w:ascii="Arial" w:hAnsi="Arial" w:cs="Arial"/>
        </w:rPr>
        <w:tab/>
        <w:t xml:space="preserve">If a permit for the use of land or the development and use of land or relating to any of the circumstances mentioned in section 6A(2) of the </w:t>
      </w:r>
      <w:r w:rsidRPr="00C764C6">
        <w:rPr>
          <w:rFonts w:ascii="Arial" w:hAnsi="Arial" w:cs="Arial"/>
          <w:b/>
        </w:rPr>
        <w:t>Planning and Environment Act 1987</w:t>
      </w:r>
      <w:r w:rsidRPr="00C764C6">
        <w:rPr>
          <w:rFonts w:ascii="Arial" w:hAnsi="Arial" w:cs="Arial"/>
        </w:rPr>
        <w:t xml:space="preserve">, or to any combination of use, development or any of those circumstances requires the certification of a plan under the </w:t>
      </w:r>
      <w:r w:rsidRPr="00C764C6">
        <w:rPr>
          <w:rFonts w:ascii="Arial" w:hAnsi="Arial" w:cs="Arial"/>
          <w:b/>
        </w:rPr>
        <w:t>Subdivision Act 1988</w:t>
      </w:r>
      <w:r w:rsidRPr="00C764C6">
        <w:rPr>
          <w:rFonts w:ascii="Arial" w:hAnsi="Arial" w:cs="Arial"/>
        </w:rPr>
        <w:t>, unless the permit contains a different provision—</w:t>
      </w:r>
    </w:p>
    <w:p w:rsidR="00D466AC" w:rsidRPr="00C764C6" w:rsidRDefault="00C764C6" w:rsidP="00D466AC">
      <w:pPr>
        <w:numPr>
          <w:ilvl w:val="0"/>
          <w:numId w:val="3"/>
        </w:numPr>
        <w:spacing w:after="120" w:line="240" w:lineRule="atLeast"/>
        <w:ind w:left="567" w:hanging="283"/>
        <w:jc w:val="both"/>
        <w:rPr>
          <w:rFonts w:ascii="Arial" w:hAnsi="Arial" w:cs="Arial"/>
        </w:rPr>
      </w:pPr>
      <w:r w:rsidRPr="00C764C6">
        <w:rPr>
          <w:rFonts w:ascii="Arial" w:hAnsi="Arial" w:cs="Arial"/>
        </w:rPr>
        <w:t>the use or development of any stage is to be taken to have started when the plan is certified; and</w:t>
      </w:r>
    </w:p>
    <w:p w:rsidR="00D466AC" w:rsidRPr="00C764C6" w:rsidRDefault="00C764C6" w:rsidP="00D466AC">
      <w:pPr>
        <w:numPr>
          <w:ilvl w:val="0"/>
          <w:numId w:val="3"/>
        </w:numPr>
        <w:spacing w:after="120" w:line="240" w:lineRule="atLeast"/>
        <w:ind w:left="567" w:hanging="283"/>
        <w:jc w:val="both"/>
        <w:rPr>
          <w:rFonts w:ascii="Arial" w:hAnsi="Arial" w:cs="Arial"/>
        </w:rPr>
      </w:pPr>
      <w:r w:rsidRPr="00C764C6">
        <w:rPr>
          <w:rFonts w:ascii="Arial" w:hAnsi="Arial" w:cs="Arial"/>
        </w:rPr>
        <w:t>the permit expires if the plan is not certified within two years of the issue of the permit.</w:t>
      </w:r>
    </w:p>
    <w:p w:rsidR="00D466AC" w:rsidRPr="00C764C6" w:rsidRDefault="00C764C6" w:rsidP="00D466AC">
      <w:pPr>
        <w:spacing w:line="240" w:lineRule="atLeast"/>
        <w:ind w:left="284" w:hanging="284"/>
        <w:jc w:val="both"/>
        <w:rPr>
          <w:rFonts w:ascii="Arial" w:hAnsi="Arial" w:cs="Arial"/>
          <w:sz w:val="14"/>
        </w:rPr>
      </w:pPr>
      <w:r w:rsidRPr="00C764C6">
        <w:rPr>
          <w:rFonts w:ascii="Arial" w:hAnsi="Arial" w:cs="Arial"/>
        </w:rPr>
        <w:t>5.</w:t>
      </w:r>
      <w:r w:rsidRPr="00C764C6">
        <w:rPr>
          <w:rFonts w:ascii="Arial" w:hAnsi="Arial" w:cs="Arial"/>
        </w:rPr>
        <w:tab/>
        <w:t>The expiry of a permit does not affect the validity of anything done under that permit before the expiry.</w:t>
      </w:r>
    </w:p>
    <w:p w:rsidR="00D466AC" w:rsidRPr="00C764C6" w:rsidRDefault="00564160" w:rsidP="00D466AC">
      <w:pPr>
        <w:spacing w:line="240" w:lineRule="atLeast"/>
        <w:jc w:val="center"/>
        <w:rPr>
          <w:rFonts w:ascii="Arial" w:hAnsi="Arial" w:cs="Arial"/>
          <w:b/>
          <w:sz w:val="14"/>
        </w:rPr>
      </w:pPr>
    </w:p>
    <w:p w:rsidR="00D466AC" w:rsidRPr="00C764C6" w:rsidRDefault="00C764C6" w:rsidP="00D466AC">
      <w:pPr>
        <w:pBdr>
          <w:top w:val="single" w:sz="2" w:space="0" w:color="auto"/>
          <w:bottom w:val="single" w:sz="2" w:space="0" w:color="auto"/>
        </w:pBdr>
        <w:spacing w:line="240" w:lineRule="atLeast"/>
        <w:jc w:val="center"/>
        <w:rPr>
          <w:rFonts w:ascii="Arial" w:hAnsi="Arial" w:cs="Arial"/>
          <w:b/>
          <w:sz w:val="24"/>
          <w:szCs w:val="24"/>
        </w:rPr>
      </w:pPr>
      <w:r w:rsidRPr="00C764C6">
        <w:rPr>
          <w:rFonts w:ascii="Arial" w:hAnsi="Arial" w:cs="Arial"/>
          <w:b/>
          <w:sz w:val="24"/>
          <w:szCs w:val="24"/>
        </w:rPr>
        <w:t>WHAT ABOUT REVIEWS?</w:t>
      </w:r>
    </w:p>
    <w:p w:rsidR="00D466AC" w:rsidRPr="00C764C6" w:rsidRDefault="00C764C6" w:rsidP="00D466AC">
      <w:pPr>
        <w:numPr>
          <w:ilvl w:val="0"/>
          <w:numId w:val="3"/>
        </w:numPr>
        <w:spacing w:line="240" w:lineRule="atLeast"/>
        <w:ind w:left="284" w:hanging="284"/>
        <w:rPr>
          <w:rFonts w:ascii="Arial" w:hAnsi="Arial" w:cs="Arial"/>
        </w:rPr>
      </w:pPr>
      <w:r w:rsidRPr="00C764C6">
        <w:rPr>
          <w:rFonts w:ascii="Arial" w:hAnsi="Arial" w:cs="Arial"/>
        </w:rPr>
        <w:lastRenderedPageBreak/>
        <w:t xml:space="preserve">In accordance with section 96M of the </w:t>
      </w:r>
      <w:r w:rsidRPr="00C764C6">
        <w:rPr>
          <w:rFonts w:ascii="Arial" w:hAnsi="Arial" w:cs="Arial"/>
          <w:b/>
        </w:rPr>
        <w:t>Planning and Environment Act 1987</w:t>
      </w:r>
      <w:r w:rsidRPr="00C764C6">
        <w:rPr>
          <w:rFonts w:ascii="Arial" w:hAnsi="Arial" w:cs="Arial"/>
        </w:rPr>
        <w:t xml:space="preserve">, the applicant may not apply to the Victorian Civil and Administrative Tribunal for a review of any condition in this permit. </w:t>
      </w:r>
    </w:p>
    <w:p w:rsidR="002A030B" w:rsidRPr="00C764C6" w:rsidRDefault="00564160" w:rsidP="00C10160">
      <w:pPr>
        <w:rPr>
          <w:rFonts w:ascii="Arial" w:hAnsi="Arial" w:cs="Arial"/>
        </w:rPr>
      </w:pPr>
    </w:p>
    <w:p w:rsidR="002A030B" w:rsidRPr="00C764C6" w:rsidRDefault="00564160" w:rsidP="00C10160">
      <w:pPr>
        <w:rPr>
          <w:rFonts w:ascii="Arial" w:hAnsi="Arial" w:cs="Arial"/>
        </w:rPr>
      </w:pPr>
    </w:p>
    <w:sectPr w:rsidR="002A030B" w:rsidRPr="00C764C6">
      <w:footerReference w:type="default" r:id="rId9"/>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2ED" w:rsidRDefault="00C764C6">
      <w:r>
        <w:separator/>
      </w:r>
    </w:p>
  </w:endnote>
  <w:endnote w:type="continuationSeparator" w:id="0">
    <w:p w:rsidR="006A52ED" w:rsidRDefault="00C7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95"/>
      <w:gridCol w:w="3095"/>
      <w:gridCol w:w="3095"/>
    </w:tblGrid>
    <w:tr w:rsidR="00F9669C">
      <w:tc>
        <w:tcPr>
          <w:tcW w:w="3095" w:type="dxa"/>
          <w:tcBorders>
            <w:top w:val="single" w:sz="4" w:space="0" w:color="auto"/>
          </w:tcBorders>
        </w:tcPr>
        <w:p w:rsidR="00205859" w:rsidRPr="00101C0D" w:rsidRDefault="00C764C6">
          <w:pPr>
            <w:tabs>
              <w:tab w:val="left" w:pos="720"/>
              <w:tab w:val="left" w:pos="1440"/>
              <w:tab w:val="left" w:pos="2016"/>
              <w:tab w:val="left" w:pos="2880"/>
              <w:tab w:val="left" w:pos="4320"/>
              <w:tab w:val="left" w:pos="7056"/>
            </w:tabs>
            <w:spacing w:line="240" w:lineRule="atLeast"/>
            <w:rPr>
              <w:rFonts w:ascii="Arial" w:hAnsi="Arial" w:cs="Arial"/>
              <w:b/>
              <w:sz w:val="18"/>
              <w:szCs w:val="18"/>
            </w:rPr>
          </w:pPr>
          <w:r w:rsidRPr="00101C0D">
            <w:rPr>
              <w:rFonts w:ascii="Arial" w:hAnsi="Arial" w:cs="Arial"/>
              <w:b/>
              <w:sz w:val="18"/>
              <w:szCs w:val="18"/>
            </w:rPr>
            <w:t>Date Issued:</w:t>
          </w:r>
        </w:p>
        <w:p w:rsidR="00205859" w:rsidRPr="00101C0D" w:rsidRDefault="00564160">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205859" w:rsidRPr="00101C0D" w:rsidRDefault="00564160">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205859" w:rsidRPr="00101C0D" w:rsidRDefault="00564160">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205859" w:rsidRPr="00101C0D" w:rsidRDefault="00564160">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205859" w:rsidRPr="00101C0D" w:rsidRDefault="00564160">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205859" w:rsidRPr="00101C0D" w:rsidRDefault="00564160">
          <w:pPr>
            <w:tabs>
              <w:tab w:val="left" w:pos="720"/>
              <w:tab w:val="left" w:pos="1440"/>
              <w:tab w:val="left" w:pos="2016"/>
              <w:tab w:val="left" w:pos="2880"/>
              <w:tab w:val="left" w:pos="4320"/>
              <w:tab w:val="left" w:pos="7056"/>
            </w:tabs>
            <w:spacing w:line="240" w:lineRule="atLeast"/>
            <w:rPr>
              <w:rFonts w:ascii="Arial" w:hAnsi="Arial" w:cs="Arial"/>
              <w:b/>
              <w:sz w:val="18"/>
              <w:szCs w:val="18"/>
            </w:rPr>
          </w:pPr>
        </w:p>
      </w:tc>
      <w:tc>
        <w:tcPr>
          <w:tcW w:w="3095" w:type="dxa"/>
          <w:tcBorders>
            <w:top w:val="single" w:sz="4" w:space="0" w:color="auto"/>
          </w:tcBorders>
        </w:tcPr>
        <w:p w:rsidR="00205859" w:rsidRPr="00101C0D" w:rsidRDefault="00C764C6">
          <w:pPr>
            <w:tabs>
              <w:tab w:val="left" w:pos="720"/>
              <w:tab w:val="left" w:pos="1440"/>
              <w:tab w:val="left" w:pos="2016"/>
              <w:tab w:val="left" w:pos="2880"/>
              <w:tab w:val="left" w:pos="4320"/>
              <w:tab w:val="left" w:pos="7056"/>
            </w:tabs>
            <w:spacing w:line="240" w:lineRule="atLeast"/>
            <w:rPr>
              <w:rFonts w:ascii="Arial" w:hAnsi="Arial" w:cs="Arial"/>
              <w:b/>
              <w:sz w:val="18"/>
              <w:szCs w:val="18"/>
            </w:rPr>
          </w:pPr>
          <w:r w:rsidRPr="00101C0D">
            <w:rPr>
              <w:rFonts w:ascii="Arial" w:hAnsi="Arial" w:cs="Arial"/>
              <w:b/>
              <w:sz w:val="18"/>
              <w:szCs w:val="18"/>
            </w:rPr>
            <w:t>Date Permit comes into operation:</w:t>
          </w:r>
        </w:p>
        <w:p w:rsidR="00205859" w:rsidRPr="00101C0D" w:rsidRDefault="00C764C6">
          <w:pPr>
            <w:pStyle w:val="BodyText"/>
            <w:rPr>
              <w:rFonts w:ascii="Arial" w:hAnsi="Arial" w:cs="Arial"/>
              <w:sz w:val="18"/>
              <w:szCs w:val="18"/>
            </w:rPr>
          </w:pPr>
          <w:r w:rsidRPr="00101C0D">
            <w:rPr>
              <w:rFonts w:ascii="Arial" w:hAnsi="Arial" w:cs="Arial"/>
              <w:sz w:val="18"/>
              <w:szCs w:val="18"/>
            </w:rPr>
            <w:t>(or if no date is specified, the permit comes into operation on the same day as the amendment, to which the permit applies, comes into operation)</w:t>
          </w:r>
        </w:p>
        <w:p w:rsidR="00205859" w:rsidRPr="00101C0D" w:rsidRDefault="00564160">
          <w:pPr>
            <w:tabs>
              <w:tab w:val="left" w:pos="720"/>
              <w:tab w:val="left" w:pos="1440"/>
              <w:tab w:val="left" w:pos="2016"/>
              <w:tab w:val="left" w:pos="2880"/>
              <w:tab w:val="left" w:pos="4320"/>
              <w:tab w:val="left" w:pos="7056"/>
            </w:tabs>
            <w:spacing w:line="240" w:lineRule="atLeast"/>
            <w:rPr>
              <w:rFonts w:ascii="Arial" w:hAnsi="Arial" w:cs="Arial"/>
              <w:b/>
              <w:sz w:val="18"/>
              <w:szCs w:val="18"/>
            </w:rPr>
          </w:pPr>
        </w:p>
      </w:tc>
      <w:tc>
        <w:tcPr>
          <w:tcW w:w="3095" w:type="dxa"/>
          <w:tcBorders>
            <w:top w:val="single" w:sz="4" w:space="0" w:color="auto"/>
          </w:tcBorders>
        </w:tcPr>
        <w:p w:rsidR="00205859" w:rsidRPr="00101C0D" w:rsidRDefault="00C764C6">
          <w:pPr>
            <w:tabs>
              <w:tab w:val="left" w:pos="2835"/>
            </w:tabs>
            <w:spacing w:line="240" w:lineRule="atLeast"/>
            <w:rPr>
              <w:rFonts w:ascii="Arial" w:hAnsi="Arial" w:cs="Arial"/>
              <w:b/>
              <w:sz w:val="18"/>
              <w:szCs w:val="18"/>
            </w:rPr>
          </w:pPr>
          <w:r w:rsidRPr="00101C0D">
            <w:rPr>
              <w:rFonts w:ascii="Arial" w:hAnsi="Arial" w:cs="Arial"/>
              <w:b/>
              <w:sz w:val="18"/>
              <w:szCs w:val="18"/>
            </w:rPr>
            <w:t>Signature for the Responsible Authority</w:t>
          </w:r>
        </w:p>
        <w:p w:rsidR="00205859" w:rsidRPr="00101C0D" w:rsidRDefault="00564160">
          <w:pPr>
            <w:tabs>
              <w:tab w:val="left" w:pos="2835"/>
            </w:tabs>
            <w:spacing w:line="240" w:lineRule="atLeast"/>
            <w:rPr>
              <w:rFonts w:ascii="Arial" w:hAnsi="Arial" w:cs="Arial"/>
              <w:b/>
              <w:sz w:val="18"/>
              <w:szCs w:val="18"/>
            </w:rPr>
          </w:pPr>
        </w:p>
      </w:tc>
    </w:tr>
    <w:tr w:rsidR="00F9669C">
      <w:tc>
        <w:tcPr>
          <w:tcW w:w="3095" w:type="dxa"/>
        </w:tcPr>
        <w:p w:rsidR="00205859" w:rsidRDefault="00C764C6">
          <w:pPr>
            <w:tabs>
              <w:tab w:val="left" w:pos="720"/>
              <w:tab w:val="left" w:pos="1440"/>
              <w:tab w:val="left" w:pos="2016"/>
              <w:tab w:val="left" w:pos="2880"/>
              <w:tab w:val="left" w:pos="4320"/>
              <w:tab w:val="left" w:pos="7056"/>
            </w:tabs>
            <w:spacing w:line="240" w:lineRule="atLeast"/>
            <w:rPr>
              <w:b/>
            </w:rPr>
          </w:pPr>
          <w:r>
            <w:rPr>
              <w:b/>
              <w:u w:val="single"/>
            </w:rPr>
            <w:tab/>
          </w:r>
          <w:r>
            <w:rPr>
              <w:b/>
              <w:u w:val="single"/>
            </w:rPr>
            <w:tab/>
          </w:r>
          <w:r>
            <w:rPr>
              <w:b/>
              <w:u w:val="single"/>
            </w:rPr>
            <w:tab/>
          </w:r>
          <w:r>
            <w:rPr>
              <w:b/>
              <w:u w:val="single"/>
            </w:rPr>
            <w:tab/>
          </w:r>
        </w:p>
      </w:tc>
      <w:tc>
        <w:tcPr>
          <w:tcW w:w="3095" w:type="dxa"/>
        </w:tcPr>
        <w:p w:rsidR="00205859" w:rsidRDefault="00C764C6">
          <w:pPr>
            <w:tabs>
              <w:tab w:val="left" w:pos="720"/>
              <w:tab w:val="left" w:pos="1440"/>
              <w:tab w:val="left" w:pos="2016"/>
              <w:tab w:val="left" w:pos="2880"/>
              <w:tab w:val="left" w:pos="4320"/>
              <w:tab w:val="left" w:pos="7056"/>
            </w:tabs>
            <w:spacing w:line="240" w:lineRule="atLeast"/>
            <w:rPr>
              <w:b/>
              <w:u w:val="single"/>
            </w:rPr>
          </w:pPr>
          <w:r>
            <w:rPr>
              <w:b/>
              <w:u w:val="single"/>
            </w:rPr>
            <w:tab/>
          </w:r>
          <w:r>
            <w:rPr>
              <w:b/>
              <w:u w:val="single"/>
            </w:rPr>
            <w:tab/>
          </w:r>
          <w:r>
            <w:rPr>
              <w:b/>
              <w:u w:val="single"/>
            </w:rPr>
            <w:tab/>
          </w:r>
          <w:r>
            <w:rPr>
              <w:b/>
              <w:u w:val="single"/>
            </w:rPr>
            <w:tab/>
          </w:r>
        </w:p>
      </w:tc>
      <w:tc>
        <w:tcPr>
          <w:tcW w:w="3095" w:type="dxa"/>
        </w:tcPr>
        <w:p w:rsidR="00205859" w:rsidRDefault="00C764C6">
          <w:pPr>
            <w:tabs>
              <w:tab w:val="left" w:pos="2835"/>
            </w:tabs>
            <w:spacing w:line="240" w:lineRule="atLeast"/>
            <w:rPr>
              <w:b/>
            </w:rPr>
          </w:pPr>
          <w:r>
            <w:rPr>
              <w:b/>
              <w:u w:val="single"/>
            </w:rPr>
            <w:tab/>
          </w:r>
        </w:p>
      </w:tc>
    </w:tr>
  </w:tbl>
  <w:p w:rsidR="00205859" w:rsidRDefault="00564160">
    <w:pPr>
      <w:pStyle w:val="Footer"/>
      <w:rPr>
        <w:sz w:val="16"/>
      </w:rPr>
    </w:pPr>
  </w:p>
  <w:p w:rsidR="00205859" w:rsidRPr="00101C0D" w:rsidRDefault="00C764C6">
    <w:pPr>
      <w:pStyle w:val="Footer"/>
      <w:rPr>
        <w:rFonts w:ascii="Arial" w:hAnsi="Arial" w:cs="Arial"/>
        <w:b/>
        <w:sz w:val="16"/>
      </w:rPr>
    </w:pPr>
    <w:r w:rsidRPr="00101C0D">
      <w:rPr>
        <w:rFonts w:ascii="Arial" w:hAnsi="Arial" w:cs="Arial"/>
        <w:b/>
        <w:sz w:val="16"/>
      </w:rPr>
      <w:t>Permit No.:</w:t>
    </w:r>
    <w:r>
      <w:rPr>
        <w:rFonts w:ascii="Arial" w:hAnsi="Arial" w:cs="Arial"/>
        <w:b/>
        <w:sz w:val="16"/>
      </w:rPr>
      <w:t xml:space="preserve">  PP-720-2018</w:t>
    </w:r>
    <w:r w:rsidRPr="00101C0D">
      <w:rPr>
        <w:rFonts w:ascii="Arial" w:hAnsi="Arial" w:cs="Arial"/>
        <w:b/>
        <w:sz w:val="16"/>
      </w:rPr>
      <w:tab/>
    </w:r>
    <w:r w:rsidRPr="00101C0D">
      <w:rPr>
        <w:rFonts w:ascii="Arial" w:hAnsi="Arial" w:cs="Arial"/>
        <w:b/>
        <w:sz w:val="16"/>
      </w:rPr>
      <w:tab/>
    </w:r>
    <w:r w:rsidRPr="00101C0D">
      <w:rPr>
        <w:rFonts w:ascii="Arial" w:hAnsi="Arial" w:cs="Arial"/>
        <w:b/>
        <w:snapToGrid w:val="0"/>
        <w:sz w:val="16"/>
      </w:rPr>
      <w:t xml:space="preserve">Page </w:t>
    </w:r>
    <w:r w:rsidRPr="00101C0D">
      <w:rPr>
        <w:rFonts w:ascii="Arial" w:hAnsi="Arial" w:cs="Arial"/>
        <w:b/>
        <w:snapToGrid w:val="0"/>
        <w:sz w:val="16"/>
      </w:rPr>
      <w:fldChar w:fldCharType="begin"/>
    </w:r>
    <w:r w:rsidRPr="00101C0D">
      <w:rPr>
        <w:rFonts w:ascii="Arial" w:hAnsi="Arial" w:cs="Arial"/>
        <w:b/>
        <w:snapToGrid w:val="0"/>
        <w:sz w:val="16"/>
      </w:rPr>
      <w:instrText xml:space="preserve"> PAGE </w:instrText>
    </w:r>
    <w:r w:rsidRPr="00101C0D">
      <w:rPr>
        <w:rFonts w:ascii="Arial" w:hAnsi="Arial" w:cs="Arial"/>
        <w:b/>
        <w:snapToGrid w:val="0"/>
        <w:sz w:val="16"/>
      </w:rPr>
      <w:fldChar w:fldCharType="separate"/>
    </w:r>
    <w:r w:rsidR="00564160">
      <w:rPr>
        <w:rFonts w:ascii="Arial" w:hAnsi="Arial" w:cs="Arial"/>
        <w:b/>
        <w:noProof/>
        <w:snapToGrid w:val="0"/>
        <w:sz w:val="16"/>
      </w:rPr>
      <w:t>1</w:t>
    </w:r>
    <w:r w:rsidRPr="00101C0D">
      <w:rPr>
        <w:rFonts w:ascii="Arial" w:hAnsi="Arial" w:cs="Arial"/>
        <w:b/>
        <w:snapToGrid w:val="0"/>
        <w:sz w:val="16"/>
      </w:rPr>
      <w:fldChar w:fldCharType="end"/>
    </w:r>
    <w:r w:rsidRPr="00101C0D">
      <w:rPr>
        <w:rFonts w:ascii="Arial" w:hAnsi="Arial" w:cs="Arial"/>
        <w:b/>
        <w:snapToGrid w:val="0"/>
        <w:sz w:val="16"/>
      </w:rPr>
      <w:t xml:space="preserve"> of </w:t>
    </w:r>
    <w:r>
      <w:rPr>
        <w:rFonts w:ascii="Arial" w:hAnsi="Arial" w:cs="Arial"/>
        <w:b/>
        <w:snapToGrid w:val="0"/>
        <w:sz w:val="16"/>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859" w:rsidRDefault="005641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2ED" w:rsidRDefault="00C764C6">
      <w:r>
        <w:separator/>
      </w:r>
    </w:p>
  </w:footnote>
  <w:footnote w:type="continuationSeparator" w:id="0">
    <w:p w:rsidR="006A52ED" w:rsidRDefault="00C76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6AC" w:rsidRDefault="00564160" w:rsidP="00D466AC">
    <w:pPr>
      <w:pStyle w:val="Header"/>
      <w:jc w:val="center"/>
      <w:rPr>
        <w:b/>
        <w:sz w:val="16"/>
      </w:rPr>
    </w:pPr>
    <w:sdt>
      <w:sdtPr>
        <w:rPr>
          <w:b/>
          <w:sz w:val="16"/>
        </w:rPr>
        <w:id w:val="475888448"/>
        <w:docPartObj>
          <w:docPartGallery w:val="Watermarks"/>
          <w:docPartUnique/>
        </w:docPartObj>
      </w:sdtPr>
      <w:sdtEndPr/>
      <w:sdtContent>
        <w:r>
          <w:rPr>
            <w:b/>
            <w:noProof/>
            <w:sz w:val="16"/>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764C6">
      <w:rPr>
        <w:b/>
        <w:sz w:val="16"/>
      </w:rPr>
      <w:t>Planning and Environment Regulations 2015 - Form 9. Section 96J</w:t>
    </w:r>
  </w:p>
  <w:p w:rsidR="00205859" w:rsidRPr="00D466AC" w:rsidRDefault="00564160" w:rsidP="00D466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C377B"/>
    <w:multiLevelType w:val="singleLevel"/>
    <w:tmpl w:val="381A9F38"/>
    <w:lvl w:ilvl="0">
      <w:start w:val="2"/>
      <w:numFmt w:val="bullet"/>
      <w:lvlText w:val=""/>
      <w:lvlJc w:val="left"/>
      <w:pPr>
        <w:tabs>
          <w:tab w:val="num" w:pos="1440"/>
        </w:tabs>
        <w:ind w:left="1440" w:hanging="720"/>
      </w:pPr>
      <w:rPr>
        <w:rFonts w:ascii="Symbol" w:hAnsi="Symbol" w:hint="default"/>
      </w:rPr>
    </w:lvl>
  </w:abstractNum>
  <w:abstractNum w:abstractNumId="1" w15:restartNumberingAfterBreak="0">
    <w:nsid w:val="49F455D2"/>
    <w:multiLevelType w:val="hybridMultilevel"/>
    <w:tmpl w:val="4094E13C"/>
    <w:lvl w:ilvl="0" w:tplc="F752CBEC">
      <w:start w:val="1"/>
      <w:numFmt w:val="bullet"/>
      <w:lvlText w:val=""/>
      <w:lvlJc w:val="left"/>
      <w:pPr>
        <w:ind w:left="1440" w:hanging="360"/>
      </w:pPr>
      <w:rPr>
        <w:rFonts w:ascii="Symbol" w:hAnsi="Symbol" w:hint="default"/>
      </w:rPr>
    </w:lvl>
    <w:lvl w:ilvl="1" w:tplc="C812EE8A" w:tentative="1">
      <w:start w:val="1"/>
      <w:numFmt w:val="bullet"/>
      <w:lvlText w:val="o"/>
      <w:lvlJc w:val="left"/>
      <w:pPr>
        <w:ind w:left="2160" w:hanging="360"/>
      </w:pPr>
      <w:rPr>
        <w:rFonts w:ascii="Courier New" w:hAnsi="Courier New" w:hint="default"/>
      </w:rPr>
    </w:lvl>
    <w:lvl w:ilvl="2" w:tplc="DDC8C79A" w:tentative="1">
      <w:start w:val="1"/>
      <w:numFmt w:val="bullet"/>
      <w:lvlText w:val=""/>
      <w:lvlJc w:val="left"/>
      <w:pPr>
        <w:ind w:left="2880" w:hanging="360"/>
      </w:pPr>
      <w:rPr>
        <w:rFonts w:ascii="Wingdings" w:hAnsi="Wingdings" w:hint="default"/>
      </w:rPr>
    </w:lvl>
    <w:lvl w:ilvl="3" w:tplc="1BE6AF16" w:tentative="1">
      <w:start w:val="1"/>
      <w:numFmt w:val="bullet"/>
      <w:lvlText w:val=""/>
      <w:lvlJc w:val="left"/>
      <w:pPr>
        <w:ind w:left="3600" w:hanging="360"/>
      </w:pPr>
      <w:rPr>
        <w:rFonts w:ascii="Symbol" w:hAnsi="Symbol" w:hint="default"/>
      </w:rPr>
    </w:lvl>
    <w:lvl w:ilvl="4" w:tplc="7A9AE170" w:tentative="1">
      <w:start w:val="1"/>
      <w:numFmt w:val="bullet"/>
      <w:lvlText w:val="o"/>
      <w:lvlJc w:val="left"/>
      <w:pPr>
        <w:ind w:left="4320" w:hanging="360"/>
      </w:pPr>
      <w:rPr>
        <w:rFonts w:ascii="Courier New" w:hAnsi="Courier New" w:hint="default"/>
      </w:rPr>
    </w:lvl>
    <w:lvl w:ilvl="5" w:tplc="17709DBC" w:tentative="1">
      <w:start w:val="1"/>
      <w:numFmt w:val="bullet"/>
      <w:lvlText w:val=""/>
      <w:lvlJc w:val="left"/>
      <w:pPr>
        <w:ind w:left="5040" w:hanging="360"/>
      </w:pPr>
      <w:rPr>
        <w:rFonts w:ascii="Wingdings" w:hAnsi="Wingdings" w:hint="default"/>
      </w:rPr>
    </w:lvl>
    <w:lvl w:ilvl="6" w:tplc="C632E2A0" w:tentative="1">
      <w:start w:val="1"/>
      <w:numFmt w:val="bullet"/>
      <w:lvlText w:val=""/>
      <w:lvlJc w:val="left"/>
      <w:pPr>
        <w:ind w:left="5760" w:hanging="360"/>
      </w:pPr>
      <w:rPr>
        <w:rFonts w:ascii="Symbol" w:hAnsi="Symbol" w:hint="default"/>
      </w:rPr>
    </w:lvl>
    <w:lvl w:ilvl="7" w:tplc="BF049162" w:tentative="1">
      <w:start w:val="1"/>
      <w:numFmt w:val="bullet"/>
      <w:lvlText w:val="o"/>
      <w:lvlJc w:val="left"/>
      <w:pPr>
        <w:ind w:left="6480" w:hanging="360"/>
      </w:pPr>
      <w:rPr>
        <w:rFonts w:ascii="Courier New" w:hAnsi="Courier New" w:hint="default"/>
      </w:rPr>
    </w:lvl>
    <w:lvl w:ilvl="8" w:tplc="EED89D02" w:tentative="1">
      <w:start w:val="1"/>
      <w:numFmt w:val="bullet"/>
      <w:lvlText w:val=""/>
      <w:lvlJc w:val="left"/>
      <w:pPr>
        <w:ind w:left="7200" w:hanging="360"/>
      </w:pPr>
      <w:rPr>
        <w:rFonts w:ascii="Wingdings" w:hAnsi="Wingdings" w:hint="default"/>
      </w:rPr>
    </w:lvl>
  </w:abstractNum>
  <w:abstractNum w:abstractNumId="2" w15:restartNumberingAfterBreak="0">
    <w:nsid w:val="64AB5094"/>
    <w:multiLevelType w:val="singleLevel"/>
    <w:tmpl w:val="D6FE7F1C"/>
    <w:lvl w:ilvl="0">
      <w:start w:val="1"/>
      <w:numFmt w:val="bullet"/>
      <w:lvlText w:val=""/>
      <w:lvlJc w:val="left"/>
      <w:pPr>
        <w:tabs>
          <w:tab w:val="num" w:pos="360"/>
        </w:tabs>
        <w:ind w:left="360" w:hanging="360"/>
      </w:pPr>
      <w:rPr>
        <w:rFonts w:ascii="Symbol" w:hAnsi="Symbol" w:hint="default"/>
        <w:sz w:val="12"/>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thwaySessionID" w:val="4840"/>
  </w:docVars>
  <w:rsids>
    <w:rsidRoot w:val="00F9669C"/>
    <w:rsid w:val="00564160"/>
    <w:rsid w:val="006A52ED"/>
    <w:rsid w:val="00C764C6"/>
    <w:rsid w:val="00F9669C"/>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4DF2C92-62B9-448E-9E24-F2750E8E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160"/>
    <w:rPr>
      <w:lang w:eastAsia="en-US"/>
    </w:rPr>
  </w:style>
  <w:style w:type="paragraph" w:styleId="Heading2">
    <w:name w:val="heading 2"/>
    <w:basedOn w:val="Normal"/>
    <w:next w:val="Normal"/>
    <w:link w:val="Heading2Char"/>
    <w:uiPriority w:val="9"/>
    <w:qFormat/>
    <w:rsid w:val="00C10160"/>
    <w:pPr>
      <w:keepNext/>
      <w:spacing w:before="240" w:after="60"/>
      <w:outlineLvl w:val="1"/>
    </w:pPr>
    <w:rPr>
      <w:rFonts w:cs="Arial"/>
      <w:b/>
      <w:bCs/>
      <w:i/>
      <w:iCs/>
      <w:sz w:val="28"/>
      <w:szCs w:val="28"/>
    </w:rPr>
  </w:style>
  <w:style w:type="paragraph" w:styleId="Heading6">
    <w:name w:val="heading 6"/>
    <w:basedOn w:val="Normal"/>
    <w:next w:val="Normal"/>
    <w:qFormat/>
    <w:rsid w:val="00501F61"/>
    <w:pPr>
      <w:keepNext/>
      <w:outlineLvl w:val="5"/>
    </w:pPr>
    <w:rPr>
      <w:b/>
    </w:rPr>
  </w:style>
  <w:style w:type="paragraph" w:styleId="Heading7">
    <w:name w:val="heading 7"/>
    <w:basedOn w:val="Normal"/>
    <w:next w:val="Normal"/>
    <w:qFormat/>
    <w:rsid w:val="00501F61"/>
    <w:pPr>
      <w:keepNext/>
      <w:outlineLvl w:val="6"/>
    </w:pPr>
    <w:rPr>
      <w:sz w:val="52"/>
    </w:rPr>
  </w:style>
  <w:style w:type="paragraph" w:styleId="Heading9">
    <w:name w:val="heading 9"/>
    <w:basedOn w:val="Normal"/>
    <w:next w:val="Normal"/>
    <w:qFormat/>
    <w:rsid w:val="00501F61"/>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0160"/>
    <w:pPr>
      <w:tabs>
        <w:tab w:val="left" w:pos="720"/>
        <w:tab w:val="left" w:pos="1440"/>
        <w:tab w:val="left" w:pos="2016"/>
        <w:tab w:val="left" w:pos="2880"/>
        <w:tab w:val="left" w:pos="4320"/>
        <w:tab w:val="left" w:pos="7056"/>
      </w:tabs>
      <w:spacing w:line="240" w:lineRule="atLeast"/>
    </w:pPr>
    <w:rPr>
      <w:b/>
      <w:sz w:val="24"/>
    </w:rPr>
  </w:style>
  <w:style w:type="paragraph" w:styleId="Header">
    <w:name w:val="header"/>
    <w:basedOn w:val="Normal"/>
    <w:link w:val="HeaderChar"/>
    <w:uiPriority w:val="99"/>
    <w:rsid w:val="00C10160"/>
    <w:pPr>
      <w:tabs>
        <w:tab w:val="center" w:pos="4153"/>
        <w:tab w:val="right" w:pos="8306"/>
      </w:tabs>
    </w:pPr>
    <w:rPr>
      <w:sz w:val="24"/>
    </w:rPr>
  </w:style>
  <w:style w:type="paragraph" w:styleId="Footer">
    <w:name w:val="footer"/>
    <w:basedOn w:val="Normal"/>
    <w:rsid w:val="00C10160"/>
    <w:pPr>
      <w:tabs>
        <w:tab w:val="center" w:pos="4153"/>
        <w:tab w:val="right" w:pos="8306"/>
      </w:tabs>
    </w:pPr>
    <w:rPr>
      <w:sz w:val="24"/>
    </w:rPr>
  </w:style>
  <w:style w:type="paragraph" w:styleId="BodyText2">
    <w:name w:val="Body Text 2"/>
    <w:basedOn w:val="Normal"/>
    <w:link w:val="BodyText2Char"/>
    <w:uiPriority w:val="99"/>
    <w:rsid w:val="00C10160"/>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pPr>
    <w:rPr>
      <w:b/>
      <w:caps/>
      <w:sz w:val="18"/>
    </w:rPr>
  </w:style>
  <w:style w:type="paragraph" w:styleId="BodyTextIndent">
    <w:name w:val="Body Text Indent"/>
    <w:basedOn w:val="Normal"/>
    <w:rsid w:val="00C10160"/>
    <w:pPr>
      <w:spacing w:line="240" w:lineRule="atLeast"/>
      <w:ind w:left="720" w:hanging="720"/>
    </w:pPr>
    <w:rPr>
      <w:sz w:val="14"/>
    </w:rPr>
  </w:style>
  <w:style w:type="character" w:customStyle="1" w:styleId="BodyText2Char">
    <w:name w:val="Body Text 2 Char"/>
    <w:basedOn w:val="DefaultParagraphFont"/>
    <w:link w:val="BodyText2"/>
    <w:uiPriority w:val="99"/>
    <w:locked/>
    <w:rsid w:val="00D466AC"/>
    <w:rPr>
      <w:b/>
      <w:caps/>
      <w:sz w:val="18"/>
      <w:lang w:eastAsia="en-US"/>
    </w:rPr>
  </w:style>
  <w:style w:type="character" w:customStyle="1" w:styleId="HeaderChar">
    <w:name w:val="Header Char"/>
    <w:basedOn w:val="DefaultParagraphFont"/>
    <w:link w:val="Header"/>
    <w:uiPriority w:val="99"/>
    <w:locked/>
    <w:rsid w:val="00D466AC"/>
    <w:rPr>
      <w:sz w:val="24"/>
      <w:lang w:eastAsia="en-US"/>
    </w:rPr>
  </w:style>
  <w:style w:type="character" w:customStyle="1" w:styleId="Heading2Char">
    <w:name w:val="Heading 2 Char"/>
    <w:basedOn w:val="DefaultParagraphFont"/>
    <w:link w:val="Heading2"/>
    <w:uiPriority w:val="9"/>
    <w:locked/>
    <w:rsid w:val="00D466AC"/>
    <w:rPr>
      <w:rFonts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CD8D5202.dotm</Template>
  <TotalTime>3</TotalTime>
  <Pages>4</Pages>
  <Words>1180</Words>
  <Characters>6727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 Verhoef</dc:creator>
  <cp:lastModifiedBy>Barry Gough</cp:lastModifiedBy>
  <cp:revision>2</cp:revision>
  <dcterms:created xsi:type="dcterms:W3CDTF">2018-10-09T04:39:00Z</dcterms:created>
  <dcterms:modified xsi:type="dcterms:W3CDTF">2018-10-09T04:39:00Z</dcterms:modified>
</cp:coreProperties>
</file>