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3E0963" w14:textId="77777777" w:rsidR="007202F6" w:rsidRDefault="007202F6" w:rsidP="00C15963">
      <w:pPr>
        <w:rPr>
          <w:lang w:val="en-US"/>
        </w:rPr>
      </w:pPr>
      <w:bookmarkStart w:id="0" w:name="_GoBack"/>
      <w:bookmarkEnd w:id="0"/>
    </w:p>
    <w:p w14:paraId="13FAD856" w14:textId="77777777" w:rsidR="007202F6" w:rsidRDefault="007202F6" w:rsidP="00C15963">
      <w:pPr>
        <w:rPr>
          <w:lang w:val="en-US"/>
        </w:rPr>
      </w:pPr>
    </w:p>
    <w:p w14:paraId="194A05A7" w14:textId="09D2A0F0" w:rsidR="008B0F6F" w:rsidRDefault="007202F6" w:rsidP="003914D2">
      <w:pPr>
        <w:pStyle w:val="BodyText0"/>
        <w:spacing w:line="276" w:lineRule="auto"/>
        <w:ind w:left="357" w:firstLine="0"/>
        <w:jc w:val="left"/>
        <w:rPr>
          <w:rFonts w:cs="Arial"/>
          <w:b/>
          <w:sz w:val="32"/>
          <w:szCs w:val="32"/>
        </w:rPr>
      </w:pPr>
      <w:r w:rsidRPr="00CB14F2">
        <w:rPr>
          <w:rFonts w:cs="Arial"/>
          <w:b/>
          <w:sz w:val="32"/>
          <w:szCs w:val="32"/>
        </w:rPr>
        <w:t>GREATER GEELONG PLANNING SCHEME AMENDMENT C</w:t>
      </w:r>
      <w:r w:rsidR="008B0F6F">
        <w:rPr>
          <w:rFonts w:cs="Arial"/>
          <w:b/>
          <w:sz w:val="32"/>
          <w:szCs w:val="32"/>
        </w:rPr>
        <w:t>3</w:t>
      </w:r>
      <w:r w:rsidR="00B87D4D">
        <w:rPr>
          <w:rFonts w:cs="Arial"/>
          <w:b/>
          <w:sz w:val="32"/>
          <w:szCs w:val="32"/>
        </w:rPr>
        <w:t>9</w:t>
      </w:r>
      <w:r w:rsidR="004764A4">
        <w:rPr>
          <w:rFonts w:cs="Arial"/>
          <w:b/>
          <w:sz w:val="32"/>
          <w:szCs w:val="32"/>
        </w:rPr>
        <w:t>4</w:t>
      </w:r>
      <w:r w:rsidR="00554DF5">
        <w:rPr>
          <w:rFonts w:cs="Arial"/>
          <w:b/>
          <w:sz w:val="32"/>
          <w:szCs w:val="32"/>
        </w:rPr>
        <w:t>ggee</w:t>
      </w:r>
      <w:r w:rsidR="008B0F6F">
        <w:rPr>
          <w:rFonts w:cs="Arial"/>
          <w:b/>
          <w:sz w:val="32"/>
          <w:szCs w:val="32"/>
        </w:rPr>
        <w:t xml:space="preserve"> </w:t>
      </w:r>
    </w:p>
    <w:p w14:paraId="47C7AA2A" w14:textId="3CA0A382" w:rsidR="00822899" w:rsidRDefault="00822899" w:rsidP="003914D2">
      <w:pPr>
        <w:pStyle w:val="BodyText0"/>
        <w:spacing w:line="276" w:lineRule="auto"/>
        <w:ind w:left="357" w:firstLine="0"/>
        <w:jc w:val="left"/>
        <w:rPr>
          <w:rFonts w:cs="Arial"/>
          <w:b/>
          <w:sz w:val="32"/>
          <w:szCs w:val="32"/>
        </w:rPr>
      </w:pPr>
    </w:p>
    <w:p w14:paraId="79AD7955" w14:textId="77777777" w:rsidR="00A02168" w:rsidRDefault="00A02168" w:rsidP="003914D2">
      <w:pPr>
        <w:pStyle w:val="BodyText0"/>
        <w:spacing w:line="276" w:lineRule="auto"/>
        <w:ind w:left="357" w:firstLine="0"/>
        <w:jc w:val="left"/>
        <w:rPr>
          <w:rFonts w:cs="Arial"/>
          <w:b/>
          <w:sz w:val="32"/>
          <w:szCs w:val="32"/>
        </w:rPr>
      </w:pPr>
    </w:p>
    <w:p w14:paraId="3D8EAE99" w14:textId="77777777" w:rsidR="00A02168" w:rsidRDefault="00A02168" w:rsidP="003914D2">
      <w:pPr>
        <w:pStyle w:val="BodyText0"/>
        <w:spacing w:line="276" w:lineRule="auto"/>
        <w:ind w:left="357" w:firstLine="0"/>
        <w:jc w:val="left"/>
        <w:rPr>
          <w:rFonts w:cs="Arial"/>
          <w:b/>
          <w:i/>
          <w:sz w:val="32"/>
          <w:szCs w:val="32"/>
        </w:rPr>
      </w:pPr>
    </w:p>
    <w:p w14:paraId="62B08F44" w14:textId="4BD8C639" w:rsidR="00822899" w:rsidRPr="00822899" w:rsidRDefault="00554DF5" w:rsidP="003914D2">
      <w:pPr>
        <w:pStyle w:val="BodyText0"/>
        <w:spacing w:line="276" w:lineRule="auto"/>
        <w:ind w:left="357" w:firstLine="0"/>
        <w:jc w:val="left"/>
        <w:rPr>
          <w:rFonts w:cs="Arial"/>
          <w:b/>
          <w:i/>
          <w:sz w:val="32"/>
          <w:szCs w:val="32"/>
        </w:rPr>
      </w:pPr>
      <w:r>
        <w:rPr>
          <w:rFonts w:cs="Arial"/>
          <w:b/>
          <w:i/>
          <w:sz w:val="32"/>
          <w:szCs w:val="32"/>
        </w:rPr>
        <w:t>Bellarine Peninsula and Corio Bay – Land Subject to Inundation Overlay</w:t>
      </w:r>
    </w:p>
    <w:p w14:paraId="2A7515AC" w14:textId="77777777" w:rsidR="000F239C" w:rsidRDefault="000F239C" w:rsidP="007202F6">
      <w:pPr>
        <w:pStyle w:val="BodyText0"/>
        <w:spacing w:line="276" w:lineRule="auto"/>
        <w:jc w:val="left"/>
        <w:rPr>
          <w:rFonts w:cs="Arial"/>
          <w:b/>
          <w:sz w:val="32"/>
          <w:szCs w:val="32"/>
        </w:rPr>
      </w:pPr>
    </w:p>
    <w:p w14:paraId="68CD2586" w14:textId="2A5EBF15" w:rsidR="007202F6" w:rsidRDefault="007202F6" w:rsidP="007202F6">
      <w:pPr>
        <w:pStyle w:val="BodyText0"/>
        <w:spacing w:line="276" w:lineRule="auto"/>
        <w:jc w:val="left"/>
        <w:rPr>
          <w:b/>
          <w:sz w:val="32"/>
          <w:szCs w:val="32"/>
        </w:rPr>
      </w:pPr>
    </w:p>
    <w:p w14:paraId="0FD543C0" w14:textId="77777777" w:rsidR="00A02168" w:rsidRDefault="00A02168" w:rsidP="007202F6">
      <w:pPr>
        <w:pStyle w:val="BodyText0"/>
        <w:spacing w:line="276" w:lineRule="auto"/>
        <w:jc w:val="left"/>
        <w:rPr>
          <w:b/>
          <w:sz w:val="32"/>
          <w:szCs w:val="32"/>
        </w:rPr>
      </w:pPr>
    </w:p>
    <w:p w14:paraId="21256ECE" w14:textId="77777777" w:rsidR="007202F6" w:rsidRPr="00CB14F2" w:rsidRDefault="004E05F9" w:rsidP="003914D2">
      <w:pPr>
        <w:pStyle w:val="BodyText0"/>
        <w:spacing w:line="276" w:lineRule="auto"/>
        <w:ind w:left="357" w:firstLine="0"/>
        <w:jc w:val="left"/>
        <w:rPr>
          <w:rFonts w:cs="Arial"/>
          <w:b/>
          <w:sz w:val="32"/>
          <w:szCs w:val="32"/>
        </w:rPr>
      </w:pPr>
      <w:r>
        <w:rPr>
          <w:rFonts w:cs="Arial"/>
          <w:b/>
          <w:sz w:val="32"/>
          <w:szCs w:val="32"/>
        </w:rPr>
        <w:t xml:space="preserve">Part A </w:t>
      </w:r>
      <w:r w:rsidR="007202F6" w:rsidRPr="00CB14F2">
        <w:rPr>
          <w:rFonts w:cs="Arial"/>
          <w:b/>
          <w:sz w:val="32"/>
          <w:szCs w:val="32"/>
        </w:rPr>
        <w:t xml:space="preserve">Submission to the Independent Panel </w:t>
      </w:r>
    </w:p>
    <w:p w14:paraId="3418A89B" w14:textId="77777777" w:rsidR="007202F6" w:rsidRDefault="007202F6" w:rsidP="00C15963">
      <w:pPr>
        <w:rPr>
          <w:rFonts w:cs="Arial"/>
          <w:b/>
          <w:szCs w:val="22"/>
        </w:rPr>
      </w:pPr>
    </w:p>
    <w:p w14:paraId="31091EFF" w14:textId="77777777" w:rsidR="00B87D4D" w:rsidRDefault="00B87D4D" w:rsidP="00C15963">
      <w:pPr>
        <w:rPr>
          <w:rFonts w:cs="Arial"/>
          <w:b/>
          <w:szCs w:val="22"/>
        </w:rPr>
      </w:pPr>
    </w:p>
    <w:p w14:paraId="45F6EA90" w14:textId="77777777" w:rsidR="00961155" w:rsidRDefault="00961155" w:rsidP="00C15963">
      <w:pPr>
        <w:rPr>
          <w:rFonts w:cs="Arial"/>
          <w:b/>
          <w:szCs w:val="22"/>
        </w:rPr>
      </w:pPr>
    </w:p>
    <w:p w14:paraId="23E48D5F" w14:textId="121BF9B9" w:rsidR="00554DF5" w:rsidRDefault="00A02168" w:rsidP="00C15963">
      <w:pPr>
        <w:rPr>
          <w:rFonts w:cs="Arial"/>
          <w:b/>
          <w:sz w:val="24"/>
        </w:rPr>
      </w:pPr>
      <w:r>
        <w:rPr>
          <w:rFonts w:cs="Arial"/>
          <w:b/>
          <w:sz w:val="24"/>
        </w:rPr>
        <w:t>P</w:t>
      </w:r>
      <w:r w:rsidR="007202F6" w:rsidRPr="00625426">
        <w:rPr>
          <w:rFonts w:cs="Arial"/>
          <w:b/>
          <w:sz w:val="24"/>
        </w:rPr>
        <w:t xml:space="preserve">anel: </w:t>
      </w:r>
      <w:r w:rsidR="007202F6" w:rsidRPr="00625426">
        <w:rPr>
          <w:rFonts w:cs="Arial"/>
          <w:b/>
          <w:sz w:val="24"/>
        </w:rPr>
        <w:tab/>
      </w:r>
      <w:r w:rsidR="007202F6" w:rsidRPr="00625426">
        <w:rPr>
          <w:rFonts w:cs="Arial"/>
          <w:b/>
          <w:sz w:val="24"/>
        </w:rPr>
        <w:tab/>
      </w:r>
      <w:r w:rsidR="00554DF5">
        <w:rPr>
          <w:rFonts w:cs="Arial"/>
          <w:b/>
          <w:sz w:val="24"/>
        </w:rPr>
        <w:t>Sarah Carlisle</w:t>
      </w:r>
      <w:r w:rsidR="00A74A18">
        <w:rPr>
          <w:rFonts w:cs="Arial"/>
          <w:b/>
          <w:sz w:val="24"/>
        </w:rPr>
        <w:t xml:space="preserve"> </w:t>
      </w:r>
      <w:r w:rsidR="007202F6" w:rsidRPr="00625426">
        <w:rPr>
          <w:rFonts w:cs="Arial"/>
          <w:b/>
          <w:sz w:val="24"/>
        </w:rPr>
        <w:t>(Chair)</w:t>
      </w:r>
      <w:r w:rsidR="00B87D4D">
        <w:rPr>
          <w:rFonts w:cs="Arial"/>
          <w:b/>
          <w:sz w:val="24"/>
        </w:rPr>
        <w:t>,</w:t>
      </w:r>
      <w:r w:rsidR="00A74A18">
        <w:rPr>
          <w:rFonts w:cs="Arial"/>
          <w:b/>
          <w:sz w:val="24"/>
        </w:rPr>
        <w:t xml:space="preserve"> </w:t>
      </w:r>
      <w:r w:rsidR="00E14482">
        <w:rPr>
          <w:rFonts w:cs="Arial"/>
          <w:b/>
          <w:sz w:val="24"/>
        </w:rPr>
        <w:t>Geoffrey Carruthers</w:t>
      </w:r>
    </w:p>
    <w:p w14:paraId="76B78BBD" w14:textId="53A979BE" w:rsidR="007202F6" w:rsidRDefault="004B283A" w:rsidP="00C15963">
      <w:pPr>
        <w:rPr>
          <w:rFonts w:cs="Arial"/>
          <w:b/>
          <w:sz w:val="24"/>
        </w:rPr>
      </w:pPr>
      <w:r>
        <w:rPr>
          <w:rFonts w:cs="Arial"/>
          <w:b/>
          <w:sz w:val="24"/>
        </w:rPr>
        <w:t xml:space="preserve">Date: </w:t>
      </w:r>
      <w:r>
        <w:rPr>
          <w:rFonts w:cs="Arial"/>
          <w:b/>
          <w:sz w:val="24"/>
        </w:rPr>
        <w:tab/>
      </w:r>
      <w:r>
        <w:rPr>
          <w:rFonts w:cs="Arial"/>
          <w:b/>
          <w:sz w:val="24"/>
        </w:rPr>
        <w:tab/>
      </w:r>
      <w:r w:rsidR="00E14482">
        <w:rPr>
          <w:rFonts w:cs="Arial"/>
          <w:b/>
          <w:sz w:val="24"/>
        </w:rPr>
        <w:t xml:space="preserve">21 February </w:t>
      </w:r>
      <w:r w:rsidR="008B0F6F">
        <w:rPr>
          <w:rFonts w:cs="Arial"/>
          <w:b/>
          <w:sz w:val="24"/>
        </w:rPr>
        <w:t>20</w:t>
      </w:r>
      <w:r w:rsidR="00E14482">
        <w:rPr>
          <w:rFonts w:cs="Arial"/>
          <w:b/>
          <w:sz w:val="24"/>
        </w:rPr>
        <w:t>20</w:t>
      </w:r>
    </w:p>
    <w:p w14:paraId="0E444072" w14:textId="3265A763" w:rsidR="00A07667" w:rsidRDefault="007202F6" w:rsidP="00B949F7">
      <w:pPr>
        <w:rPr>
          <w:rFonts w:cs="Arial"/>
          <w:b/>
          <w:sz w:val="24"/>
        </w:rPr>
      </w:pPr>
      <w:r w:rsidRPr="00625426">
        <w:rPr>
          <w:rFonts w:cs="Arial"/>
          <w:b/>
          <w:sz w:val="24"/>
        </w:rPr>
        <w:t>Pre</w:t>
      </w:r>
      <w:r w:rsidR="008B0F6F">
        <w:rPr>
          <w:rFonts w:cs="Arial"/>
          <w:b/>
          <w:sz w:val="24"/>
        </w:rPr>
        <w:t xml:space="preserve">pared </w:t>
      </w:r>
      <w:r w:rsidRPr="00625426">
        <w:rPr>
          <w:rFonts w:cs="Arial"/>
          <w:b/>
          <w:sz w:val="24"/>
        </w:rPr>
        <w:t xml:space="preserve">by: </w:t>
      </w:r>
      <w:r w:rsidRPr="00625426">
        <w:rPr>
          <w:rFonts w:cs="Arial"/>
          <w:b/>
          <w:sz w:val="24"/>
        </w:rPr>
        <w:tab/>
      </w:r>
      <w:r w:rsidR="00A07667">
        <w:rPr>
          <w:rFonts w:cs="Arial"/>
          <w:b/>
          <w:sz w:val="24"/>
        </w:rPr>
        <w:t>Peter Smith</w:t>
      </w:r>
      <w:r w:rsidR="00B949F7">
        <w:rPr>
          <w:rFonts w:cs="Arial"/>
          <w:b/>
          <w:sz w:val="24"/>
        </w:rPr>
        <w:t xml:space="preserve">, </w:t>
      </w:r>
      <w:r w:rsidR="00A07667">
        <w:rPr>
          <w:rFonts w:cs="Arial"/>
          <w:b/>
          <w:sz w:val="24"/>
        </w:rPr>
        <w:t>Coordinator Strategic Implementation</w:t>
      </w:r>
    </w:p>
    <w:p w14:paraId="75888482" w14:textId="6966D70C" w:rsidR="007202F6" w:rsidRDefault="007202F6" w:rsidP="00A07667">
      <w:pPr>
        <w:ind w:left="1644" w:firstLine="516"/>
        <w:rPr>
          <w:rFonts w:cs="Arial"/>
          <w:b/>
          <w:sz w:val="24"/>
        </w:rPr>
      </w:pPr>
      <w:r w:rsidRPr="00625426">
        <w:rPr>
          <w:rFonts w:cs="Arial"/>
          <w:b/>
          <w:sz w:val="24"/>
        </w:rPr>
        <w:t>City of Greater Geelong</w:t>
      </w:r>
    </w:p>
    <w:p w14:paraId="33A7BB06" w14:textId="44BEA4C1" w:rsidR="004C643A" w:rsidRDefault="004C643A" w:rsidP="004C643A">
      <w:pPr>
        <w:rPr>
          <w:rFonts w:cs="Arial"/>
          <w:b/>
          <w:sz w:val="24"/>
        </w:rPr>
      </w:pPr>
    </w:p>
    <w:p w14:paraId="11506757" w14:textId="581F4610" w:rsidR="006641D3" w:rsidRDefault="006641D3" w:rsidP="00C15963">
      <w:pPr>
        <w:rPr>
          <w:lang w:val="en-US"/>
        </w:rPr>
      </w:pPr>
    </w:p>
    <w:p w14:paraId="42CFCB06" w14:textId="77777777" w:rsidR="005F457B" w:rsidRDefault="005F457B" w:rsidP="00C15963">
      <w:pPr>
        <w:rPr>
          <w:lang w:val="en-US"/>
        </w:rPr>
      </w:pPr>
    </w:p>
    <w:p w14:paraId="54992EAD" w14:textId="3C172CBD" w:rsidR="007202F6" w:rsidRDefault="007202F6" w:rsidP="00C15963">
      <w:pPr>
        <w:rPr>
          <w:lang w:val="en-US"/>
        </w:rPr>
      </w:pPr>
    </w:p>
    <w:p w14:paraId="601C2FD7" w14:textId="77777777" w:rsidR="004C643A" w:rsidRDefault="004C643A" w:rsidP="00C15963">
      <w:pPr>
        <w:rPr>
          <w:lang w:val="en-US"/>
        </w:rPr>
        <w:sectPr w:rsidR="004C643A" w:rsidSect="007202F6">
          <w:headerReference w:type="even" r:id="rId12"/>
          <w:headerReference w:type="default" r:id="rId13"/>
          <w:footerReference w:type="even" r:id="rId14"/>
          <w:footerReference w:type="default" r:id="rId15"/>
          <w:headerReference w:type="first" r:id="rId16"/>
          <w:footerReference w:type="first" r:id="rId17"/>
          <w:type w:val="continuous"/>
          <w:pgSz w:w="11906" w:h="16838" w:code="9"/>
          <w:pgMar w:top="1247" w:right="1797" w:bottom="1440" w:left="1797" w:header="709" w:footer="17" w:gutter="0"/>
          <w:cols w:space="708"/>
          <w:docGrid w:linePitch="360"/>
        </w:sectPr>
      </w:pPr>
    </w:p>
    <w:bookmarkStart w:id="1" w:name="_Toc16525327" w:displacedByCustomXml="next"/>
    <w:sdt>
      <w:sdtPr>
        <w:rPr>
          <w:rFonts w:ascii="Arial" w:hAnsi="Arial"/>
          <w:b w:val="0"/>
          <w:bCs w:val="0"/>
          <w:color w:val="auto"/>
          <w:sz w:val="22"/>
          <w:szCs w:val="24"/>
          <w:lang w:val="en-AU"/>
        </w:rPr>
        <w:id w:val="-1204092394"/>
        <w:docPartObj>
          <w:docPartGallery w:val="Table of Contents"/>
          <w:docPartUnique/>
        </w:docPartObj>
      </w:sdtPr>
      <w:sdtEndPr>
        <w:rPr>
          <w:noProof/>
          <w:sz w:val="16"/>
        </w:rPr>
      </w:sdtEndPr>
      <w:sdtContent>
        <w:p w14:paraId="13A073EC" w14:textId="77777777" w:rsidR="003914D2" w:rsidRDefault="003914D2">
          <w:pPr>
            <w:pStyle w:val="TOCHeading"/>
          </w:pPr>
          <w:r>
            <w:t>Contents</w:t>
          </w:r>
        </w:p>
        <w:p w14:paraId="4FF60F52" w14:textId="7EE3768F" w:rsidR="006B5AA5" w:rsidRDefault="00A34DC6">
          <w:pPr>
            <w:pStyle w:val="TOC2"/>
            <w:rPr>
              <w:rFonts w:asciiTheme="minorHAnsi" w:eastAsiaTheme="minorEastAsia" w:hAnsiTheme="minorHAnsi" w:cstheme="minorBidi"/>
              <w:smallCaps w:val="0"/>
              <w:noProof/>
              <w:sz w:val="22"/>
              <w:szCs w:val="22"/>
              <w:lang w:eastAsia="en-AU"/>
            </w:rPr>
          </w:pPr>
          <w:r>
            <w:rPr>
              <w:noProof/>
            </w:rPr>
            <w:fldChar w:fldCharType="begin"/>
          </w:r>
          <w:r>
            <w:rPr>
              <w:noProof/>
            </w:rPr>
            <w:instrText xml:space="preserve"> TOC \o "1-2" \h \z \u </w:instrText>
          </w:r>
          <w:r>
            <w:rPr>
              <w:noProof/>
            </w:rPr>
            <w:fldChar w:fldCharType="separate"/>
          </w:r>
          <w:hyperlink w:anchor="_Toc33180372" w:history="1">
            <w:r w:rsidR="006B5AA5" w:rsidRPr="001B745E">
              <w:rPr>
                <w:rStyle w:val="Hyperlink"/>
                <w:noProof/>
              </w:rPr>
              <w:t>Introduction</w:t>
            </w:r>
            <w:r w:rsidR="006B5AA5">
              <w:rPr>
                <w:noProof/>
                <w:webHidden/>
              </w:rPr>
              <w:tab/>
            </w:r>
            <w:r w:rsidR="006B5AA5">
              <w:rPr>
                <w:noProof/>
                <w:webHidden/>
              </w:rPr>
              <w:fldChar w:fldCharType="begin"/>
            </w:r>
            <w:r w:rsidR="006B5AA5">
              <w:rPr>
                <w:noProof/>
                <w:webHidden/>
              </w:rPr>
              <w:instrText xml:space="preserve"> PAGEREF _Toc33180372 \h </w:instrText>
            </w:r>
            <w:r w:rsidR="006B5AA5">
              <w:rPr>
                <w:noProof/>
                <w:webHidden/>
              </w:rPr>
            </w:r>
            <w:r w:rsidR="006B5AA5">
              <w:rPr>
                <w:noProof/>
                <w:webHidden/>
              </w:rPr>
              <w:fldChar w:fldCharType="separate"/>
            </w:r>
            <w:r w:rsidR="00B241A0">
              <w:rPr>
                <w:noProof/>
                <w:webHidden/>
              </w:rPr>
              <w:t>3</w:t>
            </w:r>
            <w:r w:rsidR="006B5AA5">
              <w:rPr>
                <w:noProof/>
                <w:webHidden/>
              </w:rPr>
              <w:fldChar w:fldCharType="end"/>
            </w:r>
          </w:hyperlink>
        </w:p>
        <w:p w14:paraId="2DB6A085" w14:textId="21D03A52" w:rsidR="006B5AA5" w:rsidRDefault="006B5AA5">
          <w:pPr>
            <w:pStyle w:val="TOC2"/>
            <w:rPr>
              <w:rFonts w:asciiTheme="minorHAnsi" w:eastAsiaTheme="minorEastAsia" w:hAnsiTheme="minorHAnsi" w:cstheme="minorBidi"/>
              <w:smallCaps w:val="0"/>
              <w:noProof/>
              <w:sz w:val="22"/>
              <w:szCs w:val="22"/>
              <w:lang w:eastAsia="en-AU"/>
            </w:rPr>
          </w:pPr>
          <w:hyperlink w:anchor="_Toc33180373" w:history="1">
            <w:r w:rsidRPr="001B745E">
              <w:rPr>
                <w:rStyle w:val="Hyperlink"/>
                <w:noProof/>
              </w:rPr>
              <w:t>Summary of the amendment</w:t>
            </w:r>
            <w:r>
              <w:rPr>
                <w:noProof/>
                <w:webHidden/>
              </w:rPr>
              <w:tab/>
            </w:r>
            <w:r>
              <w:rPr>
                <w:noProof/>
                <w:webHidden/>
              </w:rPr>
              <w:fldChar w:fldCharType="begin"/>
            </w:r>
            <w:r>
              <w:rPr>
                <w:noProof/>
                <w:webHidden/>
              </w:rPr>
              <w:instrText xml:space="preserve"> PAGEREF _Toc33180373 \h </w:instrText>
            </w:r>
            <w:r>
              <w:rPr>
                <w:noProof/>
                <w:webHidden/>
              </w:rPr>
            </w:r>
            <w:r>
              <w:rPr>
                <w:noProof/>
                <w:webHidden/>
              </w:rPr>
              <w:fldChar w:fldCharType="separate"/>
            </w:r>
            <w:r w:rsidR="00B241A0">
              <w:rPr>
                <w:noProof/>
                <w:webHidden/>
              </w:rPr>
              <w:t>3</w:t>
            </w:r>
            <w:r>
              <w:rPr>
                <w:noProof/>
                <w:webHidden/>
              </w:rPr>
              <w:fldChar w:fldCharType="end"/>
            </w:r>
          </w:hyperlink>
        </w:p>
        <w:p w14:paraId="5238DF17" w14:textId="398F0CC4" w:rsidR="006B5AA5" w:rsidRDefault="006B5AA5">
          <w:pPr>
            <w:pStyle w:val="TOC1"/>
            <w:rPr>
              <w:rFonts w:asciiTheme="minorHAnsi" w:eastAsiaTheme="minorEastAsia" w:hAnsiTheme="minorHAnsi" w:cstheme="minorBidi"/>
              <w:b w:val="0"/>
              <w:bCs w:val="0"/>
              <w:caps w:val="0"/>
              <w:noProof/>
              <w:sz w:val="22"/>
              <w:szCs w:val="22"/>
              <w:lang w:eastAsia="en-AU"/>
            </w:rPr>
          </w:pPr>
          <w:hyperlink w:anchor="_Toc33180374" w:history="1">
            <w:r w:rsidRPr="001B745E">
              <w:rPr>
                <w:rStyle w:val="Hyperlink"/>
                <w:noProof/>
              </w:rPr>
              <w:t>A.</w:t>
            </w:r>
            <w:r>
              <w:rPr>
                <w:rFonts w:asciiTheme="minorHAnsi" w:eastAsiaTheme="minorEastAsia" w:hAnsiTheme="minorHAnsi" w:cstheme="minorBidi"/>
                <w:b w:val="0"/>
                <w:bCs w:val="0"/>
                <w:caps w:val="0"/>
                <w:noProof/>
                <w:sz w:val="22"/>
                <w:szCs w:val="22"/>
                <w:lang w:eastAsia="en-AU"/>
              </w:rPr>
              <w:tab/>
            </w:r>
            <w:r w:rsidRPr="001B745E">
              <w:rPr>
                <w:rStyle w:val="Hyperlink"/>
                <w:noProof/>
              </w:rPr>
              <w:t>STRATEGIC CONTEXT SUMMARY</w:t>
            </w:r>
            <w:r>
              <w:rPr>
                <w:noProof/>
                <w:webHidden/>
              </w:rPr>
              <w:tab/>
            </w:r>
            <w:r>
              <w:rPr>
                <w:noProof/>
                <w:webHidden/>
              </w:rPr>
              <w:fldChar w:fldCharType="begin"/>
            </w:r>
            <w:r>
              <w:rPr>
                <w:noProof/>
                <w:webHidden/>
              </w:rPr>
              <w:instrText xml:space="preserve"> PAGEREF _Toc33180374 \h </w:instrText>
            </w:r>
            <w:r>
              <w:rPr>
                <w:noProof/>
                <w:webHidden/>
              </w:rPr>
            </w:r>
            <w:r>
              <w:rPr>
                <w:noProof/>
                <w:webHidden/>
              </w:rPr>
              <w:fldChar w:fldCharType="separate"/>
            </w:r>
            <w:r w:rsidR="00B241A0">
              <w:rPr>
                <w:noProof/>
                <w:webHidden/>
              </w:rPr>
              <w:t>5</w:t>
            </w:r>
            <w:r>
              <w:rPr>
                <w:noProof/>
                <w:webHidden/>
              </w:rPr>
              <w:fldChar w:fldCharType="end"/>
            </w:r>
          </w:hyperlink>
        </w:p>
        <w:p w14:paraId="6AD347D9" w14:textId="0083079A" w:rsidR="006B5AA5" w:rsidRDefault="006B5AA5">
          <w:pPr>
            <w:pStyle w:val="TOC2"/>
            <w:rPr>
              <w:rFonts w:asciiTheme="minorHAnsi" w:eastAsiaTheme="minorEastAsia" w:hAnsiTheme="minorHAnsi" w:cstheme="minorBidi"/>
              <w:smallCaps w:val="0"/>
              <w:noProof/>
              <w:sz w:val="22"/>
              <w:szCs w:val="22"/>
              <w:lang w:eastAsia="en-AU"/>
            </w:rPr>
          </w:pPr>
          <w:hyperlink w:anchor="_Toc33180375" w:history="1">
            <w:r w:rsidRPr="001B745E">
              <w:rPr>
                <w:rStyle w:val="Hyperlink"/>
                <w:noProof/>
              </w:rPr>
              <w:t>Relevant planning policies</w:t>
            </w:r>
            <w:r>
              <w:rPr>
                <w:noProof/>
                <w:webHidden/>
              </w:rPr>
              <w:tab/>
            </w:r>
            <w:r>
              <w:rPr>
                <w:noProof/>
                <w:webHidden/>
              </w:rPr>
              <w:fldChar w:fldCharType="begin"/>
            </w:r>
            <w:r>
              <w:rPr>
                <w:noProof/>
                <w:webHidden/>
              </w:rPr>
              <w:instrText xml:space="preserve"> PAGEREF _Toc33180375 \h </w:instrText>
            </w:r>
            <w:r>
              <w:rPr>
                <w:noProof/>
                <w:webHidden/>
              </w:rPr>
            </w:r>
            <w:r>
              <w:rPr>
                <w:noProof/>
                <w:webHidden/>
              </w:rPr>
              <w:fldChar w:fldCharType="separate"/>
            </w:r>
            <w:r w:rsidR="00B241A0">
              <w:rPr>
                <w:noProof/>
                <w:webHidden/>
              </w:rPr>
              <w:t>5</w:t>
            </w:r>
            <w:r>
              <w:rPr>
                <w:noProof/>
                <w:webHidden/>
              </w:rPr>
              <w:fldChar w:fldCharType="end"/>
            </w:r>
          </w:hyperlink>
        </w:p>
        <w:p w14:paraId="46784F83" w14:textId="21981795" w:rsidR="006B5AA5" w:rsidRDefault="006B5AA5">
          <w:pPr>
            <w:pStyle w:val="TOC2"/>
            <w:rPr>
              <w:rFonts w:asciiTheme="minorHAnsi" w:eastAsiaTheme="minorEastAsia" w:hAnsiTheme="minorHAnsi" w:cstheme="minorBidi"/>
              <w:smallCaps w:val="0"/>
              <w:noProof/>
              <w:sz w:val="22"/>
              <w:szCs w:val="22"/>
              <w:lang w:eastAsia="en-AU"/>
            </w:rPr>
          </w:pPr>
          <w:hyperlink w:anchor="_Toc33180376" w:history="1">
            <w:r w:rsidRPr="001B745E">
              <w:rPr>
                <w:rStyle w:val="Hyperlink"/>
                <w:noProof/>
              </w:rPr>
              <w:t>Relevant planning controls</w:t>
            </w:r>
            <w:r>
              <w:rPr>
                <w:noProof/>
                <w:webHidden/>
              </w:rPr>
              <w:tab/>
            </w:r>
            <w:r>
              <w:rPr>
                <w:noProof/>
                <w:webHidden/>
              </w:rPr>
              <w:fldChar w:fldCharType="begin"/>
            </w:r>
            <w:r>
              <w:rPr>
                <w:noProof/>
                <w:webHidden/>
              </w:rPr>
              <w:instrText xml:space="preserve"> PAGEREF _Toc33180376 \h </w:instrText>
            </w:r>
            <w:r>
              <w:rPr>
                <w:noProof/>
                <w:webHidden/>
              </w:rPr>
            </w:r>
            <w:r>
              <w:rPr>
                <w:noProof/>
                <w:webHidden/>
              </w:rPr>
              <w:fldChar w:fldCharType="separate"/>
            </w:r>
            <w:r w:rsidR="00B241A0">
              <w:rPr>
                <w:noProof/>
                <w:webHidden/>
              </w:rPr>
              <w:t>6</w:t>
            </w:r>
            <w:r>
              <w:rPr>
                <w:noProof/>
                <w:webHidden/>
              </w:rPr>
              <w:fldChar w:fldCharType="end"/>
            </w:r>
          </w:hyperlink>
        </w:p>
        <w:p w14:paraId="108F1BDA" w14:textId="00FB500E" w:rsidR="006B5AA5" w:rsidRDefault="006B5AA5">
          <w:pPr>
            <w:pStyle w:val="TOC2"/>
            <w:rPr>
              <w:rFonts w:asciiTheme="minorHAnsi" w:eastAsiaTheme="minorEastAsia" w:hAnsiTheme="minorHAnsi" w:cstheme="minorBidi"/>
              <w:smallCaps w:val="0"/>
              <w:noProof/>
              <w:sz w:val="22"/>
              <w:szCs w:val="22"/>
              <w:lang w:eastAsia="en-AU"/>
            </w:rPr>
          </w:pPr>
          <w:hyperlink w:anchor="_Toc33180377" w:history="1">
            <w:r w:rsidRPr="001B745E">
              <w:rPr>
                <w:rStyle w:val="Hyperlink"/>
                <w:noProof/>
              </w:rPr>
              <w:t>Other relevant amendments</w:t>
            </w:r>
            <w:r>
              <w:rPr>
                <w:noProof/>
                <w:webHidden/>
              </w:rPr>
              <w:tab/>
            </w:r>
            <w:r>
              <w:rPr>
                <w:noProof/>
                <w:webHidden/>
              </w:rPr>
              <w:fldChar w:fldCharType="begin"/>
            </w:r>
            <w:r>
              <w:rPr>
                <w:noProof/>
                <w:webHidden/>
              </w:rPr>
              <w:instrText xml:space="preserve"> PAGEREF _Toc33180377 \h </w:instrText>
            </w:r>
            <w:r>
              <w:rPr>
                <w:noProof/>
                <w:webHidden/>
              </w:rPr>
            </w:r>
            <w:r>
              <w:rPr>
                <w:noProof/>
                <w:webHidden/>
              </w:rPr>
              <w:fldChar w:fldCharType="separate"/>
            </w:r>
            <w:r w:rsidR="00B241A0">
              <w:rPr>
                <w:noProof/>
                <w:webHidden/>
              </w:rPr>
              <w:t>10</w:t>
            </w:r>
            <w:r>
              <w:rPr>
                <w:noProof/>
                <w:webHidden/>
              </w:rPr>
              <w:fldChar w:fldCharType="end"/>
            </w:r>
          </w:hyperlink>
        </w:p>
        <w:p w14:paraId="5D2C23B4" w14:textId="2248E52F" w:rsidR="006B5AA5" w:rsidRDefault="006B5AA5">
          <w:pPr>
            <w:pStyle w:val="TOC2"/>
            <w:rPr>
              <w:rFonts w:asciiTheme="minorHAnsi" w:eastAsiaTheme="minorEastAsia" w:hAnsiTheme="minorHAnsi" w:cstheme="minorBidi"/>
              <w:smallCaps w:val="0"/>
              <w:noProof/>
              <w:sz w:val="22"/>
              <w:szCs w:val="22"/>
              <w:lang w:eastAsia="en-AU"/>
            </w:rPr>
          </w:pPr>
          <w:hyperlink w:anchor="_Toc33180378" w:history="1">
            <w:r w:rsidRPr="001B745E">
              <w:rPr>
                <w:rStyle w:val="Hyperlink"/>
                <w:noProof/>
              </w:rPr>
              <w:t>Potential LSIO Coastal Update Amendment</w:t>
            </w:r>
            <w:r>
              <w:rPr>
                <w:noProof/>
                <w:webHidden/>
              </w:rPr>
              <w:tab/>
            </w:r>
            <w:r>
              <w:rPr>
                <w:noProof/>
                <w:webHidden/>
              </w:rPr>
              <w:fldChar w:fldCharType="begin"/>
            </w:r>
            <w:r>
              <w:rPr>
                <w:noProof/>
                <w:webHidden/>
              </w:rPr>
              <w:instrText xml:space="preserve"> PAGEREF _Toc33180378 \h </w:instrText>
            </w:r>
            <w:r>
              <w:rPr>
                <w:noProof/>
                <w:webHidden/>
              </w:rPr>
            </w:r>
            <w:r>
              <w:rPr>
                <w:noProof/>
                <w:webHidden/>
              </w:rPr>
              <w:fldChar w:fldCharType="separate"/>
            </w:r>
            <w:r w:rsidR="00B241A0">
              <w:rPr>
                <w:noProof/>
                <w:webHidden/>
              </w:rPr>
              <w:t>10</w:t>
            </w:r>
            <w:r>
              <w:rPr>
                <w:noProof/>
                <w:webHidden/>
              </w:rPr>
              <w:fldChar w:fldCharType="end"/>
            </w:r>
          </w:hyperlink>
        </w:p>
        <w:p w14:paraId="0162A25C" w14:textId="7A8EDAB2" w:rsidR="006B5AA5" w:rsidRDefault="006B5AA5">
          <w:pPr>
            <w:pStyle w:val="TOC1"/>
            <w:rPr>
              <w:rFonts w:asciiTheme="minorHAnsi" w:eastAsiaTheme="minorEastAsia" w:hAnsiTheme="minorHAnsi" w:cstheme="minorBidi"/>
              <w:b w:val="0"/>
              <w:bCs w:val="0"/>
              <w:caps w:val="0"/>
              <w:noProof/>
              <w:sz w:val="22"/>
              <w:szCs w:val="22"/>
              <w:lang w:eastAsia="en-AU"/>
            </w:rPr>
          </w:pPr>
          <w:hyperlink w:anchor="_Toc33180379" w:history="1">
            <w:r w:rsidRPr="001B745E">
              <w:rPr>
                <w:rStyle w:val="Hyperlink"/>
                <w:noProof/>
              </w:rPr>
              <w:t>B.</w:t>
            </w:r>
            <w:r>
              <w:rPr>
                <w:rFonts w:asciiTheme="minorHAnsi" w:eastAsiaTheme="minorEastAsia" w:hAnsiTheme="minorHAnsi" w:cstheme="minorBidi"/>
                <w:b w:val="0"/>
                <w:bCs w:val="0"/>
                <w:caps w:val="0"/>
                <w:noProof/>
                <w:sz w:val="22"/>
                <w:szCs w:val="22"/>
                <w:lang w:eastAsia="en-AU"/>
              </w:rPr>
              <w:tab/>
            </w:r>
            <w:r w:rsidRPr="001B745E">
              <w:rPr>
                <w:rStyle w:val="Hyperlink"/>
                <w:noProof/>
              </w:rPr>
              <w:t>AUTHORISATION</w:t>
            </w:r>
            <w:r>
              <w:rPr>
                <w:noProof/>
                <w:webHidden/>
              </w:rPr>
              <w:tab/>
            </w:r>
            <w:r>
              <w:rPr>
                <w:noProof/>
                <w:webHidden/>
              </w:rPr>
              <w:fldChar w:fldCharType="begin"/>
            </w:r>
            <w:r>
              <w:rPr>
                <w:noProof/>
                <w:webHidden/>
              </w:rPr>
              <w:instrText xml:space="preserve"> PAGEREF _Toc33180379 \h </w:instrText>
            </w:r>
            <w:r>
              <w:rPr>
                <w:noProof/>
                <w:webHidden/>
              </w:rPr>
            </w:r>
            <w:r>
              <w:rPr>
                <w:noProof/>
                <w:webHidden/>
              </w:rPr>
              <w:fldChar w:fldCharType="separate"/>
            </w:r>
            <w:r w:rsidR="00B241A0">
              <w:rPr>
                <w:noProof/>
                <w:webHidden/>
              </w:rPr>
              <w:t>14</w:t>
            </w:r>
            <w:r>
              <w:rPr>
                <w:noProof/>
                <w:webHidden/>
              </w:rPr>
              <w:fldChar w:fldCharType="end"/>
            </w:r>
          </w:hyperlink>
        </w:p>
        <w:p w14:paraId="3FFB6176" w14:textId="33DBB527" w:rsidR="006B5AA5" w:rsidRDefault="006B5AA5">
          <w:pPr>
            <w:pStyle w:val="TOC1"/>
            <w:rPr>
              <w:rFonts w:asciiTheme="minorHAnsi" w:eastAsiaTheme="minorEastAsia" w:hAnsiTheme="minorHAnsi" w:cstheme="minorBidi"/>
              <w:b w:val="0"/>
              <w:bCs w:val="0"/>
              <w:caps w:val="0"/>
              <w:noProof/>
              <w:sz w:val="22"/>
              <w:szCs w:val="22"/>
              <w:lang w:eastAsia="en-AU"/>
            </w:rPr>
          </w:pPr>
          <w:hyperlink w:anchor="_Toc33180380" w:history="1">
            <w:r w:rsidRPr="001B745E">
              <w:rPr>
                <w:rStyle w:val="Hyperlink"/>
                <w:noProof/>
              </w:rPr>
              <w:t>C.</w:t>
            </w:r>
            <w:r>
              <w:rPr>
                <w:rFonts w:asciiTheme="minorHAnsi" w:eastAsiaTheme="minorEastAsia" w:hAnsiTheme="minorHAnsi" w:cstheme="minorBidi"/>
                <w:b w:val="0"/>
                <w:bCs w:val="0"/>
                <w:caps w:val="0"/>
                <w:noProof/>
                <w:sz w:val="22"/>
                <w:szCs w:val="22"/>
                <w:lang w:eastAsia="en-AU"/>
              </w:rPr>
              <w:tab/>
            </w:r>
            <w:r w:rsidRPr="001B745E">
              <w:rPr>
                <w:rStyle w:val="Hyperlink"/>
                <w:noProof/>
              </w:rPr>
              <w:t>MAPPING CHANGES</w:t>
            </w:r>
            <w:r>
              <w:rPr>
                <w:noProof/>
                <w:webHidden/>
              </w:rPr>
              <w:tab/>
            </w:r>
            <w:r>
              <w:rPr>
                <w:noProof/>
                <w:webHidden/>
              </w:rPr>
              <w:fldChar w:fldCharType="begin"/>
            </w:r>
            <w:r>
              <w:rPr>
                <w:noProof/>
                <w:webHidden/>
              </w:rPr>
              <w:instrText xml:space="preserve"> PAGEREF _Toc33180380 \h </w:instrText>
            </w:r>
            <w:r>
              <w:rPr>
                <w:noProof/>
                <w:webHidden/>
              </w:rPr>
            </w:r>
            <w:r>
              <w:rPr>
                <w:noProof/>
                <w:webHidden/>
              </w:rPr>
              <w:fldChar w:fldCharType="separate"/>
            </w:r>
            <w:r w:rsidR="00B241A0">
              <w:rPr>
                <w:noProof/>
                <w:webHidden/>
              </w:rPr>
              <w:t>17</w:t>
            </w:r>
            <w:r>
              <w:rPr>
                <w:noProof/>
                <w:webHidden/>
              </w:rPr>
              <w:fldChar w:fldCharType="end"/>
            </w:r>
          </w:hyperlink>
        </w:p>
        <w:p w14:paraId="29D6D4FF" w14:textId="2F48FB2F" w:rsidR="006B5AA5" w:rsidRDefault="006B5AA5">
          <w:pPr>
            <w:pStyle w:val="TOC2"/>
            <w:rPr>
              <w:rFonts w:asciiTheme="minorHAnsi" w:eastAsiaTheme="minorEastAsia" w:hAnsiTheme="minorHAnsi" w:cstheme="minorBidi"/>
              <w:smallCaps w:val="0"/>
              <w:noProof/>
              <w:sz w:val="22"/>
              <w:szCs w:val="22"/>
              <w:lang w:eastAsia="en-AU"/>
            </w:rPr>
          </w:pPr>
          <w:hyperlink w:anchor="_Toc33180381" w:history="1">
            <w:r w:rsidRPr="001B745E">
              <w:rPr>
                <w:rStyle w:val="Hyperlink"/>
                <w:noProof/>
              </w:rPr>
              <w:t>Technical GIS issues with polygons</w:t>
            </w:r>
            <w:r>
              <w:rPr>
                <w:noProof/>
                <w:webHidden/>
              </w:rPr>
              <w:tab/>
            </w:r>
            <w:r>
              <w:rPr>
                <w:noProof/>
                <w:webHidden/>
              </w:rPr>
              <w:fldChar w:fldCharType="begin"/>
            </w:r>
            <w:r>
              <w:rPr>
                <w:noProof/>
                <w:webHidden/>
              </w:rPr>
              <w:instrText xml:space="preserve"> PAGEREF _Toc33180381 \h </w:instrText>
            </w:r>
            <w:r>
              <w:rPr>
                <w:noProof/>
                <w:webHidden/>
              </w:rPr>
            </w:r>
            <w:r>
              <w:rPr>
                <w:noProof/>
                <w:webHidden/>
              </w:rPr>
              <w:fldChar w:fldCharType="separate"/>
            </w:r>
            <w:r w:rsidR="00B241A0">
              <w:rPr>
                <w:noProof/>
                <w:webHidden/>
              </w:rPr>
              <w:t>17</w:t>
            </w:r>
            <w:r>
              <w:rPr>
                <w:noProof/>
                <w:webHidden/>
              </w:rPr>
              <w:fldChar w:fldCharType="end"/>
            </w:r>
          </w:hyperlink>
        </w:p>
        <w:p w14:paraId="31B5F382" w14:textId="2900CAA9" w:rsidR="006B5AA5" w:rsidRDefault="006B5AA5">
          <w:pPr>
            <w:pStyle w:val="TOC2"/>
            <w:rPr>
              <w:rFonts w:asciiTheme="minorHAnsi" w:eastAsiaTheme="minorEastAsia" w:hAnsiTheme="minorHAnsi" w:cstheme="minorBidi"/>
              <w:smallCaps w:val="0"/>
              <w:noProof/>
              <w:sz w:val="22"/>
              <w:szCs w:val="22"/>
              <w:lang w:eastAsia="en-AU"/>
            </w:rPr>
          </w:pPr>
          <w:hyperlink w:anchor="_Toc33180382" w:history="1">
            <w:r w:rsidRPr="001B745E">
              <w:rPr>
                <w:rStyle w:val="Hyperlink"/>
                <w:noProof/>
              </w:rPr>
              <w:t>Removal of LSIO in Barwon Estuary due to DEWLP requirements</w:t>
            </w:r>
            <w:r>
              <w:rPr>
                <w:noProof/>
                <w:webHidden/>
              </w:rPr>
              <w:tab/>
            </w:r>
            <w:r>
              <w:rPr>
                <w:noProof/>
                <w:webHidden/>
              </w:rPr>
              <w:fldChar w:fldCharType="begin"/>
            </w:r>
            <w:r>
              <w:rPr>
                <w:noProof/>
                <w:webHidden/>
              </w:rPr>
              <w:instrText xml:space="preserve"> PAGEREF _Toc33180382 \h </w:instrText>
            </w:r>
            <w:r>
              <w:rPr>
                <w:noProof/>
                <w:webHidden/>
              </w:rPr>
            </w:r>
            <w:r>
              <w:rPr>
                <w:noProof/>
                <w:webHidden/>
              </w:rPr>
              <w:fldChar w:fldCharType="separate"/>
            </w:r>
            <w:r w:rsidR="00B241A0">
              <w:rPr>
                <w:noProof/>
                <w:webHidden/>
              </w:rPr>
              <w:t>17</w:t>
            </w:r>
            <w:r>
              <w:rPr>
                <w:noProof/>
                <w:webHidden/>
              </w:rPr>
              <w:fldChar w:fldCharType="end"/>
            </w:r>
          </w:hyperlink>
        </w:p>
        <w:p w14:paraId="2C4B96E6" w14:textId="1BD38B78" w:rsidR="006B5AA5" w:rsidRDefault="006B5AA5">
          <w:pPr>
            <w:pStyle w:val="TOC2"/>
            <w:rPr>
              <w:rFonts w:asciiTheme="minorHAnsi" w:eastAsiaTheme="minorEastAsia" w:hAnsiTheme="minorHAnsi" w:cstheme="minorBidi"/>
              <w:smallCaps w:val="0"/>
              <w:noProof/>
              <w:sz w:val="22"/>
              <w:szCs w:val="22"/>
              <w:lang w:eastAsia="en-AU"/>
            </w:rPr>
          </w:pPr>
          <w:hyperlink w:anchor="_Toc33180383" w:history="1">
            <w:r w:rsidRPr="001B745E">
              <w:rPr>
                <w:rStyle w:val="Hyperlink"/>
                <w:noProof/>
              </w:rPr>
              <w:t>Delaying application of LSIO to the Point Lonsdale area</w:t>
            </w:r>
            <w:r>
              <w:rPr>
                <w:noProof/>
                <w:webHidden/>
              </w:rPr>
              <w:tab/>
            </w:r>
            <w:r>
              <w:rPr>
                <w:noProof/>
                <w:webHidden/>
              </w:rPr>
              <w:fldChar w:fldCharType="begin"/>
            </w:r>
            <w:r>
              <w:rPr>
                <w:noProof/>
                <w:webHidden/>
              </w:rPr>
              <w:instrText xml:space="preserve"> PAGEREF _Toc33180383 \h </w:instrText>
            </w:r>
            <w:r>
              <w:rPr>
                <w:noProof/>
                <w:webHidden/>
              </w:rPr>
            </w:r>
            <w:r>
              <w:rPr>
                <w:noProof/>
                <w:webHidden/>
              </w:rPr>
              <w:fldChar w:fldCharType="separate"/>
            </w:r>
            <w:r w:rsidR="00B241A0">
              <w:rPr>
                <w:noProof/>
                <w:webHidden/>
              </w:rPr>
              <w:t>17</w:t>
            </w:r>
            <w:r>
              <w:rPr>
                <w:noProof/>
                <w:webHidden/>
              </w:rPr>
              <w:fldChar w:fldCharType="end"/>
            </w:r>
          </w:hyperlink>
        </w:p>
        <w:p w14:paraId="6AE8B2C5" w14:textId="3F22977F" w:rsidR="006B5AA5" w:rsidRDefault="006B5AA5">
          <w:pPr>
            <w:pStyle w:val="TOC1"/>
            <w:rPr>
              <w:rFonts w:asciiTheme="minorHAnsi" w:eastAsiaTheme="minorEastAsia" w:hAnsiTheme="minorHAnsi" w:cstheme="minorBidi"/>
              <w:b w:val="0"/>
              <w:bCs w:val="0"/>
              <w:caps w:val="0"/>
              <w:noProof/>
              <w:sz w:val="22"/>
              <w:szCs w:val="22"/>
              <w:lang w:eastAsia="en-AU"/>
            </w:rPr>
          </w:pPr>
          <w:hyperlink w:anchor="_Toc33180384" w:history="1">
            <w:r w:rsidRPr="001B745E">
              <w:rPr>
                <w:rStyle w:val="Hyperlink"/>
                <w:noProof/>
              </w:rPr>
              <w:t>D.</w:t>
            </w:r>
            <w:r>
              <w:rPr>
                <w:rFonts w:asciiTheme="minorHAnsi" w:eastAsiaTheme="minorEastAsia" w:hAnsiTheme="minorHAnsi" w:cstheme="minorBidi"/>
                <w:b w:val="0"/>
                <w:bCs w:val="0"/>
                <w:caps w:val="0"/>
                <w:noProof/>
                <w:sz w:val="22"/>
                <w:szCs w:val="22"/>
                <w:lang w:eastAsia="en-AU"/>
              </w:rPr>
              <w:tab/>
            </w:r>
            <w:r w:rsidRPr="001B745E">
              <w:rPr>
                <w:rStyle w:val="Hyperlink"/>
                <w:noProof/>
              </w:rPr>
              <w:t>ISSUES RAISED IN SUBMISSIONS</w:t>
            </w:r>
            <w:r>
              <w:rPr>
                <w:noProof/>
                <w:webHidden/>
              </w:rPr>
              <w:tab/>
            </w:r>
            <w:r>
              <w:rPr>
                <w:noProof/>
                <w:webHidden/>
              </w:rPr>
              <w:fldChar w:fldCharType="begin"/>
            </w:r>
            <w:r>
              <w:rPr>
                <w:noProof/>
                <w:webHidden/>
              </w:rPr>
              <w:instrText xml:space="preserve"> PAGEREF _Toc33180384 \h </w:instrText>
            </w:r>
            <w:r>
              <w:rPr>
                <w:noProof/>
                <w:webHidden/>
              </w:rPr>
            </w:r>
            <w:r>
              <w:rPr>
                <w:noProof/>
                <w:webHidden/>
              </w:rPr>
              <w:fldChar w:fldCharType="separate"/>
            </w:r>
            <w:r w:rsidR="00B241A0">
              <w:rPr>
                <w:noProof/>
                <w:webHidden/>
              </w:rPr>
              <w:t>19</w:t>
            </w:r>
            <w:r>
              <w:rPr>
                <w:noProof/>
                <w:webHidden/>
              </w:rPr>
              <w:fldChar w:fldCharType="end"/>
            </w:r>
          </w:hyperlink>
        </w:p>
        <w:p w14:paraId="7C1F18C3" w14:textId="7446C635" w:rsidR="006B5AA5" w:rsidRDefault="006B5AA5">
          <w:pPr>
            <w:pStyle w:val="TOC2"/>
            <w:rPr>
              <w:rFonts w:asciiTheme="minorHAnsi" w:eastAsiaTheme="minorEastAsia" w:hAnsiTheme="minorHAnsi" w:cstheme="minorBidi"/>
              <w:smallCaps w:val="0"/>
              <w:noProof/>
              <w:sz w:val="22"/>
              <w:szCs w:val="22"/>
              <w:lang w:eastAsia="en-AU"/>
            </w:rPr>
          </w:pPr>
          <w:hyperlink w:anchor="_Toc33180385" w:history="1">
            <w:r w:rsidRPr="001B745E">
              <w:rPr>
                <w:rStyle w:val="Hyperlink"/>
                <w:noProof/>
              </w:rPr>
              <w:t>Impact on property values</w:t>
            </w:r>
            <w:r>
              <w:rPr>
                <w:noProof/>
                <w:webHidden/>
              </w:rPr>
              <w:tab/>
            </w:r>
            <w:r>
              <w:rPr>
                <w:noProof/>
                <w:webHidden/>
              </w:rPr>
              <w:fldChar w:fldCharType="begin"/>
            </w:r>
            <w:r>
              <w:rPr>
                <w:noProof/>
                <w:webHidden/>
              </w:rPr>
              <w:instrText xml:space="preserve"> PAGEREF _Toc33180385 \h </w:instrText>
            </w:r>
            <w:r>
              <w:rPr>
                <w:noProof/>
                <w:webHidden/>
              </w:rPr>
            </w:r>
            <w:r>
              <w:rPr>
                <w:noProof/>
                <w:webHidden/>
              </w:rPr>
              <w:fldChar w:fldCharType="separate"/>
            </w:r>
            <w:r w:rsidR="00B241A0">
              <w:rPr>
                <w:noProof/>
                <w:webHidden/>
              </w:rPr>
              <w:t>19</w:t>
            </w:r>
            <w:r>
              <w:rPr>
                <w:noProof/>
                <w:webHidden/>
              </w:rPr>
              <w:fldChar w:fldCharType="end"/>
            </w:r>
          </w:hyperlink>
        </w:p>
        <w:p w14:paraId="5005F1F1" w14:textId="518D50B4" w:rsidR="006B5AA5" w:rsidRDefault="006B5AA5">
          <w:pPr>
            <w:pStyle w:val="TOC2"/>
            <w:rPr>
              <w:rFonts w:asciiTheme="minorHAnsi" w:eastAsiaTheme="minorEastAsia" w:hAnsiTheme="minorHAnsi" w:cstheme="minorBidi"/>
              <w:smallCaps w:val="0"/>
              <w:noProof/>
              <w:sz w:val="22"/>
              <w:szCs w:val="22"/>
              <w:lang w:eastAsia="en-AU"/>
            </w:rPr>
          </w:pPr>
          <w:hyperlink w:anchor="_Toc33180386" w:history="1">
            <w:r w:rsidRPr="001B745E">
              <w:rPr>
                <w:rStyle w:val="Hyperlink"/>
                <w:noProof/>
              </w:rPr>
              <w:t>Insurance costs</w:t>
            </w:r>
            <w:r>
              <w:rPr>
                <w:noProof/>
                <w:webHidden/>
              </w:rPr>
              <w:tab/>
            </w:r>
            <w:r>
              <w:rPr>
                <w:noProof/>
                <w:webHidden/>
              </w:rPr>
              <w:fldChar w:fldCharType="begin"/>
            </w:r>
            <w:r>
              <w:rPr>
                <w:noProof/>
                <w:webHidden/>
              </w:rPr>
              <w:instrText xml:space="preserve"> PAGEREF _Toc33180386 \h </w:instrText>
            </w:r>
            <w:r>
              <w:rPr>
                <w:noProof/>
                <w:webHidden/>
              </w:rPr>
            </w:r>
            <w:r>
              <w:rPr>
                <w:noProof/>
                <w:webHidden/>
              </w:rPr>
              <w:fldChar w:fldCharType="separate"/>
            </w:r>
            <w:r w:rsidR="00B241A0">
              <w:rPr>
                <w:noProof/>
                <w:webHidden/>
              </w:rPr>
              <w:t>20</w:t>
            </w:r>
            <w:r>
              <w:rPr>
                <w:noProof/>
                <w:webHidden/>
              </w:rPr>
              <w:fldChar w:fldCharType="end"/>
            </w:r>
          </w:hyperlink>
        </w:p>
        <w:p w14:paraId="0F1F8332" w14:textId="6F16B244" w:rsidR="006B5AA5" w:rsidRDefault="006B5AA5">
          <w:pPr>
            <w:pStyle w:val="TOC2"/>
            <w:rPr>
              <w:rFonts w:asciiTheme="minorHAnsi" w:eastAsiaTheme="minorEastAsia" w:hAnsiTheme="minorHAnsi" w:cstheme="minorBidi"/>
              <w:smallCaps w:val="0"/>
              <w:noProof/>
              <w:sz w:val="22"/>
              <w:szCs w:val="22"/>
              <w:lang w:eastAsia="en-AU"/>
            </w:rPr>
          </w:pPr>
          <w:hyperlink w:anchor="_Toc33180387" w:history="1">
            <w:r w:rsidRPr="001B745E">
              <w:rPr>
                <w:rStyle w:val="Hyperlink"/>
                <w:noProof/>
              </w:rPr>
              <w:t>Valuation of land and rates</w:t>
            </w:r>
            <w:r>
              <w:rPr>
                <w:noProof/>
                <w:webHidden/>
              </w:rPr>
              <w:tab/>
            </w:r>
            <w:r>
              <w:rPr>
                <w:noProof/>
                <w:webHidden/>
              </w:rPr>
              <w:fldChar w:fldCharType="begin"/>
            </w:r>
            <w:r>
              <w:rPr>
                <w:noProof/>
                <w:webHidden/>
              </w:rPr>
              <w:instrText xml:space="preserve"> PAGEREF _Toc33180387 \h </w:instrText>
            </w:r>
            <w:r>
              <w:rPr>
                <w:noProof/>
                <w:webHidden/>
              </w:rPr>
            </w:r>
            <w:r>
              <w:rPr>
                <w:noProof/>
                <w:webHidden/>
              </w:rPr>
              <w:fldChar w:fldCharType="separate"/>
            </w:r>
            <w:r w:rsidR="00B241A0">
              <w:rPr>
                <w:noProof/>
                <w:webHidden/>
              </w:rPr>
              <w:t>20</w:t>
            </w:r>
            <w:r>
              <w:rPr>
                <w:noProof/>
                <w:webHidden/>
              </w:rPr>
              <w:fldChar w:fldCharType="end"/>
            </w:r>
          </w:hyperlink>
        </w:p>
        <w:p w14:paraId="46F8C412" w14:textId="290F4973" w:rsidR="006B5AA5" w:rsidRDefault="006B5AA5">
          <w:pPr>
            <w:pStyle w:val="TOC2"/>
            <w:rPr>
              <w:rFonts w:asciiTheme="minorHAnsi" w:eastAsiaTheme="minorEastAsia" w:hAnsiTheme="minorHAnsi" w:cstheme="minorBidi"/>
              <w:smallCaps w:val="0"/>
              <w:noProof/>
              <w:sz w:val="22"/>
              <w:szCs w:val="22"/>
              <w:lang w:eastAsia="en-AU"/>
            </w:rPr>
          </w:pPr>
          <w:hyperlink w:anchor="_Toc33180388" w:history="1">
            <w:r w:rsidRPr="001B745E">
              <w:rPr>
                <w:rStyle w:val="Hyperlink"/>
                <w:noProof/>
              </w:rPr>
              <w:t>Need for coastal protection works</w:t>
            </w:r>
            <w:r>
              <w:rPr>
                <w:noProof/>
                <w:webHidden/>
              </w:rPr>
              <w:tab/>
            </w:r>
            <w:r>
              <w:rPr>
                <w:noProof/>
                <w:webHidden/>
              </w:rPr>
              <w:fldChar w:fldCharType="begin"/>
            </w:r>
            <w:r>
              <w:rPr>
                <w:noProof/>
                <w:webHidden/>
              </w:rPr>
              <w:instrText xml:space="preserve"> PAGEREF _Toc33180388 \h </w:instrText>
            </w:r>
            <w:r>
              <w:rPr>
                <w:noProof/>
                <w:webHidden/>
              </w:rPr>
            </w:r>
            <w:r>
              <w:rPr>
                <w:noProof/>
                <w:webHidden/>
              </w:rPr>
              <w:fldChar w:fldCharType="separate"/>
            </w:r>
            <w:r w:rsidR="00B241A0">
              <w:rPr>
                <w:noProof/>
                <w:webHidden/>
              </w:rPr>
              <w:t>20</w:t>
            </w:r>
            <w:r>
              <w:rPr>
                <w:noProof/>
                <w:webHidden/>
              </w:rPr>
              <w:fldChar w:fldCharType="end"/>
            </w:r>
          </w:hyperlink>
        </w:p>
        <w:p w14:paraId="5086B523" w14:textId="67FE9D9D" w:rsidR="006B5AA5" w:rsidRDefault="006B5AA5">
          <w:pPr>
            <w:pStyle w:val="TOC2"/>
            <w:rPr>
              <w:rFonts w:asciiTheme="minorHAnsi" w:eastAsiaTheme="minorEastAsia" w:hAnsiTheme="minorHAnsi" w:cstheme="minorBidi"/>
              <w:smallCaps w:val="0"/>
              <w:noProof/>
              <w:sz w:val="22"/>
              <w:szCs w:val="22"/>
              <w:lang w:eastAsia="en-AU"/>
            </w:rPr>
          </w:pPr>
          <w:hyperlink w:anchor="_Toc33180389" w:history="1">
            <w:r w:rsidRPr="001B745E">
              <w:rPr>
                <w:rStyle w:val="Hyperlink"/>
                <w:noProof/>
              </w:rPr>
              <w:t>Floor levels and building heights</w:t>
            </w:r>
            <w:r>
              <w:rPr>
                <w:noProof/>
                <w:webHidden/>
              </w:rPr>
              <w:tab/>
            </w:r>
            <w:r>
              <w:rPr>
                <w:noProof/>
                <w:webHidden/>
              </w:rPr>
              <w:fldChar w:fldCharType="begin"/>
            </w:r>
            <w:r>
              <w:rPr>
                <w:noProof/>
                <w:webHidden/>
              </w:rPr>
              <w:instrText xml:space="preserve"> PAGEREF _Toc33180389 \h </w:instrText>
            </w:r>
            <w:r>
              <w:rPr>
                <w:noProof/>
                <w:webHidden/>
              </w:rPr>
            </w:r>
            <w:r>
              <w:rPr>
                <w:noProof/>
                <w:webHidden/>
              </w:rPr>
              <w:fldChar w:fldCharType="separate"/>
            </w:r>
            <w:r w:rsidR="00B241A0">
              <w:rPr>
                <w:noProof/>
                <w:webHidden/>
              </w:rPr>
              <w:t>20</w:t>
            </w:r>
            <w:r>
              <w:rPr>
                <w:noProof/>
                <w:webHidden/>
              </w:rPr>
              <w:fldChar w:fldCharType="end"/>
            </w:r>
          </w:hyperlink>
        </w:p>
        <w:p w14:paraId="5ADFEE4F" w14:textId="23D04D05" w:rsidR="006B5AA5" w:rsidRDefault="006B5AA5">
          <w:pPr>
            <w:pStyle w:val="TOC2"/>
            <w:rPr>
              <w:rFonts w:asciiTheme="minorHAnsi" w:eastAsiaTheme="minorEastAsia" w:hAnsiTheme="minorHAnsi" w:cstheme="minorBidi"/>
              <w:smallCaps w:val="0"/>
              <w:noProof/>
              <w:sz w:val="22"/>
              <w:szCs w:val="22"/>
              <w:lang w:eastAsia="en-AU"/>
            </w:rPr>
          </w:pPr>
          <w:hyperlink w:anchor="_Toc33180390" w:history="1">
            <w:r w:rsidRPr="001B745E">
              <w:rPr>
                <w:rStyle w:val="Hyperlink"/>
                <w:noProof/>
              </w:rPr>
              <w:t>Government agency submissions</w:t>
            </w:r>
            <w:r>
              <w:rPr>
                <w:noProof/>
                <w:webHidden/>
              </w:rPr>
              <w:tab/>
            </w:r>
            <w:r>
              <w:rPr>
                <w:noProof/>
                <w:webHidden/>
              </w:rPr>
              <w:fldChar w:fldCharType="begin"/>
            </w:r>
            <w:r>
              <w:rPr>
                <w:noProof/>
                <w:webHidden/>
              </w:rPr>
              <w:instrText xml:space="preserve"> PAGEREF _Toc33180390 \h </w:instrText>
            </w:r>
            <w:r>
              <w:rPr>
                <w:noProof/>
                <w:webHidden/>
              </w:rPr>
            </w:r>
            <w:r>
              <w:rPr>
                <w:noProof/>
                <w:webHidden/>
              </w:rPr>
              <w:fldChar w:fldCharType="separate"/>
            </w:r>
            <w:r w:rsidR="00B241A0">
              <w:rPr>
                <w:noProof/>
                <w:webHidden/>
              </w:rPr>
              <w:t>20</w:t>
            </w:r>
            <w:r>
              <w:rPr>
                <w:noProof/>
                <w:webHidden/>
              </w:rPr>
              <w:fldChar w:fldCharType="end"/>
            </w:r>
          </w:hyperlink>
        </w:p>
        <w:p w14:paraId="5BC62A6F" w14:textId="4B88C75A" w:rsidR="006B5AA5" w:rsidRDefault="006B5AA5">
          <w:pPr>
            <w:pStyle w:val="TOC2"/>
            <w:rPr>
              <w:rFonts w:asciiTheme="minorHAnsi" w:eastAsiaTheme="minorEastAsia" w:hAnsiTheme="minorHAnsi" w:cstheme="minorBidi"/>
              <w:smallCaps w:val="0"/>
              <w:noProof/>
              <w:sz w:val="22"/>
              <w:szCs w:val="22"/>
              <w:lang w:eastAsia="en-AU"/>
            </w:rPr>
          </w:pPr>
          <w:hyperlink w:anchor="_Toc33180391" w:history="1">
            <w:r w:rsidRPr="001B745E">
              <w:rPr>
                <w:rStyle w:val="Hyperlink"/>
                <w:noProof/>
              </w:rPr>
              <w:t>Criticism of technical basis</w:t>
            </w:r>
            <w:r>
              <w:rPr>
                <w:noProof/>
                <w:webHidden/>
              </w:rPr>
              <w:tab/>
            </w:r>
            <w:r>
              <w:rPr>
                <w:noProof/>
                <w:webHidden/>
              </w:rPr>
              <w:fldChar w:fldCharType="begin"/>
            </w:r>
            <w:r>
              <w:rPr>
                <w:noProof/>
                <w:webHidden/>
              </w:rPr>
              <w:instrText xml:space="preserve"> PAGEREF _Toc33180391 \h </w:instrText>
            </w:r>
            <w:r>
              <w:rPr>
                <w:noProof/>
                <w:webHidden/>
              </w:rPr>
            </w:r>
            <w:r>
              <w:rPr>
                <w:noProof/>
                <w:webHidden/>
              </w:rPr>
              <w:fldChar w:fldCharType="separate"/>
            </w:r>
            <w:r w:rsidR="00B241A0">
              <w:rPr>
                <w:noProof/>
                <w:webHidden/>
              </w:rPr>
              <w:t>21</w:t>
            </w:r>
            <w:r>
              <w:rPr>
                <w:noProof/>
                <w:webHidden/>
              </w:rPr>
              <w:fldChar w:fldCharType="end"/>
            </w:r>
          </w:hyperlink>
        </w:p>
        <w:p w14:paraId="5C56C714" w14:textId="215818D4" w:rsidR="006B5AA5" w:rsidRDefault="006B5AA5">
          <w:pPr>
            <w:pStyle w:val="TOC2"/>
            <w:rPr>
              <w:rFonts w:asciiTheme="minorHAnsi" w:eastAsiaTheme="minorEastAsia" w:hAnsiTheme="minorHAnsi" w:cstheme="minorBidi"/>
              <w:smallCaps w:val="0"/>
              <w:noProof/>
              <w:sz w:val="22"/>
              <w:szCs w:val="22"/>
              <w:lang w:eastAsia="en-AU"/>
            </w:rPr>
          </w:pPr>
          <w:hyperlink w:anchor="_Toc33180392" w:history="1">
            <w:r w:rsidRPr="001B745E">
              <w:rPr>
                <w:rStyle w:val="Hyperlink"/>
                <w:noProof/>
              </w:rPr>
              <w:t>Timing of sea level rise projections</w:t>
            </w:r>
            <w:r>
              <w:rPr>
                <w:noProof/>
                <w:webHidden/>
              </w:rPr>
              <w:tab/>
            </w:r>
            <w:r>
              <w:rPr>
                <w:noProof/>
                <w:webHidden/>
              </w:rPr>
              <w:fldChar w:fldCharType="begin"/>
            </w:r>
            <w:r>
              <w:rPr>
                <w:noProof/>
                <w:webHidden/>
              </w:rPr>
              <w:instrText xml:space="preserve"> PAGEREF _Toc33180392 \h </w:instrText>
            </w:r>
            <w:r>
              <w:rPr>
                <w:noProof/>
                <w:webHidden/>
              </w:rPr>
            </w:r>
            <w:r>
              <w:rPr>
                <w:noProof/>
                <w:webHidden/>
              </w:rPr>
              <w:fldChar w:fldCharType="separate"/>
            </w:r>
            <w:r w:rsidR="00B241A0">
              <w:rPr>
                <w:noProof/>
                <w:webHidden/>
              </w:rPr>
              <w:t>22</w:t>
            </w:r>
            <w:r>
              <w:rPr>
                <w:noProof/>
                <w:webHidden/>
              </w:rPr>
              <w:fldChar w:fldCharType="end"/>
            </w:r>
          </w:hyperlink>
        </w:p>
        <w:p w14:paraId="0820338B" w14:textId="363629B6" w:rsidR="006B5AA5" w:rsidRDefault="006B5AA5">
          <w:pPr>
            <w:pStyle w:val="TOC2"/>
            <w:rPr>
              <w:rFonts w:asciiTheme="minorHAnsi" w:eastAsiaTheme="minorEastAsia" w:hAnsiTheme="minorHAnsi" w:cstheme="minorBidi"/>
              <w:smallCaps w:val="0"/>
              <w:noProof/>
              <w:sz w:val="22"/>
              <w:szCs w:val="22"/>
              <w:lang w:eastAsia="en-AU"/>
            </w:rPr>
          </w:pPr>
          <w:hyperlink w:anchor="_Toc33180393" w:history="1">
            <w:r w:rsidRPr="001B745E">
              <w:rPr>
                <w:rStyle w:val="Hyperlink"/>
                <w:noProof/>
              </w:rPr>
              <w:t>Requests to remove properties from overlay</w:t>
            </w:r>
            <w:r>
              <w:rPr>
                <w:noProof/>
                <w:webHidden/>
              </w:rPr>
              <w:tab/>
            </w:r>
            <w:r>
              <w:rPr>
                <w:noProof/>
                <w:webHidden/>
              </w:rPr>
              <w:fldChar w:fldCharType="begin"/>
            </w:r>
            <w:r>
              <w:rPr>
                <w:noProof/>
                <w:webHidden/>
              </w:rPr>
              <w:instrText xml:space="preserve"> PAGEREF _Toc33180393 \h </w:instrText>
            </w:r>
            <w:r>
              <w:rPr>
                <w:noProof/>
                <w:webHidden/>
              </w:rPr>
            </w:r>
            <w:r>
              <w:rPr>
                <w:noProof/>
                <w:webHidden/>
              </w:rPr>
              <w:fldChar w:fldCharType="separate"/>
            </w:r>
            <w:r w:rsidR="00B241A0">
              <w:rPr>
                <w:noProof/>
                <w:webHidden/>
              </w:rPr>
              <w:t>22</w:t>
            </w:r>
            <w:r>
              <w:rPr>
                <w:noProof/>
                <w:webHidden/>
              </w:rPr>
              <w:fldChar w:fldCharType="end"/>
            </w:r>
          </w:hyperlink>
        </w:p>
        <w:p w14:paraId="566616D7" w14:textId="0EEDF66A" w:rsidR="006B5AA5" w:rsidRDefault="006B5AA5">
          <w:pPr>
            <w:pStyle w:val="TOC1"/>
            <w:rPr>
              <w:rFonts w:asciiTheme="minorHAnsi" w:eastAsiaTheme="minorEastAsia" w:hAnsiTheme="minorHAnsi" w:cstheme="minorBidi"/>
              <w:b w:val="0"/>
              <w:bCs w:val="0"/>
              <w:caps w:val="0"/>
              <w:noProof/>
              <w:sz w:val="22"/>
              <w:szCs w:val="22"/>
              <w:lang w:eastAsia="en-AU"/>
            </w:rPr>
          </w:pPr>
          <w:hyperlink w:anchor="_Toc33180394" w:history="1">
            <w:r w:rsidRPr="001B745E">
              <w:rPr>
                <w:rStyle w:val="Hyperlink"/>
                <w:noProof/>
              </w:rPr>
              <w:t>E.</w:t>
            </w:r>
            <w:r>
              <w:rPr>
                <w:rFonts w:asciiTheme="minorHAnsi" w:eastAsiaTheme="minorEastAsia" w:hAnsiTheme="minorHAnsi" w:cstheme="minorBidi"/>
                <w:b w:val="0"/>
                <w:bCs w:val="0"/>
                <w:caps w:val="0"/>
                <w:noProof/>
                <w:sz w:val="22"/>
                <w:szCs w:val="22"/>
                <w:lang w:eastAsia="en-AU"/>
              </w:rPr>
              <w:tab/>
            </w:r>
            <w:r w:rsidRPr="001B745E">
              <w:rPr>
                <w:rStyle w:val="Hyperlink"/>
                <w:noProof/>
              </w:rPr>
              <w:t>CHANGES IN RESPONSE TO SUBMISSIONS</w:t>
            </w:r>
            <w:r>
              <w:rPr>
                <w:noProof/>
                <w:webHidden/>
              </w:rPr>
              <w:tab/>
            </w:r>
            <w:r>
              <w:rPr>
                <w:noProof/>
                <w:webHidden/>
              </w:rPr>
              <w:fldChar w:fldCharType="begin"/>
            </w:r>
            <w:r>
              <w:rPr>
                <w:noProof/>
                <w:webHidden/>
              </w:rPr>
              <w:instrText xml:space="preserve"> PAGEREF _Toc33180394 \h </w:instrText>
            </w:r>
            <w:r>
              <w:rPr>
                <w:noProof/>
                <w:webHidden/>
              </w:rPr>
            </w:r>
            <w:r>
              <w:rPr>
                <w:noProof/>
                <w:webHidden/>
              </w:rPr>
              <w:fldChar w:fldCharType="separate"/>
            </w:r>
            <w:r w:rsidR="00B241A0">
              <w:rPr>
                <w:noProof/>
                <w:webHidden/>
              </w:rPr>
              <w:t>23</w:t>
            </w:r>
            <w:r>
              <w:rPr>
                <w:noProof/>
                <w:webHidden/>
              </w:rPr>
              <w:fldChar w:fldCharType="end"/>
            </w:r>
          </w:hyperlink>
        </w:p>
        <w:p w14:paraId="25870A8D" w14:textId="26406409" w:rsidR="006B5AA5" w:rsidRDefault="006B5AA5">
          <w:pPr>
            <w:pStyle w:val="TOC1"/>
            <w:rPr>
              <w:rFonts w:asciiTheme="minorHAnsi" w:eastAsiaTheme="minorEastAsia" w:hAnsiTheme="minorHAnsi" w:cstheme="minorBidi"/>
              <w:b w:val="0"/>
              <w:bCs w:val="0"/>
              <w:caps w:val="0"/>
              <w:noProof/>
              <w:sz w:val="22"/>
              <w:szCs w:val="22"/>
              <w:lang w:eastAsia="en-AU"/>
            </w:rPr>
          </w:pPr>
          <w:hyperlink w:anchor="_Toc33180395" w:history="1">
            <w:r w:rsidRPr="001B745E">
              <w:rPr>
                <w:rStyle w:val="Hyperlink"/>
                <w:noProof/>
              </w:rPr>
              <w:t>F.</w:t>
            </w:r>
            <w:r>
              <w:rPr>
                <w:rFonts w:asciiTheme="minorHAnsi" w:eastAsiaTheme="minorEastAsia" w:hAnsiTheme="minorHAnsi" w:cstheme="minorBidi"/>
                <w:b w:val="0"/>
                <w:bCs w:val="0"/>
                <w:caps w:val="0"/>
                <w:noProof/>
                <w:sz w:val="22"/>
                <w:szCs w:val="22"/>
                <w:lang w:eastAsia="en-AU"/>
              </w:rPr>
              <w:tab/>
            </w:r>
            <w:r w:rsidRPr="001B745E">
              <w:rPr>
                <w:rStyle w:val="Hyperlink"/>
                <w:noProof/>
              </w:rPr>
              <w:t>OTHER STRATEGIC MATERIAL</w:t>
            </w:r>
            <w:r>
              <w:rPr>
                <w:noProof/>
                <w:webHidden/>
              </w:rPr>
              <w:tab/>
            </w:r>
            <w:r>
              <w:rPr>
                <w:noProof/>
                <w:webHidden/>
              </w:rPr>
              <w:fldChar w:fldCharType="begin"/>
            </w:r>
            <w:r>
              <w:rPr>
                <w:noProof/>
                <w:webHidden/>
              </w:rPr>
              <w:instrText xml:space="preserve"> PAGEREF _Toc33180395 \h </w:instrText>
            </w:r>
            <w:r>
              <w:rPr>
                <w:noProof/>
                <w:webHidden/>
              </w:rPr>
            </w:r>
            <w:r>
              <w:rPr>
                <w:noProof/>
                <w:webHidden/>
              </w:rPr>
              <w:fldChar w:fldCharType="separate"/>
            </w:r>
            <w:r w:rsidR="00B241A0">
              <w:rPr>
                <w:noProof/>
                <w:webHidden/>
              </w:rPr>
              <w:t>24</w:t>
            </w:r>
            <w:r>
              <w:rPr>
                <w:noProof/>
                <w:webHidden/>
              </w:rPr>
              <w:fldChar w:fldCharType="end"/>
            </w:r>
          </w:hyperlink>
        </w:p>
        <w:p w14:paraId="48AC91E6" w14:textId="389B7571" w:rsidR="006B5AA5" w:rsidRDefault="006B5AA5">
          <w:pPr>
            <w:pStyle w:val="TOC1"/>
            <w:rPr>
              <w:rFonts w:asciiTheme="minorHAnsi" w:eastAsiaTheme="minorEastAsia" w:hAnsiTheme="minorHAnsi" w:cstheme="minorBidi"/>
              <w:b w:val="0"/>
              <w:bCs w:val="0"/>
              <w:caps w:val="0"/>
              <w:noProof/>
              <w:sz w:val="22"/>
              <w:szCs w:val="22"/>
              <w:lang w:eastAsia="en-AU"/>
            </w:rPr>
          </w:pPr>
          <w:hyperlink w:anchor="_Toc33180396" w:history="1">
            <w:r w:rsidRPr="001B745E">
              <w:rPr>
                <w:rStyle w:val="Hyperlink"/>
                <w:noProof/>
              </w:rPr>
              <w:t>APPENDICES</w:t>
            </w:r>
            <w:r>
              <w:rPr>
                <w:noProof/>
                <w:webHidden/>
              </w:rPr>
              <w:tab/>
            </w:r>
            <w:r>
              <w:rPr>
                <w:noProof/>
                <w:webHidden/>
              </w:rPr>
              <w:fldChar w:fldCharType="begin"/>
            </w:r>
            <w:r>
              <w:rPr>
                <w:noProof/>
                <w:webHidden/>
              </w:rPr>
              <w:instrText xml:space="preserve"> PAGEREF _Toc33180396 \h </w:instrText>
            </w:r>
            <w:r>
              <w:rPr>
                <w:noProof/>
                <w:webHidden/>
              </w:rPr>
            </w:r>
            <w:r>
              <w:rPr>
                <w:noProof/>
                <w:webHidden/>
              </w:rPr>
              <w:fldChar w:fldCharType="separate"/>
            </w:r>
            <w:r w:rsidR="00B241A0">
              <w:rPr>
                <w:noProof/>
                <w:webHidden/>
              </w:rPr>
              <w:t>25</w:t>
            </w:r>
            <w:r>
              <w:rPr>
                <w:noProof/>
                <w:webHidden/>
              </w:rPr>
              <w:fldChar w:fldCharType="end"/>
            </w:r>
          </w:hyperlink>
        </w:p>
        <w:p w14:paraId="1F65F3C2" w14:textId="600FC4CE" w:rsidR="006B5AA5" w:rsidRDefault="006B5AA5">
          <w:pPr>
            <w:pStyle w:val="TOC2"/>
            <w:rPr>
              <w:rFonts w:asciiTheme="minorHAnsi" w:eastAsiaTheme="minorEastAsia" w:hAnsiTheme="minorHAnsi" w:cstheme="minorBidi"/>
              <w:smallCaps w:val="0"/>
              <w:noProof/>
              <w:sz w:val="22"/>
              <w:szCs w:val="22"/>
              <w:lang w:eastAsia="en-AU"/>
            </w:rPr>
          </w:pPr>
          <w:hyperlink w:anchor="_Toc33180397" w:history="1">
            <w:r w:rsidRPr="001B745E">
              <w:rPr>
                <w:rStyle w:val="Hyperlink"/>
                <w:noProof/>
              </w:rPr>
              <w:t xml:space="preserve">Appendix 1 – </w:t>
            </w:r>
            <w:r w:rsidRPr="001B745E">
              <w:rPr>
                <w:rStyle w:val="Hyperlink"/>
                <w:noProof/>
                <w:lang w:eastAsia="en-AU"/>
              </w:rPr>
              <w:t>Minister’s delegate authorisation letter</w:t>
            </w:r>
            <w:r>
              <w:rPr>
                <w:noProof/>
                <w:webHidden/>
              </w:rPr>
              <w:tab/>
            </w:r>
            <w:r>
              <w:rPr>
                <w:noProof/>
                <w:webHidden/>
              </w:rPr>
              <w:fldChar w:fldCharType="begin"/>
            </w:r>
            <w:r>
              <w:rPr>
                <w:noProof/>
                <w:webHidden/>
              </w:rPr>
              <w:instrText xml:space="preserve"> PAGEREF _Toc33180397 \h </w:instrText>
            </w:r>
            <w:r>
              <w:rPr>
                <w:noProof/>
                <w:webHidden/>
              </w:rPr>
            </w:r>
            <w:r>
              <w:rPr>
                <w:noProof/>
                <w:webHidden/>
              </w:rPr>
              <w:fldChar w:fldCharType="separate"/>
            </w:r>
            <w:r w:rsidR="00B241A0">
              <w:rPr>
                <w:noProof/>
                <w:webHidden/>
              </w:rPr>
              <w:t>26</w:t>
            </w:r>
            <w:r>
              <w:rPr>
                <w:noProof/>
                <w:webHidden/>
              </w:rPr>
              <w:fldChar w:fldCharType="end"/>
            </w:r>
          </w:hyperlink>
        </w:p>
        <w:p w14:paraId="25450CBB" w14:textId="453C45B3" w:rsidR="006B5AA5" w:rsidRDefault="006B5AA5">
          <w:pPr>
            <w:pStyle w:val="TOC2"/>
            <w:rPr>
              <w:rFonts w:asciiTheme="minorHAnsi" w:eastAsiaTheme="minorEastAsia" w:hAnsiTheme="minorHAnsi" w:cstheme="minorBidi"/>
              <w:smallCaps w:val="0"/>
              <w:noProof/>
              <w:sz w:val="22"/>
              <w:szCs w:val="22"/>
              <w:lang w:eastAsia="en-AU"/>
            </w:rPr>
          </w:pPr>
          <w:hyperlink w:anchor="_Toc33180398" w:history="1">
            <w:r w:rsidRPr="001B745E">
              <w:rPr>
                <w:rStyle w:val="Hyperlink"/>
                <w:noProof/>
              </w:rPr>
              <w:t>Appendix 2 – Difference between LSIO2 maps and LCHA maps</w:t>
            </w:r>
            <w:r>
              <w:rPr>
                <w:noProof/>
                <w:webHidden/>
              </w:rPr>
              <w:tab/>
            </w:r>
            <w:r>
              <w:rPr>
                <w:noProof/>
                <w:webHidden/>
              </w:rPr>
              <w:fldChar w:fldCharType="begin"/>
            </w:r>
            <w:r>
              <w:rPr>
                <w:noProof/>
                <w:webHidden/>
              </w:rPr>
              <w:instrText xml:space="preserve"> PAGEREF _Toc33180398 \h </w:instrText>
            </w:r>
            <w:r>
              <w:rPr>
                <w:noProof/>
                <w:webHidden/>
              </w:rPr>
            </w:r>
            <w:r>
              <w:rPr>
                <w:noProof/>
                <w:webHidden/>
              </w:rPr>
              <w:fldChar w:fldCharType="separate"/>
            </w:r>
            <w:r w:rsidR="00B241A0">
              <w:rPr>
                <w:noProof/>
                <w:webHidden/>
              </w:rPr>
              <w:t>28</w:t>
            </w:r>
            <w:r>
              <w:rPr>
                <w:noProof/>
                <w:webHidden/>
              </w:rPr>
              <w:fldChar w:fldCharType="end"/>
            </w:r>
          </w:hyperlink>
        </w:p>
        <w:p w14:paraId="65061EB3" w14:textId="309F73A0" w:rsidR="006B5AA5" w:rsidRDefault="006B5AA5">
          <w:pPr>
            <w:pStyle w:val="TOC2"/>
            <w:rPr>
              <w:rFonts w:asciiTheme="minorHAnsi" w:eastAsiaTheme="minorEastAsia" w:hAnsiTheme="minorHAnsi" w:cstheme="minorBidi"/>
              <w:smallCaps w:val="0"/>
              <w:noProof/>
              <w:sz w:val="22"/>
              <w:szCs w:val="22"/>
              <w:lang w:eastAsia="en-AU"/>
            </w:rPr>
          </w:pPr>
          <w:hyperlink w:anchor="_Toc33180399" w:history="1">
            <w:r w:rsidRPr="001B745E">
              <w:rPr>
                <w:rStyle w:val="Hyperlink"/>
                <w:noProof/>
              </w:rPr>
              <w:t>Appendix 2 – Maps showing difference between LSIO2 and LCHA extents</w:t>
            </w:r>
            <w:r>
              <w:rPr>
                <w:noProof/>
                <w:webHidden/>
              </w:rPr>
              <w:tab/>
            </w:r>
            <w:r>
              <w:rPr>
                <w:noProof/>
                <w:webHidden/>
              </w:rPr>
              <w:fldChar w:fldCharType="begin"/>
            </w:r>
            <w:r>
              <w:rPr>
                <w:noProof/>
                <w:webHidden/>
              </w:rPr>
              <w:instrText xml:space="preserve"> PAGEREF _Toc33180399 \h </w:instrText>
            </w:r>
            <w:r>
              <w:rPr>
                <w:noProof/>
                <w:webHidden/>
              </w:rPr>
            </w:r>
            <w:r>
              <w:rPr>
                <w:noProof/>
                <w:webHidden/>
              </w:rPr>
              <w:fldChar w:fldCharType="separate"/>
            </w:r>
            <w:r w:rsidR="00B241A0">
              <w:rPr>
                <w:noProof/>
                <w:webHidden/>
              </w:rPr>
              <w:t>30</w:t>
            </w:r>
            <w:r>
              <w:rPr>
                <w:noProof/>
                <w:webHidden/>
              </w:rPr>
              <w:fldChar w:fldCharType="end"/>
            </w:r>
          </w:hyperlink>
        </w:p>
        <w:p w14:paraId="1CC1788E" w14:textId="77777777" w:rsidR="00345EAC" w:rsidRDefault="00A34DC6" w:rsidP="007A6FFB">
          <w:pPr>
            <w:pStyle w:val="TableofFigures"/>
            <w:tabs>
              <w:tab w:val="right" w:leader="dot" w:pos="9060"/>
            </w:tabs>
            <w:ind w:left="567"/>
            <w:rPr>
              <w:noProof/>
            </w:rPr>
          </w:pPr>
          <w:r>
            <w:rPr>
              <w:b/>
              <w:bCs/>
              <w:caps/>
              <w:noProof/>
              <w:sz w:val="18"/>
              <w:szCs w:val="20"/>
            </w:rPr>
            <w:fldChar w:fldCharType="end"/>
          </w:r>
          <w:r w:rsidR="000330FB" w:rsidRPr="000330FB">
            <w:rPr>
              <w:b/>
              <w:bCs/>
              <w:noProof/>
              <w:sz w:val="18"/>
              <w:szCs w:val="18"/>
            </w:rPr>
            <w:t>LIST OF FIGURES</w:t>
          </w:r>
          <w:r w:rsidR="000330FB" w:rsidRPr="002B5FAA">
            <w:rPr>
              <w:rStyle w:val="Hyperlink"/>
            </w:rPr>
            <w:fldChar w:fldCharType="begin"/>
          </w:r>
          <w:r w:rsidR="000330FB" w:rsidRPr="002B5FAA">
            <w:rPr>
              <w:rStyle w:val="Hyperlink"/>
            </w:rPr>
            <w:instrText xml:space="preserve"> TOC \h \z \t "Figures" \c </w:instrText>
          </w:r>
          <w:r w:rsidR="000330FB" w:rsidRPr="002B5FAA">
            <w:rPr>
              <w:rStyle w:val="Hyperlink"/>
            </w:rPr>
            <w:fldChar w:fldCharType="separate"/>
          </w:r>
        </w:p>
        <w:p w14:paraId="74D7CB15" w14:textId="2C5885E5" w:rsidR="00345EAC" w:rsidRDefault="00345EAC">
          <w:pPr>
            <w:pStyle w:val="TableofFigures"/>
            <w:tabs>
              <w:tab w:val="right" w:leader="dot" w:pos="9060"/>
            </w:tabs>
            <w:rPr>
              <w:rFonts w:asciiTheme="minorHAnsi" w:eastAsiaTheme="minorEastAsia" w:hAnsiTheme="minorHAnsi" w:cstheme="minorBidi"/>
              <w:noProof/>
              <w:sz w:val="22"/>
              <w:szCs w:val="22"/>
              <w:lang w:eastAsia="en-AU"/>
            </w:rPr>
          </w:pPr>
          <w:hyperlink w:anchor="_Toc33180400" w:history="1">
            <w:r w:rsidRPr="00395AD7">
              <w:rPr>
                <w:rStyle w:val="Hyperlink"/>
                <w:noProof/>
              </w:rPr>
              <w:t>Figure 1 – Breakdown of LSIO2 properties by zone</w:t>
            </w:r>
            <w:r>
              <w:rPr>
                <w:noProof/>
                <w:webHidden/>
              </w:rPr>
              <w:tab/>
            </w:r>
            <w:r>
              <w:rPr>
                <w:noProof/>
                <w:webHidden/>
              </w:rPr>
              <w:fldChar w:fldCharType="begin"/>
            </w:r>
            <w:r>
              <w:rPr>
                <w:noProof/>
                <w:webHidden/>
              </w:rPr>
              <w:instrText xml:space="preserve"> PAGEREF _Toc33180400 \h </w:instrText>
            </w:r>
            <w:r>
              <w:rPr>
                <w:noProof/>
                <w:webHidden/>
              </w:rPr>
            </w:r>
            <w:r>
              <w:rPr>
                <w:noProof/>
                <w:webHidden/>
              </w:rPr>
              <w:fldChar w:fldCharType="separate"/>
            </w:r>
            <w:r w:rsidR="00B241A0">
              <w:rPr>
                <w:noProof/>
                <w:webHidden/>
              </w:rPr>
              <w:t>7</w:t>
            </w:r>
            <w:r>
              <w:rPr>
                <w:noProof/>
                <w:webHidden/>
              </w:rPr>
              <w:fldChar w:fldCharType="end"/>
            </w:r>
          </w:hyperlink>
        </w:p>
        <w:p w14:paraId="1596E00A" w14:textId="5EFCC4BA" w:rsidR="00345EAC" w:rsidRDefault="00345EAC">
          <w:pPr>
            <w:pStyle w:val="TableofFigures"/>
            <w:tabs>
              <w:tab w:val="right" w:leader="dot" w:pos="9060"/>
            </w:tabs>
            <w:rPr>
              <w:rFonts w:asciiTheme="minorHAnsi" w:eastAsiaTheme="minorEastAsia" w:hAnsiTheme="minorHAnsi" w:cstheme="minorBidi"/>
              <w:noProof/>
              <w:sz w:val="22"/>
              <w:szCs w:val="22"/>
              <w:lang w:eastAsia="en-AU"/>
            </w:rPr>
          </w:pPr>
          <w:hyperlink w:anchor="_Toc33180401" w:history="1">
            <w:r w:rsidRPr="00395AD7">
              <w:rPr>
                <w:rStyle w:val="Hyperlink"/>
                <w:noProof/>
              </w:rPr>
              <w:t>Figure 2 – Barwon Heads – SBO/LSIO2 overlap</w:t>
            </w:r>
            <w:r>
              <w:rPr>
                <w:noProof/>
                <w:webHidden/>
              </w:rPr>
              <w:tab/>
            </w:r>
            <w:r>
              <w:rPr>
                <w:noProof/>
                <w:webHidden/>
              </w:rPr>
              <w:fldChar w:fldCharType="begin"/>
            </w:r>
            <w:r>
              <w:rPr>
                <w:noProof/>
                <w:webHidden/>
              </w:rPr>
              <w:instrText xml:space="preserve"> PAGEREF _Toc33180401 \h </w:instrText>
            </w:r>
            <w:r>
              <w:rPr>
                <w:noProof/>
                <w:webHidden/>
              </w:rPr>
            </w:r>
            <w:r>
              <w:rPr>
                <w:noProof/>
                <w:webHidden/>
              </w:rPr>
              <w:fldChar w:fldCharType="separate"/>
            </w:r>
            <w:r w:rsidR="00B241A0">
              <w:rPr>
                <w:noProof/>
                <w:webHidden/>
              </w:rPr>
              <w:t>8</w:t>
            </w:r>
            <w:r>
              <w:rPr>
                <w:noProof/>
                <w:webHidden/>
              </w:rPr>
              <w:fldChar w:fldCharType="end"/>
            </w:r>
          </w:hyperlink>
        </w:p>
        <w:p w14:paraId="581D9967" w14:textId="72DAD78E" w:rsidR="00345EAC" w:rsidRDefault="00345EAC">
          <w:pPr>
            <w:pStyle w:val="TableofFigures"/>
            <w:tabs>
              <w:tab w:val="right" w:leader="dot" w:pos="9060"/>
            </w:tabs>
            <w:rPr>
              <w:rFonts w:asciiTheme="minorHAnsi" w:eastAsiaTheme="minorEastAsia" w:hAnsiTheme="minorHAnsi" w:cstheme="minorBidi"/>
              <w:noProof/>
              <w:sz w:val="22"/>
              <w:szCs w:val="22"/>
              <w:lang w:eastAsia="en-AU"/>
            </w:rPr>
          </w:pPr>
          <w:hyperlink w:anchor="_Toc33180402" w:history="1">
            <w:r w:rsidRPr="00395AD7">
              <w:rPr>
                <w:rStyle w:val="Hyperlink"/>
                <w:noProof/>
              </w:rPr>
              <w:t>Figure 3 – Portarlington – SBO/LSIO2 overlap</w:t>
            </w:r>
            <w:r>
              <w:rPr>
                <w:noProof/>
                <w:webHidden/>
              </w:rPr>
              <w:tab/>
            </w:r>
            <w:r>
              <w:rPr>
                <w:noProof/>
                <w:webHidden/>
              </w:rPr>
              <w:fldChar w:fldCharType="begin"/>
            </w:r>
            <w:r>
              <w:rPr>
                <w:noProof/>
                <w:webHidden/>
              </w:rPr>
              <w:instrText xml:space="preserve"> PAGEREF _Toc33180402 \h </w:instrText>
            </w:r>
            <w:r>
              <w:rPr>
                <w:noProof/>
                <w:webHidden/>
              </w:rPr>
            </w:r>
            <w:r>
              <w:rPr>
                <w:noProof/>
                <w:webHidden/>
              </w:rPr>
              <w:fldChar w:fldCharType="separate"/>
            </w:r>
            <w:r w:rsidR="00B241A0">
              <w:rPr>
                <w:noProof/>
                <w:webHidden/>
              </w:rPr>
              <w:t>8</w:t>
            </w:r>
            <w:r>
              <w:rPr>
                <w:noProof/>
                <w:webHidden/>
              </w:rPr>
              <w:fldChar w:fldCharType="end"/>
            </w:r>
          </w:hyperlink>
        </w:p>
        <w:p w14:paraId="0292DFFC" w14:textId="30C2DEA7" w:rsidR="00345EAC" w:rsidRDefault="00345EAC">
          <w:pPr>
            <w:pStyle w:val="TableofFigures"/>
            <w:tabs>
              <w:tab w:val="right" w:leader="dot" w:pos="9060"/>
            </w:tabs>
            <w:rPr>
              <w:rFonts w:asciiTheme="minorHAnsi" w:eastAsiaTheme="minorEastAsia" w:hAnsiTheme="minorHAnsi" w:cstheme="minorBidi"/>
              <w:noProof/>
              <w:sz w:val="22"/>
              <w:szCs w:val="22"/>
              <w:lang w:eastAsia="en-AU"/>
            </w:rPr>
          </w:pPr>
          <w:hyperlink w:anchor="_Toc33180403" w:history="1">
            <w:r w:rsidRPr="00395AD7">
              <w:rPr>
                <w:rStyle w:val="Hyperlink"/>
                <w:noProof/>
              </w:rPr>
              <w:t>Figure 4 – Newcomb and Moolap – SBO/LSIO2 overlap</w:t>
            </w:r>
            <w:r>
              <w:rPr>
                <w:noProof/>
                <w:webHidden/>
              </w:rPr>
              <w:tab/>
            </w:r>
            <w:r>
              <w:rPr>
                <w:noProof/>
                <w:webHidden/>
              </w:rPr>
              <w:fldChar w:fldCharType="begin"/>
            </w:r>
            <w:r>
              <w:rPr>
                <w:noProof/>
                <w:webHidden/>
              </w:rPr>
              <w:instrText xml:space="preserve"> PAGEREF _Toc33180403 \h </w:instrText>
            </w:r>
            <w:r>
              <w:rPr>
                <w:noProof/>
                <w:webHidden/>
              </w:rPr>
            </w:r>
            <w:r>
              <w:rPr>
                <w:noProof/>
                <w:webHidden/>
              </w:rPr>
              <w:fldChar w:fldCharType="separate"/>
            </w:r>
            <w:r w:rsidR="00B241A0">
              <w:rPr>
                <w:noProof/>
                <w:webHidden/>
              </w:rPr>
              <w:t>9</w:t>
            </w:r>
            <w:r>
              <w:rPr>
                <w:noProof/>
                <w:webHidden/>
              </w:rPr>
              <w:fldChar w:fldCharType="end"/>
            </w:r>
          </w:hyperlink>
        </w:p>
        <w:p w14:paraId="57A778AC" w14:textId="5FEF1C10" w:rsidR="00345EAC" w:rsidRDefault="00345EAC">
          <w:pPr>
            <w:pStyle w:val="TableofFigures"/>
            <w:tabs>
              <w:tab w:val="right" w:leader="dot" w:pos="9060"/>
            </w:tabs>
            <w:rPr>
              <w:rFonts w:asciiTheme="minorHAnsi" w:eastAsiaTheme="minorEastAsia" w:hAnsiTheme="minorHAnsi" w:cstheme="minorBidi"/>
              <w:noProof/>
              <w:sz w:val="22"/>
              <w:szCs w:val="22"/>
              <w:lang w:eastAsia="en-AU"/>
            </w:rPr>
          </w:pPr>
          <w:hyperlink w:anchor="_Toc33180404" w:history="1">
            <w:r w:rsidRPr="00395AD7">
              <w:rPr>
                <w:rStyle w:val="Hyperlink"/>
                <w:noProof/>
              </w:rPr>
              <w:t>Figure 5 – North Shore – SBO/LSIO2 overlap</w:t>
            </w:r>
            <w:r>
              <w:rPr>
                <w:noProof/>
                <w:webHidden/>
              </w:rPr>
              <w:tab/>
            </w:r>
            <w:r>
              <w:rPr>
                <w:noProof/>
                <w:webHidden/>
              </w:rPr>
              <w:fldChar w:fldCharType="begin"/>
            </w:r>
            <w:r>
              <w:rPr>
                <w:noProof/>
                <w:webHidden/>
              </w:rPr>
              <w:instrText xml:space="preserve"> PAGEREF _Toc33180404 \h </w:instrText>
            </w:r>
            <w:r>
              <w:rPr>
                <w:noProof/>
                <w:webHidden/>
              </w:rPr>
            </w:r>
            <w:r>
              <w:rPr>
                <w:noProof/>
                <w:webHidden/>
              </w:rPr>
              <w:fldChar w:fldCharType="separate"/>
            </w:r>
            <w:r w:rsidR="00B241A0">
              <w:rPr>
                <w:noProof/>
                <w:webHidden/>
              </w:rPr>
              <w:t>9</w:t>
            </w:r>
            <w:r>
              <w:rPr>
                <w:noProof/>
                <w:webHidden/>
              </w:rPr>
              <w:fldChar w:fldCharType="end"/>
            </w:r>
          </w:hyperlink>
        </w:p>
        <w:p w14:paraId="4ECD4C2E" w14:textId="71309A50" w:rsidR="00345EAC" w:rsidRDefault="00345EAC">
          <w:pPr>
            <w:pStyle w:val="TableofFigures"/>
            <w:tabs>
              <w:tab w:val="right" w:leader="dot" w:pos="9060"/>
            </w:tabs>
            <w:rPr>
              <w:rFonts w:asciiTheme="minorHAnsi" w:eastAsiaTheme="minorEastAsia" w:hAnsiTheme="minorHAnsi" w:cstheme="minorBidi"/>
              <w:noProof/>
              <w:sz w:val="22"/>
              <w:szCs w:val="22"/>
              <w:lang w:eastAsia="en-AU"/>
            </w:rPr>
          </w:pPr>
          <w:hyperlink w:anchor="_Toc33180405" w:history="1">
            <w:r w:rsidRPr="00395AD7">
              <w:rPr>
                <w:rStyle w:val="Hyperlink"/>
                <w:noProof/>
              </w:rPr>
              <w:t>Figure 6 – Settlement Strategy Recommendations for Bellarine Peninsula</w:t>
            </w:r>
            <w:r>
              <w:rPr>
                <w:noProof/>
                <w:webHidden/>
              </w:rPr>
              <w:tab/>
            </w:r>
            <w:r>
              <w:rPr>
                <w:noProof/>
                <w:webHidden/>
              </w:rPr>
              <w:fldChar w:fldCharType="begin"/>
            </w:r>
            <w:r>
              <w:rPr>
                <w:noProof/>
                <w:webHidden/>
              </w:rPr>
              <w:instrText xml:space="preserve"> PAGEREF _Toc33180405 \h </w:instrText>
            </w:r>
            <w:r>
              <w:rPr>
                <w:noProof/>
                <w:webHidden/>
              </w:rPr>
            </w:r>
            <w:r>
              <w:rPr>
                <w:noProof/>
                <w:webHidden/>
              </w:rPr>
              <w:fldChar w:fldCharType="separate"/>
            </w:r>
            <w:r w:rsidR="00B241A0">
              <w:rPr>
                <w:noProof/>
                <w:webHidden/>
              </w:rPr>
              <w:t>12</w:t>
            </w:r>
            <w:r>
              <w:rPr>
                <w:noProof/>
                <w:webHidden/>
              </w:rPr>
              <w:fldChar w:fldCharType="end"/>
            </w:r>
          </w:hyperlink>
        </w:p>
        <w:p w14:paraId="34F06E8F" w14:textId="4C7A7925" w:rsidR="00345EAC" w:rsidRDefault="00345EAC">
          <w:pPr>
            <w:pStyle w:val="TableofFigures"/>
            <w:tabs>
              <w:tab w:val="right" w:leader="dot" w:pos="9060"/>
            </w:tabs>
            <w:rPr>
              <w:rFonts w:asciiTheme="minorHAnsi" w:eastAsiaTheme="minorEastAsia" w:hAnsiTheme="minorHAnsi" w:cstheme="minorBidi"/>
              <w:noProof/>
              <w:sz w:val="22"/>
              <w:szCs w:val="22"/>
              <w:lang w:eastAsia="en-AU"/>
            </w:rPr>
          </w:pPr>
          <w:hyperlink w:anchor="_Toc33180406" w:history="1">
            <w:r w:rsidRPr="00395AD7">
              <w:rPr>
                <w:rStyle w:val="Hyperlink"/>
                <w:noProof/>
              </w:rPr>
              <w:t>Figure 7 - Housing Framework Plan (Settlement Strategy)</w:t>
            </w:r>
            <w:r>
              <w:rPr>
                <w:noProof/>
                <w:webHidden/>
              </w:rPr>
              <w:tab/>
            </w:r>
            <w:r>
              <w:rPr>
                <w:noProof/>
                <w:webHidden/>
              </w:rPr>
              <w:fldChar w:fldCharType="begin"/>
            </w:r>
            <w:r>
              <w:rPr>
                <w:noProof/>
                <w:webHidden/>
              </w:rPr>
              <w:instrText xml:space="preserve"> PAGEREF _Toc33180406 \h </w:instrText>
            </w:r>
            <w:r>
              <w:rPr>
                <w:noProof/>
                <w:webHidden/>
              </w:rPr>
            </w:r>
            <w:r>
              <w:rPr>
                <w:noProof/>
                <w:webHidden/>
              </w:rPr>
              <w:fldChar w:fldCharType="separate"/>
            </w:r>
            <w:r w:rsidR="00B241A0">
              <w:rPr>
                <w:noProof/>
                <w:webHidden/>
              </w:rPr>
              <w:t>13</w:t>
            </w:r>
            <w:r>
              <w:rPr>
                <w:noProof/>
                <w:webHidden/>
              </w:rPr>
              <w:fldChar w:fldCharType="end"/>
            </w:r>
          </w:hyperlink>
        </w:p>
        <w:p w14:paraId="06CE225E" w14:textId="6939D9B9" w:rsidR="00345EAC" w:rsidRDefault="00345EAC">
          <w:pPr>
            <w:pStyle w:val="TableofFigures"/>
            <w:tabs>
              <w:tab w:val="right" w:leader="dot" w:pos="9060"/>
            </w:tabs>
            <w:rPr>
              <w:rFonts w:asciiTheme="minorHAnsi" w:eastAsiaTheme="minorEastAsia" w:hAnsiTheme="minorHAnsi" w:cstheme="minorBidi"/>
              <w:noProof/>
              <w:sz w:val="22"/>
              <w:szCs w:val="22"/>
              <w:lang w:eastAsia="en-AU"/>
            </w:rPr>
          </w:pPr>
          <w:hyperlink w:anchor="_Toc33180407" w:history="1">
            <w:r w:rsidRPr="00395AD7">
              <w:rPr>
                <w:rStyle w:val="Hyperlink"/>
                <w:noProof/>
                <w:lang w:eastAsia="en-AU"/>
              </w:rPr>
              <w:t>Figure 8 – Original extent of LSIO proposed for Barwon estuary, Lake Connewarre</w:t>
            </w:r>
            <w:r>
              <w:rPr>
                <w:noProof/>
                <w:webHidden/>
              </w:rPr>
              <w:tab/>
            </w:r>
            <w:r>
              <w:rPr>
                <w:noProof/>
                <w:webHidden/>
              </w:rPr>
              <w:fldChar w:fldCharType="begin"/>
            </w:r>
            <w:r>
              <w:rPr>
                <w:noProof/>
                <w:webHidden/>
              </w:rPr>
              <w:instrText xml:space="preserve"> PAGEREF _Toc33180407 \h </w:instrText>
            </w:r>
            <w:r>
              <w:rPr>
                <w:noProof/>
                <w:webHidden/>
              </w:rPr>
            </w:r>
            <w:r>
              <w:rPr>
                <w:noProof/>
                <w:webHidden/>
              </w:rPr>
              <w:fldChar w:fldCharType="separate"/>
            </w:r>
            <w:r w:rsidR="00B241A0">
              <w:rPr>
                <w:noProof/>
                <w:webHidden/>
              </w:rPr>
              <w:t>14</w:t>
            </w:r>
            <w:r>
              <w:rPr>
                <w:noProof/>
                <w:webHidden/>
              </w:rPr>
              <w:fldChar w:fldCharType="end"/>
            </w:r>
          </w:hyperlink>
        </w:p>
        <w:p w14:paraId="2D092F64" w14:textId="3E406C5A" w:rsidR="00345EAC" w:rsidRDefault="00345EAC">
          <w:pPr>
            <w:pStyle w:val="TableofFigures"/>
            <w:tabs>
              <w:tab w:val="right" w:leader="dot" w:pos="9060"/>
            </w:tabs>
            <w:rPr>
              <w:rFonts w:asciiTheme="minorHAnsi" w:eastAsiaTheme="minorEastAsia" w:hAnsiTheme="minorHAnsi" w:cstheme="minorBidi"/>
              <w:noProof/>
              <w:sz w:val="22"/>
              <w:szCs w:val="22"/>
              <w:lang w:eastAsia="en-AU"/>
            </w:rPr>
          </w:pPr>
          <w:hyperlink w:anchor="_Toc33180408" w:history="1">
            <w:r w:rsidRPr="00395AD7">
              <w:rPr>
                <w:rStyle w:val="Hyperlink"/>
                <w:noProof/>
                <w:lang w:eastAsia="en-AU"/>
              </w:rPr>
              <w:t>Figure 9 – Changes to LSIO2 extent as a result of authorisation</w:t>
            </w:r>
            <w:r>
              <w:rPr>
                <w:noProof/>
                <w:webHidden/>
              </w:rPr>
              <w:tab/>
            </w:r>
            <w:r>
              <w:rPr>
                <w:noProof/>
                <w:webHidden/>
              </w:rPr>
              <w:fldChar w:fldCharType="begin"/>
            </w:r>
            <w:r>
              <w:rPr>
                <w:noProof/>
                <w:webHidden/>
              </w:rPr>
              <w:instrText xml:space="preserve"> PAGEREF _Toc33180408 \h </w:instrText>
            </w:r>
            <w:r>
              <w:rPr>
                <w:noProof/>
                <w:webHidden/>
              </w:rPr>
            </w:r>
            <w:r>
              <w:rPr>
                <w:noProof/>
                <w:webHidden/>
              </w:rPr>
              <w:fldChar w:fldCharType="separate"/>
            </w:r>
            <w:r w:rsidR="00B241A0">
              <w:rPr>
                <w:noProof/>
                <w:webHidden/>
              </w:rPr>
              <w:t>16</w:t>
            </w:r>
            <w:r>
              <w:rPr>
                <w:noProof/>
                <w:webHidden/>
              </w:rPr>
              <w:fldChar w:fldCharType="end"/>
            </w:r>
          </w:hyperlink>
        </w:p>
        <w:p w14:paraId="11AA987C" w14:textId="1BBCD6AB" w:rsidR="003914D2" w:rsidRDefault="000330FB" w:rsidP="007A6FFB">
          <w:pPr>
            <w:pStyle w:val="TableofFigures"/>
            <w:tabs>
              <w:tab w:val="right" w:leader="dot" w:pos="9060"/>
            </w:tabs>
            <w:ind w:left="567"/>
          </w:pPr>
          <w:r w:rsidRPr="002B5FAA">
            <w:rPr>
              <w:rStyle w:val="Hyperlink"/>
            </w:rPr>
            <w:fldChar w:fldCharType="end"/>
          </w:r>
        </w:p>
      </w:sdtContent>
    </w:sdt>
    <w:p w14:paraId="58A89188" w14:textId="7E8C7E6A" w:rsidR="003914D2" w:rsidRDefault="003914D2">
      <w:pPr>
        <w:ind w:left="754" w:hanging="397"/>
        <w:rPr>
          <w:rFonts w:cs="Arial"/>
          <w:b/>
          <w:bCs/>
          <w:kern w:val="32"/>
          <w:sz w:val="32"/>
          <w:szCs w:val="32"/>
        </w:rPr>
      </w:pPr>
      <w:r>
        <w:br w:type="page"/>
      </w:r>
    </w:p>
    <w:p w14:paraId="236E4944" w14:textId="77777777" w:rsidR="003914D2" w:rsidRPr="00440A3D" w:rsidRDefault="003914D2" w:rsidP="003914D2">
      <w:pPr>
        <w:pStyle w:val="Heading2"/>
        <w:numPr>
          <w:ilvl w:val="0"/>
          <w:numId w:val="0"/>
        </w:numPr>
        <w:ind w:left="360"/>
        <w:rPr>
          <w:sz w:val="22"/>
          <w:szCs w:val="22"/>
        </w:rPr>
      </w:pPr>
      <w:bookmarkStart w:id="2" w:name="_Toc33180372"/>
      <w:bookmarkEnd w:id="1"/>
      <w:r w:rsidRPr="00440A3D">
        <w:rPr>
          <w:sz w:val="22"/>
          <w:szCs w:val="22"/>
        </w:rPr>
        <w:lastRenderedPageBreak/>
        <w:t>Introduction</w:t>
      </w:r>
      <w:bookmarkEnd w:id="2"/>
    </w:p>
    <w:p w14:paraId="58FD8C3E" w14:textId="267C259B" w:rsidR="00036F7E" w:rsidRDefault="007202F6" w:rsidP="00C05A59">
      <w:pPr>
        <w:numPr>
          <w:ilvl w:val="0"/>
          <w:numId w:val="7"/>
        </w:numPr>
        <w:ind w:left="924" w:hanging="567"/>
        <w:rPr>
          <w:szCs w:val="22"/>
          <w:lang w:eastAsia="en-AU"/>
        </w:rPr>
      </w:pPr>
      <w:r w:rsidRPr="00C05A59">
        <w:rPr>
          <w:szCs w:val="22"/>
          <w:lang w:eastAsia="en-AU"/>
        </w:rPr>
        <w:t xml:space="preserve">This </w:t>
      </w:r>
      <w:r w:rsidR="004E05F9" w:rsidRPr="00C05A59">
        <w:rPr>
          <w:szCs w:val="22"/>
          <w:lang w:eastAsia="en-AU"/>
        </w:rPr>
        <w:t xml:space="preserve">Part A </w:t>
      </w:r>
      <w:r w:rsidRPr="00C05A59">
        <w:rPr>
          <w:szCs w:val="22"/>
          <w:lang w:eastAsia="en-AU"/>
        </w:rPr>
        <w:t>submission has been prepared by the Planning Authori</w:t>
      </w:r>
      <w:r w:rsidR="00036F7E" w:rsidRPr="00C05A59">
        <w:rPr>
          <w:szCs w:val="22"/>
          <w:lang w:eastAsia="en-AU"/>
        </w:rPr>
        <w:t>ty, the City of Greater Geelong in response to the Panel Direction</w:t>
      </w:r>
      <w:r w:rsidR="00A74A18">
        <w:rPr>
          <w:szCs w:val="22"/>
          <w:lang w:eastAsia="en-AU"/>
        </w:rPr>
        <w:t>s</w:t>
      </w:r>
      <w:r w:rsidR="009B69C6" w:rsidRPr="00C05A59">
        <w:rPr>
          <w:szCs w:val="22"/>
          <w:lang w:eastAsia="en-AU"/>
        </w:rPr>
        <w:t xml:space="preserve"> </w:t>
      </w:r>
      <w:r w:rsidR="00036F7E" w:rsidRPr="00C05A59">
        <w:rPr>
          <w:szCs w:val="22"/>
          <w:lang w:eastAsia="en-AU"/>
        </w:rPr>
        <w:t xml:space="preserve">issued on </w:t>
      </w:r>
      <w:r w:rsidR="00A74A18">
        <w:rPr>
          <w:szCs w:val="22"/>
          <w:lang w:eastAsia="en-AU"/>
        </w:rPr>
        <w:t xml:space="preserve">18 </w:t>
      </w:r>
      <w:r w:rsidR="00BE6805">
        <w:rPr>
          <w:szCs w:val="22"/>
          <w:lang w:eastAsia="en-AU"/>
        </w:rPr>
        <w:t>December 2</w:t>
      </w:r>
      <w:r w:rsidR="00036F7E" w:rsidRPr="00C05A59">
        <w:rPr>
          <w:szCs w:val="22"/>
          <w:lang w:eastAsia="en-AU"/>
        </w:rPr>
        <w:t>019 which states:</w:t>
      </w:r>
    </w:p>
    <w:p w14:paraId="2CD1FF87" w14:textId="3C06F6C1" w:rsidR="009F3AF2" w:rsidRPr="00A1727D" w:rsidRDefault="00392D86" w:rsidP="009F3AF2">
      <w:pPr>
        <w:autoSpaceDE w:val="0"/>
        <w:autoSpaceDN w:val="0"/>
        <w:adjustRightInd w:val="0"/>
        <w:spacing w:after="18" w:line="240" w:lineRule="auto"/>
        <w:ind w:left="1440" w:firstLine="0"/>
        <w:rPr>
          <w:rFonts w:cs="Arial"/>
          <w:i/>
          <w:color w:val="000000"/>
          <w:szCs w:val="22"/>
        </w:rPr>
      </w:pPr>
      <w:r w:rsidRPr="00A1727D">
        <w:rPr>
          <w:rFonts w:cs="Arial"/>
          <w:i/>
          <w:color w:val="000000"/>
          <w:szCs w:val="22"/>
        </w:rPr>
        <w:t xml:space="preserve">Council must circulate a Part A submission to parties on the distribution list by </w:t>
      </w:r>
      <w:r w:rsidRPr="00A1727D">
        <w:rPr>
          <w:rFonts w:cs="Arial"/>
          <w:b/>
          <w:bCs/>
          <w:i/>
          <w:color w:val="000000"/>
          <w:szCs w:val="22"/>
        </w:rPr>
        <w:t xml:space="preserve">4.00pm </w:t>
      </w:r>
      <w:r w:rsidRPr="00A1727D">
        <w:rPr>
          <w:rFonts w:cs="Arial"/>
          <w:i/>
          <w:color w:val="000000"/>
          <w:szCs w:val="22"/>
        </w:rPr>
        <w:t xml:space="preserve">on Friday </w:t>
      </w:r>
      <w:r w:rsidRPr="00A1727D">
        <w:rPr>
          <w:rFonts w:cs="Arial"/>
          <w:b/>
          <w:bCs/>
          <w:i/>
          <w:color w:val="000000"/>
          <w:szCs w:val="22"/>
        </w:rPr>
        <w:t xml:space="preserve">21 February 2020 </w:t>
      </w:r>
      <w:r w:rsidRPr="00A1727D">
        <w:rPr>
          <w:rFonts w:cs="Arial"/>
          <w:i/>
          <w:color w:val="000000"/>
          <w:szCs w:val="22"/>
        </w:rPr>
        <w:t xml:space="preserve">that includes: </w:t>
      </w:r>
    </w:p>
    <w:p w14:paraId="6DF605F3" w14:textId="77777777" w:rsidR="00D27EDB" w:rsidRPr="00A1727D" w:rsidRDefault="00392D86" w:rsidP="007F43A0">
      <w:pPr>
        <w:pStyle w:val="ListParagraph"/>
        <w:numPr>
          <w:ilvl w:val="0"/>
          <w:numId w:val="11"/>
        </w:numPr>
        <w:autoSpaceDE w:val="0"/>
        <w:autoSpaceDN w:val="0"/>
        <w:adjustRightInd w:val="0"/>
        <w:spacing w:before="120" w:after="120"/>
        <w:rPr>
          <w:rFonts w:ascii="Arial" w:hAnsi="Arial"/>
          <w:i/>
          <w:color w:val="000000"/>
          <w:sz w:val="22"/>
          <w:szCs w:val="22"/>
        </w:rPr>
      </w:pPr>
      <w:r w:rsidRPr="00A1727D">
        <w:rPr>
          <w:rFonts w:ascii="Arial" w:hAnsi="Arial"/>
          <w:i/>
          <w:color w:val="000000"/>
          <w:sz w:val="22"/>
          <w:szCs w:val="22"/>
        </w:rPr>
        <w:t xml:space="preserve">A summary of the strategic context, including: </w:t>
      </w:r>
    </w:p>
    <w:p w14:paraId="4331285C" w14:textId="76B08BF4" w:rsidR="00392D86" w:rsidRPr="00A1727D" w:rsidRDefault="00392D86" w:rsidP="00D27EDB">
      <w:pPr>
        <w:pStyle w:val="ListParagraph"/>
        <w:autoSpaceDE w:val="0"/>
        <w:autoSpaceDN w:val="0"/>
        <w:adjustRightInd w:val="0"/>
        <w:spacing w:before="120" w:after="120"/>
        <w:ind w:left="1800" w:firstLine="0"/>
        <w:rPr>
          <w:rFonts w:ascii="Arial" w:hAnsi="Arial"/>
          <w:i/>
          <w:color w:val="000000"/>
          <w:sz w:val="22"/>
          <w:szCs w:val="22"/>
        </w:rPr>
      </w:pPr>
      <w:r w:rsidRPr="00A1727D">
        <w:rPr>
          <w:rFonts w:ascii="Arial" w:hAnsi="Arial"/>
          <w:i/>
          <w:color w:val="000000"/>
          <w:sz w:val="22"/>
          <w:szCs w:val="22"/>
        </w:rPr>
        <w:t xml:space="preserve">(i) relevant planning policies and controls </w:t>
      </w:r>
    </w:p>
    <w:p w14:paraId="4FE6189A" w14:textId="77777777" w:rsidR="00392D86" w:rsidRPr="00392D86" w:rsidRDefault="00392D86" w:rsidP="00D27EDB">
      <w:pPr>
        <w:pStyle w:val="ListParagraph"/>
        <w:autoSpaceDE w:val="0"/>
        <w:autoSpaceDN w:val="0"/>
        <w:adjustRightInd w:val="0"/>
        <w:spacing w:before="120" w:after="120"/>
        <w:ind w:left="1800" w:firstLine="0"/>
        <w:rPr>
          <w:rFonts w:ascii="Arial" w:hAnsi="Arial"/>
          <w:i/>
          <w:color w:val="000000"/>
          <w:sz w:val="22"/>
          <w:szCs w:val="22"/>
        </w:rPr>
      </w:pPr>
      <w:r w:rsidRPr="00392D86">
        <w:rPr>
          <w:rFonts w:ascii="Arial" w:hAnsi="Arial"/>
          <w:i/>
          <w:color w:val="000000"/>
          <w:sz w:val="22"/>
          <w:szCs w:val="22"/>
        </w:rPr>
        <w:t xml:space="preserve">(ii) other amendments that may be under preparation or recently approved that may impact on the Amendment. </w:t>
      </w:r>
    </w:p>
    <w:p w14:paraId="52FCFCB4" w14:textId="225439D1" w:rsidR="00392D86" w:rsidRPr="00392D86" w:rsidRDefault="00392D86" w:rsidP="007F43A0">
      <w:pPr>
        <w:pStyle w:val="ListParagraph"/>
        <w:numPr>
          <w:ilvl w:val="0"/>
          <w:numId w:val="11"/>
        </w:numPr>
        <w:autoSpaceDE w:val="0"/>
        <w:autoSpaceDN w:val="0"/>
        <w:adjustRightInd w:val="0"/>
        <w:spacing w:before="120" w:after="120"/>
        <w:rPr>
          <w:rFonts w:ascii="Arial" w:hAnsi="Arial"/>
          <w:i/>
          <w:color w:val="000000"/>
          <w:sz w:val="22"/>
          <w:szCs w:val="22"/>
        </w:rPr>
      </w:pPr>
      <w:r w:rsidRPr="00392D86">
        <w:rPr>
          <w:rFonts w:ascii="Arial" w:hAnsi="Arial"/>
          <w:i/>
          <w:color w:val="000000"/>
          <w:sz w:val="22"/>
          <w:szCs w:val="22"/>
        </w:rPr>
        <w:t xml:space="preserve">A summary of the conditions of authorisation, and how those conditions have been met (in particular, the rationale for removing properties subject to an existing Flood Overlay from this Amendment). </w:t>
      </w:r>
    </w:p>
    <w:p w14:paraId="4E77696B" w14:textId="09461A3B" w:rsidR="00392D86" w:rsidRPr="00392D86" w:rsidRDefault="00392D86" w:rsidP="007F43A0">
      <w:pPr>
        <w:pStyle w:val="ListParagraph"/>
        <w:numPr>
          <w:ilvl w:val="0"/>
          <w:numId w:val="11"/>
        </w:numPr>
        <w:autoSpaceDE w:val="0"/>
        <w:autoSpaceDN w:val="0"/>
        <w:adjustRightInd w:val="0"/>
        <w:spacing w:before="120" w:after="120"/>
        <w:rPr>
          <w:rFonts w:ascii="Arial" w:hAnsi="Arial"/>
          <w:i/>
          <w:color w:val="000000"/>
          <w:sz w:val="22"/>
          <w:szCs w:val="22"/>
        </w:rPr>
      </w:pPr>
      <w:r w:rsidRPr="00392D86">
        <w:rPr>
          <w:rFonts w:ascii="Arial" w:hAnsi="Arial"/>
          <w:i/>
          <w:color w:val="000000"/>
          <w:sz w:val="22"/>
          <w:szCs w:val="22"/>
        </w:rPr>
        <w:t xml:space="preserve">An explanation of any differences in the mapping of the 1% AEP + 0.8m sea level rise flood extents for each Compartment in the Coastal Hazard Assessment and the proposed mapping of the LSIO2. </w:t>
      </w:r>
    </w:p>
    <w:p w14:paraId="56141A84" w14:textId="070B751D" w:rsidR="00392D86" w:rsidRPr="00392D86" w:rsidRDefault="00392D86" w:rsidP="007F43A0">
      <w:pPr>
        <w:pStyle w:val="ListParagraph"/>
        <w:numPr>
          <w:ilvl w:val="0"/>
          <w:numId w:val="11"/>
        </w:numPr>
        <w:autoSpaceDE w:val="0"/>
        <w:autoSpaceDN w:val="0"/>
        <w:adjustRightInd w:val="0"/>
        <w:spacing w:before="120" w:after="120"/>
        <w:rPr>
          <w:rFonts w:ascii="Arial" w:hAnsi="Arial"/>
          <w:i/>
          <w:color w:val="000000"/>
          <w:sz w:val="22"/>
          <w:szCs w:val="22"/>
        </w:rPr>
      </w:pPr>
      <w:r w:rsidRPr="00392D86">
        <w:rPr>
          <w:rFonts w:ascii="Arial" w:hAnsi="Arial"/>
          <w:i/>
          <w:color w:val="000000"/>
          <w:sz w:val="22"/>
          <w:szCs w:val="22"/>
        </w:rPr>
        <w:t xml:space="preserve">A summary of the main issues raised in submissions. </w:t>
      </w:r>
    </w:p>
    <w:p w14:paraId="5C4A2254" w14:textId="4443B7AD" w:rsidR="00392D86" w:rsidRPr="00392D86" w:rsidRDefault="00392D86" w:rsidP="007F43A0">
      <w:pPr>
        <w:pStyle w:val="ListParagraph"/>
        <w:numPr>
          <w:ilvl w:val="0"/>
          <w:numId w:val="11"/>
        </w:numPr>
        <w:autoSpaceDE w:val="0"/>
        <w:autoSpaceDN w:val="0"/>
        <w:adjustRightInd w:val="0"/>
        <w:spacing w:before="120" w:after="120"/>
        <w:rPr>
          <w:rFonts w:ascii="Arial" w:hAnsi="Arial"/>
          <w:i/>
          <w:color w:val="000000"/>
          <w:sz w:val="22"/>
          <w:szCs w:val="22"/>
        </w:rPr>
      </w:pPr>
      <w:r w:rsidRPr="00392D86">
        <w:rPr>
          <w:rFonts w:ascii="Arial" w:hAnsi="Arial"/>
          <w:i/>
          <w:color w:val="000000"/>
          <w:sz w:val="22"/>
          <w:szCs w:val="22"/>
        </w:rPr>
        <w:t xml:space="preserve">Any changes Council proposes to make to the Amendment in response to submissions, including those suggested by DELWP in Submission No. 15. </w:t>
      </w:r>
    </w:p>
    <w:p w14:paraId="2313CB55" w14:textId="6AD89147" w:rsidR="00392D86" w:rsidRPr="00392D86" w:rsidRDefault="00392D86" w:rsidP="007F43A0">
      <w:pPr>
        <w:pStyle w:val="ListParagraph"/>
        <w:numPr>
          <w:ilvl w:val="0"/>
          <w:numId w:val="11"/>
        </w:numPr>
        <w:autoSpaceDE w:val="0"/>
        <w:autoSpaceDN w:val="0"/>
        <w:adjustRightInd w:val="0"/>
        <w:spacing w:before="120" w:after="120"/>
        <w:rPr>
          <w:rFonts w:ascii="Arial" w:hAnsi="Arial"/>
          <w:i/>
          <w:color w:val="000000"/>
          <w:sz w:val="22"/>
          <w:szCs w:val="22"/>
        </w:rPr>
      </w:pPr>
      <w:r w:rsidRPr="00392D86">
        <w:rPr>
          <w:rFonts w:ascii="Arial" w:hAnsi="Arial"/>
          <w:i/>
          <w:color w:val="000000"/>
          <w:sz w:val="22"/>
          <w:szCs w:val="22"/>
        </w:rPr>
        <w:t xml:space="preserve">Any other strategic material that Council intends to rely upon in support of the Amendment that has not yet been provided, or that might assist the Panel in its consideration of the Amendment. </w:t>
      </w:r>
    </w:p>
    <w:p w14:paraId="35081F59" w14:textId="182A438E" w:rsidR="00E27CE5" w:rsidRPr="00E27CE5" w:rsidRDefault="00DF3B2C" w:rsidP="0089492C">
      <w:pPr>
        <w:numPr>
          <w:ilvl w:val="0"/>
          <w:numId w:val="7"/>
        </w:numPr>
        <w:ind w:left="924" w:hanging="567"/>
        <w:rPr>
          <w:szCs w:val="22"/>
          <w:lang w:eastAsia="en-AU"/>
        </w:rPr>
      </w:pPr>
      <w:r w:rsidRPr="00C05A59">
        <w:rPr>
          <w:szCs w:val="22"/>
          <w:lang w:eastAsia="en-AU"/>
        </w:rPr>
        <w:t>The structure of this Part A submission follows the</w:t>
      </w:r>
      <w:r w:rsidR="008B0F6F" w:rsidRPr="00C05A59">
        <w:rPr>
          <w:szCs w:val="22"/>
          <w:lang w:eastAsia="en-AU"/>
        </w:rPr>
        <w:t xml:space="preserve"> above</w:t>
      </w:r>
      <w:r w:rsidRPr="00C05A59">
        <w:rPr>
          <w:szCs w:val="22"/>
          <w:lang w:eastAsia="en-AU"/>
        </w:rPr>
        <w:t xml:space="preserve"> Panel Direction.</w:t>
      </w:r>
      <w:r w:rsidR="00C05A59" w:rsidRPr="00C05A59">
        <w:rPr>
          <w:szCs w:val="22"/>
          <w:lang w:eastAsia="en-AU"/>
        </w:rPr>
        <w:t xml:space="preserve"> </w:t>
      </w:r>
      <w:r w:rsidR="00372FAF">
        <w:rPr>
          <w:szCs w:val="22"/>
          <w:lang w:eastAsia="en-AU"/>
        </w:rPr>
        <w:t xml:space="preserve"> </w:t>
      </w:r>
      <w:r w:rsidR="00B04D67" w:rsidRPr="00C05A59">
        <w:rPr>
          <w:szCs w:val="22"/>
          <w:lang w:eastAsia="en-AU"/>
        </w:rPr>
        <w:t>A further “Part B” submission will be presented at the Panel Hearing</w:t>
      </w:r>
      <w:r w:rsidR="00372FAF">
        <w:rPr>
          <w:szCs w:val="22"/>
          <w:lang w:eastAsia="en-AU"/>
        </w:rPr>
        <w:t xml:space="preserve"> starting on </w:t>
      </w:r>
      <w:r w:rsidR="00CE56F1">
        <w:rPr>
          <w:szCs w:val="22"/>
          <w:lang w:eastAsia="en-AU"/>
        </w:rPr>
        <w:t>28 February 2020.</w:t>
      </w:r>
      <w:r w:rsidR="00B04D67" w:rsidRPr="00C05A59">
        <w:rPr>
          <w:szCs w:val="22"/>
          <w:lang w:eastAsia="en-AU"/>
        </w:rPr>
        <w:t xml:space="preserve"> The Panel has directed that Council’s Part B submission includes:</w:t>
      </w:r>
    </w:p>
    <w:p w14:paraId="13A75AAC" w14:textId="77777777" w:rsidR="00E27CE5" w:rsidRPr="00E27CE5" w:rsidRDefault="00E27CE5" w:rsidP="007F43A0">
      <w:pPr>
        <w:pStyle w:val="ListParagraph"/>
        <w:numPr>
          <w:ilvl w:val="0"/>
          <w:numId w:val="12"/>
        </w:numPr>
        <w:autoSpaceDE w:val="0"/>
        <w:autoSpaceDN w:val="0"/>
        <w:adjustRightInd w:val="0"/>
        <w:spacing w:before="120" w:after="120"/>
        <w:rPr>
          <w:rFonts w:ascii="Arial" w:hAnsi="Arial"/>
          <w:i/>
          <w:color w:val="000000"/>
          <w:sz w:val="22"/>
          <w:szCs w:val="22"/>
        </w:rPr>
      </w:pPr>
      <w:r w:rsidRPr="00E27CE5">
        <w:rPr>
          <w:rFonts w:ascii="Arial" w:hAnsi="Arial"/>
          <w:i/>
          <w:color w:val="000000"/>
          <w:sz w:val="22"/>
          <w:szCs w:val="22"/>
        </w:rPr>
        <w:t xml:space="preserve">An explanation as to what, if any, of the recommendations in the Coastal Hazard Assessment to reduce uncertainty and fill information gaps have been implemented. </w:t>
      </w:r>
    </w:p>
    <w:p w14:paraId="164E3AF3" w14:textId="44BFFF56" w:rsidR="00E27CE5" w:rsidRPr="00E27CE5" w:rsidRDefault="00E27CE5" w:rsidP="007F43A0">
      <w:pPr>
        <w:pStyle w:val="ListParagraph"/>
        <w:numPr>
          <w:ilvl w:val="0"/>
          <w:numId w:val="12"/>
        </w:numPr>
        <w:autoSpaceDE w:val="0"/>
        <w:autoSpaceDN w:val="0"/>
        <w:adjustRightInd w:val="0"/>
        <w:spacing w:before="120" w:after="120"/>
        <w:rPr>
          <w:rFonts w:ascii="Arial" w:hAnsi="Arial"/>
          <w:i/>
          <w:color w:val="000000"/>
          <w:sz w:val="22"/>
          <w:szCs w:val="22"/>
        </w:rPr>
      </w:pPr>
      <w:r w:rsidRPr="00E27CE5">
        <w:rPr>
          <w:rFonts w:ascii="Arial" w:hAnsi="Arial"/>
          <w:i/>
          <w:color w:val="000000"/>
          <w:sz w:val="22"/>
          <w:szCs w:val="22"/>
        </w:rPr>
        <w:t xml:space="preserve">Council’s response to the issues raised in submissions. </w:t>
      </w:r>
    </w:p>
    <w:p w14:paraId="5238342C" w14:textId="2F7B88E6" w:rsidR="00E27CE5" w:rsidRPr="00E27CE5" w:rsidRDefault="00E27CE5" w:rsidP="007F43A0">
      <w:pPr>
        <w:pStyle w:val="ListParagraph"/>
        <w:numPr>
          <w:ilvl w:val="0"/>
          <w:numId w:val="12"/>
        </w:numPr>
        <w:autoSpaceDE w:val="0"/>
        <w:autoSpaceDN w:val="0"/>
        <w:adjustRightInd w:val="0"/>
        <w:spacing w:before="120" w:after="120"/>
        <w:rPr>
          <w:rFonts w:ascii="Arial" w:hAnsi="Arial"/>
          <w:i/>
          <w:color w:val="000000"/>
          <w:sz w:val="22"/>
          <w:szCs w:val="22"/>
        </w:rPr>
      </w:pPr>
      <w:r w:rsidRPr="00E27CE5">
        <w:rPr>
          <w:rFonts w:ascii="Arial" w:hAnsi="Arial"/>
          <w:i/>
          <w:color w:val="000000"/>
          <w:sz w:val="22"/>
          <w:szCs w:val="22"/>
        </w:rPr>
        <w:t xml:space="preserve">Council’s response to expert evidence. </w:t>
      </w:r>
    </w:p>
    <w:p w14:paraId="51366927" w14:textId="14FF1DDE" w:rsidR="00E27CE5" w:rsidRPr="00E27CE5" w:rsidRDefault="00E27CE5" w:rsidP="007F43A0">
      <w:pPr>
        <w:pStyle w:val="ListParagraph"/>
        <w:numPr>
          <w:ilvl w:val="0"/>
          <w:numId w:val="12"/>
        </w:numPr>
        <w:autoSpaceDE w:val="0"/>
        <w:autoSpaceDN w:val="0"/>
        <w:adjustRightInd w:val="0"/>
        <w:spacing w:before="120" w:after="120"/>
        <w:rPr>
          <w:rFonts w:ascii="Arial" w:hAnsi="Arial"/>
          <w:i/>
          <w:color w:val="000000"/>
          <w:sz w:val="22"/>
          <w:szCs w:val="22"/>
        </w:rPr>
      </w:pPr>
      <w:r w:rsidRPr="00E27CE5">
        <w:rPr>
          <w:rFonts w:ascii="Arial" w:hAnsi="Arial"/>
          <w:i/>
          <w:color w:val="000000"/>
          <w:sz w:val="22"/>
          <w:szCs w:val="22"/>
        </w:rPr>
        <w:t xml:space="preserve">Any further changes Council proposes to make to the Amendment in response to expert evidence or submissions. </w:t>
      </w:r>
    </w:p>
    <w:p w14:paraId="521F3EB6" w14:textId="77777777" w:rsidR="007202F6" w:rsidRPr="00440A3D" w:rsidRDefault="004A09FC" w:rsidP="00625426">
      <w:pPr>
        <w:pStyle w:val="Heading2"/>
        <w:numPr>
          <w:ilvl w:val="0"/>
          <w:numId w:val="0"/>
        </w:numPr>
        <w:ind w:left="360"/>
        <w:rPr>
          <w:sz w:val="22"/>
          <w:szCs w:val="22"/>
        </w:rPr>
      </w:pPr>
      <w:bookmarkStart w:id="3" w:name="_Toc16525329"/>
      <w:bookmarkStart w:id="4" w:name="_Toc33180373"/>
      <w:r w:rsidRPr="00440A3D">
        <w:rPr>
          <w:sz w:val="22"/>
          <w:szCs w:val="22"/>
        </w:rPr>
        <w:t xml:space="preserve">Summary of the </w:t>
      </w:r>
      <w:r w:rsidR="00106963" w:rsidRPr="00440A3D">
        <w:rPr>
          <w:sz w:val="22"/>
          <w:szCs w:val="22"/>
        </w:rPr>
        <w:t>a</w:t>
      </w:r>
      <w:r w:rsidR="007202F6" w:rsidRPr="00440A3D">
        <w:rPr>
          <w:sz w:val="22"/>
          <w:szCs w:val="22"/>
        </w:rPr>
        <w:t>mendment</w:t>
      </w:r>
      <w:bookmarkEnd w:id="4"/>
      <w:r w:rsidR="007202F6" w:rsidRPr="00440A3D">
        <w:rPr>
          <w:sz w:val="22"/>
          <w:szCs w:val="22"/>
        </w:rPr>
        <w:t xml:space="preserve"> </w:t>
      </w:r>
      <w:bookmarkEnd w:id="3"/>
    </w:p>
    <w:p w14:paraId="1BDF9BC5" w14:textId="74C71E7F" w:rsidR="00056497" w:rsidRPr="00056497" w:rsidRDefault="00056497" w:rsidP="00734652">
      <w:pPr>
        <w:numPr>
          <w:ilvl w:val="0"/>
          <w:numId w:val="7"/>
        </w:numPr>
        <w:ind w:left="924" w:hanging="567"/>
        <w:rPr>
          <w:szCs w:val="22"/>
          <w:lang w:eastAsia="en-AU"/>
        </w:rPr>
      </w:pPr>
      <w:r>
        <w:t xml:space="preserve">The Amendment proposes to implement the </w:t>
      </w:r>
      <w:r w:rsidRPr="00056497">
        <w:rPr>
          <w:i/>
        </w:rPr>
        <w:t>Bellarine Peninsula - Corio Bay Local Coastal Hazard Assessment December 2015</w:t>
      </w:r>
      <w:r w:rsidR="00B22D7A">
        <w:rPr>
          <w:i/>
        </w:rPr>
        <w:t xml:space="preserve"> (LCHA)</w:t>
      </w:r>
      <w:r>
        <w:t xml:space="preserve">. It includes policy changes to the Municipal Strategic Statement, introduces a new Land Subject to Inundation </w:t>
      </w:r>
      <w:r>
        <w:lastRenderedPageBreak/>
        <w:t xml:space="preserve">Overlay (LSIO) schedule and applies the LSIO to properties identified as being subject to future flood events and sea level rise. </w:t>
      </w:r>
    </w:p>
    <w:p w14:paraId="5127282A" w14:textId="77777777" w:rsidR="00056497" w:rsidRPr="00056497" w:rsidRDefault="00056497" w:rsidP="00734652">
      <w:pPr>
        <w:numPr>
          <w:ilvl w:val="0"/>
          <w:numId w:val="7"/>
        </w:numPr>
        <w:ind w:left="924" w:hanging="567"/>
        <w:rPr>
          <w:szCs w:val="22"/>
          <w:lang w:eastAsia="en-AU"/>
        </w:rPr>
      </w:pPr>
      <w:r>
        <w:t xml:space="preserve">Specifically, the Amendment seeks to: </w:t>
      </w:r>
    </w:p>
    <w:p w14:paraId="3D4E6BD5" w14:textId="77777777" w:rsidR="00F51D46" w:rsidRPr="00F51D46" w:rsidRDefault="00056497" w:rsidP="007F43A0">
      <w:pPr>
        <w:numPr>
          <w:ilvl w:val="0"/>
          <w:numId w:val="13"/>
        </w:numPr>
        <w:rPr>
          <w:szCs w:val="22"/>
          <w:lang w:eastAsia="en-AU"/>
        </w:rPr>
      </w:pPr>
      <w:r>
        <w:t xml:space="preserve">amend Clause 21.05 Natural Environment to refer to the Bellarine Peninsula - Corio Bay Local Coastal Hazard Assessment December 2015 and include a new objective and strategy at Clause 21.05-5 Climate Change relating to coastal impacts of climate change </w:t>
      </w:r>
    </w:p>
    <w:p w14:paraId="7B6EA8A8" w14:textId="77777777" w:rsidR="00F51D46" w:rsidRPr="00F51D46" w:rsidRDefault="00056497" w:rsidP="007F43A0">
      <w:pPr>
        <w:numPr>
          <w:ilvl w:val="0"/>
          <w:numId w:val="13"/>
        </w:numPr>
        <w:rPr>
          <w:szCs w:val="22"/>
          <w:lang w:eastAsia="en-AU"/>
        </w:rPr>
      </w:pPr>
      <w:r>
        <w:t xml:space="preserve">introduce a new Schedule 2 to Clause 44.04 Land Subject to Inundation Overlay titled “Coastal Inundation and Hazard” (LSIO2) </w:t>
      </w:r>
    </w:p>
    <w:p w14:paraId="313FC072" w14:textId="77777777" w:rsidR="00F51D46" w:rsidRPr="00F51D46" w:rsidRDefault="00056497" w:rsidP="007F43A0">
      <w:pPr>
        <w:numPr>
          <w:ilvl w:val="0"/>
          <w:numId w:val="13"/>
        </w:numPr>
        <w:rPr>
          <w:szCs w:val="22"/>
          <w:lang w:eastAsia="en-AU"/>
        </w:rPr>
      </w:pPr>
      <w:r>
        <w:t xml:space="preserve">apply the Land Subject to Inundation Overlay Schedule 2 (LSIO2) to land identified in the Bellarine Peninsula - Corio Bay Local Coastal Hazard Assessment December 2015 as being inundated by the combined effects of the 1% Average Event Probability (AEP) flood event plus 0.8 metre sea level rise </w:t>
      </w:r>
    </w:p>
    <w:p w14:paraId="60F39128" w14:textId="77777777" w:rsidR="00F51D46" w:rsidRPr="00F51D46" w:rsidRDefault="00056497" w:rsidP="007F43A0">
      <w:pPr>
        <w:numPr>
          <w:ilvl w:val="0"/>
          <w:numId w:val="13"/>
        </w:numPr>
        <w:rPr>
          <w:szCs w:val="22"/>
          <w:lang w:eastAsia="en-AU"/>
        </w:rPr>
      </w:pPr>
      <w:r>
        <w:t>amend the Schedule to Clause 72.03 to update the list of maps forming part of the scheme.</w:t>
      </w:r>
    </w:p>
    <w:p w14:paraId="5A89999A" w14:textId="77777777" w:rsidR="00BC35A2" w:rsidRDefault="00B25E3D" w:rsidP="00B25E3D">
      <w:pPr>
        <w:numPr>
          <w:ilvl w:val="0"/>
          <w:numId w:val="7"/>
        </w:numPr>
        <w:ind w:left="924" w:hanging="567"/>
      </w:pPr>
      <w:bookmarkStart w:id="5" w:name="_Toc22309361"/>
      <w:bookmarkStart w:id="6" w:name="_Toc16525335"/>
      <w:r>
        <w:t xml:space="preserve">The Amendment applies to private and public land along the coastline of the Bellarine Peninsula and Corio Bay. </w:t>
      </w:r>
    </w:p>
    <w:p w14:paraId="3D1EECF1" w14:textId="0955EE6C" w:rsidR="00B97BE3" w:rsidRPr="00B25E3D" w:rsidRDefault="00D66256" w:rsidP="00B25E3D">
      <w:pPr>
        <w:numPr>
          <w:ilvl w:val="0"/>
          <w:numId w:val="7"/>
        </w:numPr>
        <w:ind w:left="924" w:hanging="567"/>
      </w:pPr>
      <w:r w:rsidRPr="00BC35A2">
        <w:t>The LSIO2 overlay will apply to 1614 coastal properties on the Bellarine Peninsula and Corio Bay at Avalon, Lara, Corio, Geelong, East Geelong, Newcomb, Moolap, Leopold, Bellarine, Portarlington, Indented Head, St Leonards, Swan Bay, Ocean Grove, Wallington, Barwon Heads, Connewarre and Breamlea.</w:t>
      </w:r>
      <w:r w:rsidR="00B97BE3">
        <w:br w:type="page"/>
      </w:r>
    </w:p>
    <w:p w14:paraId="55276577" w14:textId="46692C66" w:rsidR="00256F59" w:rsidRDefault="00256F59" w:rsidP="00256F59">
      <w:pPr>
        <w:pStyle w:val="Heading1"/>
        <w:numPr>
          <w:ilvl w:val="0"/>
          <w:numId w:val="9"/>
        </w:numPr>
      </w:pPr>
      <w:bookmarkStart w:id="7" w:name="_Toc33180374"/>
      <w:r>
        <w:lastRenderedPageBreak/>
        <w:t>STRATEGIC CONTEXT</w:t>
      </w:r>
      <w:r w:rsidR="00482E5F">
        <w:t xml:space="preserve"> SUMMARY</w:t>
      </w:r>
      <w:bookmarkEnd w:id="7"/>
    </w:p>
    <w:p w14:paraId="26ED62F6" w14:textId="3B8B1414" w:rsidR="00A34636" w:rsidRPr="00440A3D" w:rsidRDefault="00482E5F" w:rsidP="00482E5F">
      <w:pPr>
        <w:pStyle w:val="Heading2"/>
        <w:numPr>
          <w:ilvl w:val="0"/>
          <w:numId w:val="0"/>
        </w:numPr>
        <w:ind w:left="360"/>
        <w:rPr>
          <w:sz w:val="22"/>
          <w:szCs w:val="22"/>
        </w:rPr>
      </w:pPr>
      <w:bookmarkStart w:id="8" w:name="_Toc33180375"/>
      <w:r w:rsidRPr="00440A3D">
        <w:rPr>
          <w:sz w:val="22"/>
          <w:szCs w:val="22"/>
        </w:rPr>
        <w:t>R</w:t>
      </w:r>
      <w:r w:rsidR="00A34636" w:rsidRPr="00440A3D">
        <w:rPr>
          <w:sz w:val="22"/>
          <w:szCs w:val="22"/>
        </w:rPr>
        <w:t>elevant planning policies</w:t>
      </w:r>
      <w:bookmarkEnd w:id="8"/>
      <w:r w:rsidR="00A34636" w:rsidRPr="00440A3D">
        <w:rPr>
          <w:sz w:val="22"/>
          <w:szCs w:val="22"/>
        </w:rPr>
        <w:t xml:space="preserve"> </w:t>
      </w:r>
    </w:p>
    <w:p w14:paraId="646ED5DA" w14:textId="279BF8E5" w:rsidR="00D706FC" w:rsidRPr="00D706FC" w:rsidRDefault="00D706FC" w:rsidP="00D706FC">
      <w:pPr>
        <w:rPr>
          <w:u w:val="single"/>
        </w:rPr>
      </w:pPr>
      <w:r w:rsidRPr="00D706FC">
        <w:rPr>
          <w:u w:val="single"/>
        </w:rPr>
        <w:t>State policy</w:t>
      </w:r>
    </w:p>
    <w:p w14:paraId="4110E6AD" w14:textId="7E1E1DEC" w:rsidR="00724A2F" w:rsidRPr="00724A2F" w:rsidRDefault="00724A2F" w:rsidP="00724A2F">
      <w:pPr>
        <w:numPr>
          <w:ilvl w:val="0"/>
          <w:numId w:val="7"/>
        </w:numPr>
        <w:ind w:left="924" w:hanging="567"/>
      </w:pPr>
      <w:r w:rsidRPr="00724A2F">
        <w:t>The Amendment supports the following state policies from the Planning Policy Framework:</w:t>
      </w:r>
    </w:p>
    <w:p w14:paraId="406E58D8" w14:textId="77777777" w:rsidR="00724A2F" w:rsidRPr="00724A2F" w:rsidRDefault="00724A2F" w:rsidP="00724A2F">
      <w:pPr>
        <w:numPr>
          <w:ilvl w:val="0"/>
          <w:numId w:val="7"/>
        </w:numPr>
        <w:ind w:left="924" w:hanging="567"/>
      </w:pPr>
      <w:r w:rsidRPr="00724A2F">
        <w:rPr>
          <w:b/>
        </w:rPr>
        <w:t>Clause 13.01-2S Coastal inundation and erosion</w:t>
      </w:r>
      <w:r w:rsidRPr="00724A2F">
        <w:t xml:space="preserve"> – the Amendment achieves the policy objective “</w:t>
      </w:r>
      <w:r w:rsidRPr="00BE0245">
        <w:rPr>
          <w:i/>
        </w:rPr>
        <w:t xml:space="preserve">to plan for and manage the potential coastal impacts of climate change” </w:t>
      </w:r>
      <w:r w:rsidRPr="00BE0245">
        <w:t>and implements the following strategies</w:t>
      </w:r>
      <w:r w:rsidRPr="00724A2F">
        <w:t>:</w:t>
      </w:r>
    </w:p>
    <w:p w14:paraId="64533E78" w14:textId="77777777" w:rsidR="00724A2F" w:rsidRPr="00BE0245" w:rsidRDefault="00724A2F" w:rsidP="007F43A0">
      <w:pPr>
        <w:numPr>
          <w:ilvl w:val="0"/>
          <w:numId w:val="13"/>
        </w:numPr>
        <w:rPr>
          <w:i/>
        </w:rPr>
      </w:pPr>
      <w:r w:rsidRPr="00BE0245">
        <w:rPr>
          <w:i/>
        </w:rPr>
        <w:t>Plan for sea level rise of not less than 0.8 metres by 2100 and allow for the combined effects of tides, storm surges, coastal processes and local conditions such as topography and geology when assessing risks and coastal impacts associated with climate change.</w:t>
      </w:r>
    </w:p>
    <w:p w14:paraId="68905FED" w14:textId="77777777" w:rsidR="00724A2F" w:rsidRPr="00BE0245" w:rsidRDefault="00724A2F" w:rsidP="007F43A0">
      <w:pPr>
        <w:numPr>
          <w:ilvl w:val="0"/>
          <w:numId w:val="13"/>
        </w:numPr>
        <w:rPr>
          <w:i/>
        </w:rPr>
      </w:pPr>
      <w:r w:rsidRPr="00BE0245">
        <w:rPr>
          <w:i/>
        </w:rPr>
        <w:t>Ensure that land subject to coastal hazards is identified and appropriately managed to ensure that future development is not at risk.</w:t>
      </w:r>
    </w:p>
    <w:p w14:paraId="05BCFB3E" w14:textId="352D5CAE" w:rsidR="00724A2F" w:rsidRDefault="00724A2F" w:rsidP="007F43A0">
      <w:pPr>
        <w:numPr>
          <w:ilvl w:val="0"/>
          <w:numId w:val="13"/>
        </w:numPr>
      </w:pPr>
      <w:r w:rsidRPr="00BE0245">
        <w:rPr>
          <w:i/>
        </w:rPr>
        <w:t>Avoid development in identified coastal hazard areas susceptible to inundation</w:t>
      </w:r>
      <w:r w:rsidRPr="00724A2F">
        <w:t>.</w:t>
      </w:r>
    </w:p>
    <w:p w14:paraId="28495C0D" w14:textId="4755C2DF" w:rsidR="004C3D70" w:rsidRPr="00724A2F" w:rsidRDefault="004C3D70" w:rsidP="004C3D70">
      <w:pPr>
        <w:ind w:firstLine="0"/>
      </w:pPr>
      <w:r w:rsidRPr="007F5918">
        <w:t>The clause allows for the use of an interim benchmark of</w:t>
      </w:r>
      <w:r w:rsidR="007F5918" w:rsidRPr="007F5918">
        <w:t xml:space="preserve"> 0.2 metres by</w:t>
      </w:r>
      <w:r w:rsidRPr="007F5918">
        <w:t xml:space="preserve"> 2040 in infill areas if desired. </w:t>
      </w:r>
      <w:r w:rsidR="007F5610">
        <w:t xml:space="preserve">C394 proposes to apply the </w:t>
      </w:r>
      <w:r w:rsidR="007000E6">
        <w:t>L</w:t>
      </w:r>
      <w:r w:rsidR="007F5610">
        <w:t>SIO based</w:t>
      </w:r>
      <w:r w:rsidR="007000E6">
        <w:t xml:space="preserve"> </w:t>
      </w:r>
      <w:r w:rsidR="007F5610">
        <w:t xml:space="preserve">on </w:t>
      </w:r>
      <w:r w:rsidR="007000E6">
        <w:t>0</w:t>
      </w:r>
      <w:r w:rsidR="007F5610">
        <w:t>.8m sea level rise + 1%AEP storm surge. However,</w:t>
      </w:r>
      <w:r w:rsidR="0023330F">
        <w:t xml:space="preserve"> the criteria to be used by the Catchment Management Authority to assess</w:t>
      </w:r>
      <w:r w:rsidR="007F5610">
        <w:t xml:space="preserve"> permit applications triggered by the overl</w:t>
      </w:r>
      <w:r w:rsidR="007000E6">
        <w:t>a</w:t>
      </w:r>
      <w:r w:rsidR="007F5610">
        <w:t>y</w:t>
      </w:r>
      <w:r w:rsidR="007000E6">
        <w:t xml:space="preserve"> and set floor levels will use interim levels for infill development.  This will b</w:t>
      </w:r>
      <w:r w:rsidR="00F61C54">
        <w:t>e</w:t>
      </w:r>
      <w:r w:rsidR="007000E6">
        <w:t xml:space="preserve"> explained further in the Part B submission and at the hearing.</w:t>
      </w:r>
    </w:p>
    <w:p w14:paraId="3DFF1B77" w14:textId="77777777" w:rsidR="00724A2F" w:rsidRPr="00CB7288" w:rsidRDefault="00724A2F" w:rsidP="00CB7288">
      <w:pPr>
        <w:numPr>
          <w:ilvl w:val="0"/>
          <w:numId w:val="7"/>
        </w:numPr>
        <w:ind w:left="924" w:hanging="567"/>
      </w:pPr>
      <w:r w:rsidRPr="00CB7288">
        <w:rPr>
          <w:b/>
        </w:rPr>
        <w:t xml:space="preserve">Clause 13.03-1S Floodplain management </w:t>
      </w:r>
      <w:r w:rsidRPr="00CB7288">
        <w:t>– the Amendment meets the objective to assist in the protection of:</w:t>
      </w:r>
    </w:p>
    <w:p w14:paraId="7ECD88EE" w14:textId="77777777" w:rsidR="00724A2F" w:rsidRPr="00C0264E" w:rsidRDefault="00724A2F" w:rsidP="007F43A0">
      <w:pPr>
        <w:numPr>
          <w:ilvl w:val="0"/>
          <w:numId w:val="13"/>
        </w:numPr>
        <w:rPr>
          <w:i/>
        </w:rPr>
      </w:pPr>
      <w:r w:rsidRPr="00C0264E">
        <w:rPr>
          <w:i/>
        </w:rPr>
        <w:t>Life, property and community infrastructure from flood hazard.</w:t>
      </w:r>
    </w:p>
    <w:p w14:paraId="2E0B1776" w14:textId="77777777" w:rsidR="00724A2F" w:rsidRPr="00C0264E" w:rsidRDefault="00724A2F" w:rsidP="007F43A0">
      <w:pPr>
        <w:numPr>
          <w:ilvl w:val="0"/>
          <w:numId w:val="13"/>
        </w:numPr>
        <w:rPr>
          <w:i/>
        </w:rPr>
      </w:pPr>
      <w:r w:rsidRPr="00C0264E">
        <w:rPr>
          <w:i/>
        </w:rPr>
        <w:t>The natural flood carrying capacity of rivers, streams and floodways.</w:t>
      </w:r>
    </w:p>
    <w:p w14:paraId="7A8FCD39" w14:textId="77777777" w:rsidR="00724A2F" w:rsidRPr="00C0264E" w:rsidRDefault="00724A2F" w:rsidP="007F43A0">
      <w:pPr>
        <w:numPr>
          <w:ilvl w:val="0"/>
          <w:numId w:val="13"/>
        </w:numPr>
        <w:rPr>
          <w:i/>
        </w:rPr>
      </w:pPr>
      <w:r w:rsidRPr="00C0264E">
        <w:rPr>
          <w:i/>
        </w:rPr>
        <w:t>The flood storage function of floodplains and waterways.</w:t>
      </w:r>
    </w:p>
    <w:p w14:paraId="79C10F38" w14:textId="77777777" w:rsidR="00724A2F" w:rsidRPr="00CB7288" w:rsidRDefault="00724A2F" w:rsidP="007F43A0">
      <w:pPr>
        <w:numPr>
          <w:ilvl w:val="0"/>
          <w:numId w:val="13"/>
        </w:numPr>
      </w:pPr>
      <w:r w:rsidRPr="00C0264E">
        <w:rPr>
          <w:i/>
        </w:rPr>
        <w:t>Floodplain areas of environmental significance or of importance to river health</w:t>
      </w:r>
      <w:r w:rsidRPr="00CB7288">
        <w:t>.</w:t>
      </w:r>
    </w:p>
    <w:p w14:paraId="7E71DFEF" w14:textId="77777777" w:rsidR="00724A2F" w:rsidRPr="00CB7288" w:rsidRDefault="00724A2F" w:rsidP="00CB7288">
      <w:pPr>
        <w:ind w:firstLine="0"/>
      </w:pPr>
      <w:r w:rsidRPr="00CB7288">
        <w:t>and implements the strategies to:</w:t>
      </w:r>
    </w:p>
    <w:p w14:paraId="71A8D91E" w14:textId="77777777" w:rsidR="00724A2F" w:rsidRPr="00C0264E" w:rsidRDefault="00724A2F" w:rsidP="007F43A0">
      <w:pPr>
        <w:numPr>
          <w:ilvl w:val="0"/>
          <w:numId w:val="13"/>
        </w:numPr>
        <w:rPr>
          <w:i/>
        </w:rPr>
      </w:pPr>
      <w:r w:rsidRPr="00C0264E">
        <w:rPr>
          <w:i/>
        </w:rPr>
        <w:t xml:space="preserve">Identify land affected by flooding, including land inundated by the 1 in 100 year flood event or as determined by the floodplain management authority in planning schemes </w:t>
      </w:r>
    </w:p>
    <w:p w14:paraId="16D5902E" w14:textId="25A82D3A" w:rsidR="00D706FC" w:rsidRPr="00C0264E" w:rsidRDefault="00724A2F" w:rsidP="007F43A0">
      <w:pPr>
        <w:pStyle w:val="ListParagraph"/>
        <w:numPr>
          <w:ilvl w:val="0"/>
          <w:numId w:val="13"/>
        </w:numPr>
        <w:rPr>
          <w:rFonts w:ascii="Arial" w:hAnsi="Arial" w:cs="Times New Roman"/>
          <w:i/>
          <w:sz w:val="22"/>
          <w:szCs w:val="24"/>
          <w:lang w:eastAsia="en-US"/>
        </w:rPr>
      </w:pPr>
      <w:r w:rsidRPr="00C0264E">
        <w:rPr>
          <w:rFonts w:ascii="Arial" w:hAnsi="Arial" w:cs="Times New Roman"/>
          <w:i/>
          <w:sz w:val="22"/>
          <w:szCs w:val="24"/>
          <w:lang w:eastAsia="en-US"/>
        </w:rPr>
        <w:lastRenderedPageBreak/>
        <w:t>Avoid intensifying the impact of flooding through inappropriately located use and development.</w:t>
      </w:r>
    </w:p>
    <w:p w14:paraId="3FDBE136" w14:textId="369276D3" w:rsidR="00D706FC" w:rsidRPr="00D706FC" w:rsidRDefault="00D706FC" w:rsidP="00D706FC">
      <w:pPr>
        <w:rPr>
          <w:u w:val="single"/>
        </w:rPr>
      </w:pPr>
      <w:r w:rsidRPr="00D706FC">
        <w:rPr>
          <w:u w:val="single"/>
        </w:rPr>
        <w:t>Local Policy</w:t>
      </w:r>
    </w:p>
    <w:p w14:paraId="1A83A14D" w14:textId="180870A1" w:rsidR="00FF2A56" w:rsidRPr="00D706FC" w:rsidRDefault="00FF2A56" w:rsidP="00D706FC">
      <w:pPr>
        <w:numPr>
          <w:ilvl w:val="0"/>
          <w:numId w:val="7"/>
        </w:numPr>
        <w:ind w:left="924" w:hanging="567"/>
      </w:pPr>
      <w:r w:rsidRPr="00D706FC">
        <w:t>The Amendment supports and implements the following policies from the Local Planning Policy Framework:</w:t>
      </w:r>
    </w:p>
    <w:p w14:paraId="46CFBEB8" w14:textId="77777777" w:rsidR="00FF2A56" w:rsidRPr="00D706FC" w:rsidRDefault="00FF2A56" w:rsidP="00D706FC">
      <w:pPr>
        <w:numPr>
          <w:ilvl w:val="0"/>
          <w:numId w:val="7"/>
        </w:numPr>
        <w:ind w:left="924" w:hanging="567"/>
      </w:pPr>
      <w:r w:rsidRPr="00D706FC">
        <w:rPr>
          <w:b/>
        </w:rPr>
        <w:t>Clause 21.05-4 Coastal environments</w:t>
      </w:r>
      <w:r w:rsidRPr="00D706FC">
        <w:t xml:space="preserve"> – including the objectives: </w:t>
      </w:r>
    </w:p>
    <w:p w14:paraId="2AD47814" w14:textId="77777777" w:rsidR="00FF2A56" w:rsidRPr="00C0264E" w:rsidRDefault="00FF2A56" w:rsidP="007F43A0">
      <w:pPr>
        <w:pStyle w:val="ListParagraph"/>
        <w:numPr>
          <w:ilvl w:val="0"/>
          <w:numId w:val="13"/>
        </w:numPr>
        <w:rPr>
          <w:rFonts w:ascii="Arial" w:hAnsi="Arial" w:cs="Times New Roman"/>
          <w:i/>
          <w:sz w:val="22"/>
          <w:szCs w:val="24"/>
          <w:lang w:eastAsia="en-US"/>
        </w:rPr>
      </w:pPr>
      <w:r w:rsidRPr="00C0264E">
        <w:rPr>
          <w:rFonts w:ascii="Arial" w:hAnsi="Arial" w:cs="Times New Roman"/>
          <w:i/>
          <w:sz w:val="22"/>
          <w:szCs w:val="24"/>
          <w:lang w:eastAsia="en-US"/>
        </w:rPr>
        <w:t xml:space="preserve">To protect, maintain and enhance the coast, estuaries and marine environment. </w:t>
      </w:r>
    </w:p>
    <w:p w14:paraId="340F6BF0" w14:textId="77777777" w:rsidR="00FF2A56" w:rsidRPr="00C0264E" w:rsidRDefault="00FF2A56" w:rsidP="007F43A0">
      <w:pPr>
        <w:pStyle w:val="ListParagraph"/>
        <w:numPr>
          <w:ilvl w:val="0"/>
          <w:numId w:val="13"/>
        </w:numPr>
        <w:rPr>
          <w:rFonts w:ascii="Arial" w:hAnsi="Arial" w:cs="Times New Roman"/>
          <w:i/>
          <w:sz w:val="22"/>
          <w:szCs w:val="24"/>
          <w:lang w:eastAsia="en-US"/>
        </w:rPr>
      </w:pPr>
      <w:r w:rsidRPr="00C0264E">
        <w:rPr>
          <w:rFonts w:ascii="Arial" w:hAnsi="Arial" w:cs="Times New Roman"/>
          <w:i/>
          <w:sz w:val="22"/>
          <w:szCs w:val="24"/>
          <w:lang w:eastAsia="en-US"/>
        </w:rPr>
        <w:t>To respect and manage coastal processes.</w:t>
      </w:r>
    </w:p>
    <w:p w14:paraId="4EAC9367" w14:textId="77777777" w:rsidR="00FF2A56" w:rsidRPr="004C45BB" w:rsidRDefault="00FF2A56" w:rsidP="004C45BB">
      <w:pPr>
        <w:pStyle w:val="ListParagraph"/>
        <w:ind w:left="1284" w:firstLine="0"/>
        <w:rPr>
          <w:rFonts w:ascii="Arial" w:hAnsi="Arial" w:cs="Times New Roman"/>
          <w:sz w:val="22"/>
          <w:szCs w:val="24"/>
          <w:lang w:eastAsia="en-US"/>
        </w:rPr>
      </w:pPr>
      <w:r w:rsidRPr="004C45BB">
        <w:rPr>
          <w:rFonts w:ascii="Arial" w:hAnsi="Arial" w:cs="Times New Roman"/>
          <w:sz w:val="22"/>
          <w:szCs w:val="24"/>
          <w:lang w:eastAsia="en-US"/>
        </w:rPr>
        <w:t>and a relevant strategy:</w:t>
      </w:r>
    </w:p>
    <w:p w14:paraId="4D9FBF9E" w14:textId="77777777" w:rsidR="00FF2A56" w:rsidRPr="004C45BB" w:rsidRDefault="00FF2A56" w:rsidP="007F43A0">
      <w:pPr>
        <w:pStyle w:val="ListParagraph"/>
        <w:numPr>
          <w:ilvl w:val="0"/>
          <w:numId w:val="13"/>
        </w:numPr>
        <w:rPr>
          <w:rFonts w:ascii="Arial" w:hAnsi="Arial" w:cs="Times New Roman"/>
          <w:sz w:val="22"/>
          <w:szCs w:val="24"/>
          <w:lang w:eastAsia="en-US"/>
        </w:rPr>
      </w:pPr>
      <w:r w:rsidRPr="00C0264E">
        <w:rPr>
          <w:rFonts w:ascii="Arial" w:hAnsi="Arial" w:cs="Times New Roman"/>
          <w:i/>
          <w:sz w:val="22"/>
          <w:szCs w:val="24"/>
          <w:lang w:eastAsia="en-US"/>
        </w:rPr>
        <w:t>Setback future land use and development from coastal areas, estuaries and coastal wetlands to provide a buffer which is adequate to accommodate coastal recession and the landward migration of coastal wetland vegetation communities such as mangroves and salt marshes</w:t>
      </w:r>
      <w:r w:rsidRPr="004C45BB">
        <w:rPr>
          <w:rFonts w:ascii="Arial" w:hAnsi="Arial" w:cs="Times New Roman"/>
          <w:sz w:val="22"/>
          <w:szCs w:val="24"/>
          <w:lang w:eastAsia="en-US"/>
        </w:rPr>
        <w:t>.</w:t>
      </w:r>
    </w:p>
    <w:p w14:paraId="0486EB24" w14:textId="77777777" w:rsidR="00FF2A56" w:rsidRPr="004C45BB" w:rsidRDefault="00FF2A56" w:rsidP="004C45BB">
      <w:pPr>
        <w:numPr>
          <w:ilvl w:val="0"/>
          <w:numId w:val="7"/>
        </w:numPr>
        <w:ind w:left="924" w:hanging="567"/>
      </w:pPr>
      <w:r w:rsidRPr="004C45BB">
        <w:rPr>
          <w:b/>
        </w:rPr>
        <w:t>Clause 21.05-5 Climate change</w:t>
      </w:r>
      <w:r w:rsidRPr="004C45BB">
        <w:t xml:space="preserve"> – including the objective: </w:t>
      </w:r>
    </w:p>
    <w:p w14:paraId="46F77648" w14:textId="77777777" w:rsidR="00FF2A56" w:rsidRPr="00C0264E" w:rsidRDefault="00FF2A56" w:rsidP="007F43A0">
      <w:pPr>
        <w:pStyle w:val="ListParagraph"/>
        <w:numPr>
          <w:ilvl w:val="0"/>
          <w:numId w:val="13"/>
        </w:numPr>
        <w:rPr>
          <w:rFonts w:ascii="Arial" w:hAnsi="Arial" w:cs="Times New Roman"/>
          <w:i/>
          <w:sz w:val="22"/>
          <w:szCs w:val="24"/>
          <w:lang w:eastAsia="en-US"/>
        </w:rPr>
      </w:pPr>
      <w:r w:rsidRPr="00C0264E">
        <w:rPr>
          <w:rFonts w:ascii="Arial" w:hAnsi="Arial" w:cs="Times New Roman"/>
          <w:i/>
          <w:sz w:val="22"/>
          <w:szCs w:val="24"/>
          <w:lang w:eastAsia="en-US"/>
        </w:rPr>
        <w:t>To plan for and adapt to the impacts of climate change.</w:t>
      </w:r>
    </w:p>
    <w:p w14:paraId="1E817675" w14:textId="77777777" w:rsidR="00FF2A56" w:rsidRPr="004C45BB" w:rsidRDefault="00FF2A56" w:rsidP="004C45BB">
      <w:pPr>
        <w:pStyle w:val="ListParagraph"/>
        <w:ind w:left="1284" w:firstLine="0"/>
        <w:rPr>
          <w:rFonts w:ascii="Arial" w:hAnsi="Arial" w:cs="Times New Roman"/>
          <w:sz w:val="22"/>
          <w:szCs w:val="24"/>
          <w:lang w:eastAsia="en-US"/>
        </w:rPr>
      </w:pPr>
      <w:r w:rsidRPr="004C45BB">
        <w:rPr>
          <w:rFonts w:ascii="Arial" w:hAnsi="Arial" w:cs="Times New Roman"/>
          <w:sz w:val="22"/>
          <w:szCs w:val="24"/>
          <w:lang w:eastAsia="en-US"/>
        </w:rPr>
        <w:t>and a relevant strategy:</w:t>
      </w:r>
    </w:p>
    <w:p w14:paraId="67AA3939" w14:textId="77777777" w:rsidR="00FF2A56" w:rsidRPr="00C0264E" w:rsidRDefault="00FF2A56" w:rsidP="007F43A0">
      <w:pPr>
        <w:pStyle w:val="ListParagraph"/>
        <w:numPr>
          <w:ilvl w:val="0"/>
          <w:numId w:val="13"/>
        </w:numPr>
        <w:rPr>
          <w:rFonts w:ascii="Arial" w:hAnsi="Arial" w:cs="Times New Roman"/>
          <w:i/>
          <w:sz w:val="22"/>
          <w:szCs w:val="24"/>
          <w:lang w:eastAsia="en-US"/>
        </w:rPr>
      </w:pPr>
      <w:r w:rsidRPr="00C0264E">
        <w:rPr>
          <w:rFonts w:ascii="Arial" w:hAnsi="Arial" w:cs="Times New Roman"/>
          <w:i/>
          <w:sz w:val="22"/>
          <w:szCs w:val="24"/>
          <w:lang w:eastAsia="en-US"/>
        </w:rPr>
        <w:t>Avoid land use and development within areas considered at risk of coastal erosion or inundation from flooding, storm surge or rising sea levels.</w:t>
      </w:r>
    </w:p>
    <w:p w14:paraId="08622DEE" w14:textId="77777777" w:rsidR="00FF2A56" w:rsidRPr="004C45BB" w:rsidRDefault="00FF2A56" w:rsidP="004C45BB">
      <w:pPr>
        <w:numPr>
          <w:ilvl w:val="0"/>
          <w:numId w:val="7"/>
        </w:numPr>
        <w:ind w:left="924" w:hanging="567"/>
      </w:pPr>
      <w:r w:rsidRPr="004C45BB">
        <w:rPr>
          <w:b/>
        </w:rPr>
        <w:t>Clause 21.05-7 Flooding</w:t>
      </w:r>
      <w:r w:rsidRPr="004C45BB">
        <w:t xml:space="preserve"> – has relevant objectives: </w:t>
      </w:r>
    </w:p>
    <w:p w14:paraId="3988BE5B" w14:textId="77777777" w:rsidR="00FF2A56" w:rsidRPr="00C0264E" w:rsidRDefault="00FF2A56" w:rsidP="007F43A0">
      <w:pPr>
        <w:pStyle w:val="ListParagraph"/>
        <w:numPr>
          <w:ilvl w:val="0"/>
          <w:numId w:val="13"/>
        </w:numPr>
        <w:rPr>
          <w:rFonts w:ascii="Arial" w:hAnsi="Arial" w:cs="Times New Roman"/>
          <w:i/>
          <w:sz w:val="22"/>
          <w:szCs w:val="24"/>
          <w:lang w:eastAsia="en-US"/>
        </w:rPr>
      </w:pPr>
      <w:r w:rsidRPr="00C0264E">
        <w:rPr>
          <w:rFonts w:ascii="Arial" w:hAnsi="Arial" w:cs="Times New Roman"/>
          <w:i/>
          <w:sz w:val="22"/>
          <w:szCs w:val="24"/>
          <w:lang w:eastAsia="en-US"/>
        </w:rPr>
        <w:t>To protect floodplains.</w:t>
      </w:r>
    </w:p>
    <w:p w14:paraId="4DFB7A0E" w14:textId="3A6957E4" w:rsidR="00FF2A56" w:rsidRPr="00C0264E" w:rsidRDefault="00FF2A56" w:rsidP="007F43A0">
      <w:pPr>
        <w:pStyle w:val="ListParagraph"/>
        <w:numPr>
          <w:ilvl w:val="0"/>
          <w:numId w:val="13"/>
        </w:numPr>
        <w:rPr>
          <w:rFonts w:ascii="Arial" w:hAnsi="Arial" w:cs="Times New Roman"/>
          <w:i/>
          <w:sz w:val="22"/>
          <w:szCs w:val="24"/>
          <w:lang w:eastAsia="en-US"/>
        </w:rPr>
      </w:pPr>
      <w:r w:rsidRPr="00C0264E">
        <w:rPr>
          <w:rFonts w:ascii="Arial" w:hAnsi="Arial" w:cs="Times New Roman"/>
          <w:i/>
          <w:sz w:val="22"/>
          <w:szCs w:val="24"/>
          <w:lang w:eastAsia="en-US"/>
        </w:rPr>
        <w:t>To minimise the potential for damage and risks to public safety and property from flooding.</w:t>
      </w:r>
    </w:p>
    <w:p w14:paraId="52CDA77C" w14:textId="4A2502D5" w:rsidR="00AD63FE" w:rsidRPr="00440A3D" w:rsidRDefault="00AD63FE" w:rsidP="007D1420">
      <w:pPr>
        <w:pStyle w:val="Heading2"/>
        <w:numPr>
          <w:ilvl w:val="0"/>
          <w:numId w:val="0"/>
        </w:numPr>
        <w:ind w:left="360"/>
        <w:rPr>
          <w:sz w:val="22"/>
          <w:szCs w:val="22"/>
          <w:u w:val="single"/>
        </w:rPr>
      </w:pPr>
      <w:bookmarkStart w:id="9" w:name="_Toc33180376"/>
      <w:r w:rsidRPr="00440A3D">
        <w:rPr>
          <w:sz w:val="22"/>
          <w:szCs w:val="22"/>
        </w:rPr>
        <w:t>Relevant planning controls</w:t>
      </w:r>
      <w:bookmarkEnd w:id="9"/>
    </w:p>
    <w:p w14:paraId="69B9C3F6" w14:textId="41F36B5A" w:rsidR="00746BD3" w:rsidRDefault="00746BD3" w:rsidP="00B832FF">
      <w:pPr>
        <w:rPr>
          <w:u w:val="single"/>
        </w:rPr>
      </w:pPr>
      <w:r>
        <w:rPr>
          <w:u w:val="single"/>
        </w:rPr>
        <w:t>Existing zones</w:t>
      </w:r>
    </w:p>
    <w:p w14:paraId="2EB37429" w14:textId="77777777" w:rsidR="00E83ADD" w:rsidRDefault="00907F62" w:rsidP="006C1784">
      <w:pPr>
        <w:numPr>
          <w:ilvl w:val="0"/>
          <w:numId w:val="7"/>
        </w:numPr>
        <w:ind w:left="924" w:hanging="567"/>
      </w:pPr>
      <w:r>
        <w:t>The proper</w:t>
      </w:r>
      <w:r w:rsidR="00A175D1">
        <w:t>ties</w:t>
      </w:r>
      <w:r>
        <w:t xml:space="preserve"> affected by the prop</w:t>
      </w:r>
      <w:r w:rsidR="00A175D1">
        <w:t>o</w:t>
      </w:r>
      <w:r>
        <w:t xml:space="preserve">sed LSIO2 are in a broad range of zones </w:t>
      </w:r>
      <w:r w:rsidR="00A175D1">
        <w:t xml:space="preserve">including residential, rural, public and commercial zones. </w:t>
      </w:r>
    </w:p>
    <w:p w14:paraId="65B3E108" w14:textId="0DC9F2BB" w:rsidR="00356FE5" w:rsidRDefault="00A175D1" w:rsidP="006C1784">
      <w:pPr>
        <w:numPr>
          <w:ilvl w:val="0"/>
          <w:numId w:val="7"/>
        </w:numPr>
        <w:ind w:left="924" w:hanging="567"/>
      </w:pPr>
      <w:r>
        <w:t xml:space="preserve">A breakdown of the number of properties </w:t>
      </w:r>
      <w:r w:rsidR="00E83ADD">
        <w:t xml:space="preserve">by </w:t>
      </w:r>
      <w:r>
        <w:t xml:space="preserve">zone </w:t>
      </w:r>
      <w:r w:rsidR="00E83ADD">
        <w:t>is in Figure 1. Of the total 1600 properties there are 1244 properties in residential zones within the townships and urban areas of the Bellarine Peninsula and urban Geelong.</w:t>
      </w:r>
    </w:p>
    <w:p w14:paraId="7C2ED982" w14:textId="1986E9B8" w:rsidR="00E83ADD" w:rsidRDefault="00E83ADD" w:rsidP="00E83ADD"/>
    <w:p w14:paraId="67C0FF40" w14:textId="77777777" w:rsidR="00E83ADD" w:rsidRDefault="00E83ADD" w:rsidP="00E83ADD"/>
    <w:p w14:paraId="4E4951D2" w14:textId="112F849A" w:rsidR="00E83ADD" w:rsidRDefault="00E83ADD" w:rsidP="00E83ADD">
      <w:pPr>
        <w:pStyle w:val="Figures"/>
      </w:pPr>
      <w:bookmarkStart w:id="10" w:name="_Toc33180400"/>
      <w:r>
        <w:lastRenderedPageBreak/>
        <w:t>Figure 1 – Breakdown of LSIO2 properties by zone</w:t>
      </w:r>
      <w:bookmarkEnd w:id="10"/>
    </w:p>
    <w:tbl>
      <w:tblPr>
        <w:tblW w:w="7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0"/>
        <w:gridCol w:w="1166"/>
      </w:tblGrid>
      <w:tr w:rsidR="00E83ADD" w:rsidRPr="00E83ADD" w14:paraId="59ABFF36" w14:textId="77777777" w:rsidTr="00E83ADD">
        <w:trPr>
          <w:trHeight w:val="285"/>
          <w:jc w:val="center"/>
        </w:trPr>
        <w:tc>
          <w:tcPr>
            <w:tcW w:w="6340" w:type="dxa"/>
            <w:shd w:val="clear" w:color="auto" w:fill="auto"/>
            <w:noWrap/>
            <w:vAlign w:val="bottom"/>
            <w:hideMark/>
          </w:tcPr>
          <w:p w14:paraId="71DBD6A2" w14:textId="77777777" w:rsidR="00E83ADD" w:rsidRPr="00E83ADD" w:rsidRDefault="00E83ADD" w:rsidP="00E83ADD">
            <w:pPr>
              <w:spacing w:before="0" w:after="0" w:line="240" w:lineRule="auto"/>
              <w:ind w:left="0" w:firstLine="0"/>
              <w:rPr>
                <w:rFonts w:ascii="Calibri" w:hAnsi="Calibri" w:cs="Calibri"/>
                <w:b/>
                <w:bCs/>
                <w:color w:val="000000"/>
                <w:sz w:val="20"/>
                <w:szCs w:val="20"/>
                <w:lang w:eastAsia="en-AU"/>
              </w:rPr>
            </w:pPr>
            <w:r w:rsidRPr="00E83ADD">
              <w:rPr>
                <w:rFonts w:ascii="Calibri" w:hAnsi="Calibri" w:cs="Calibri"/>
                <w:b/>
                <w:bCs/>
                <w:color w:val="000000"/>
                <w:sz w:val="20"/>
                <w:szCs w:val="20"/>
                <w:lang w:eastAsia="en-AU"/>
              </w:rPr>
              <w:t>Zone</w:t>
            </w:r>
          </w:p>
        </w:tc>
        <w:tc>
          <w:tcPr>
            <w:tcW w:w="1166" w:type="dxa"/>
            <w:shd w:val="clear" w:color="auto" w:fill="auto"/>
            <w:noWrap/>
            <w:vAlign w:val="bottom"/>
            <w:hideMark/>
          </w:tcPr>
          <w:p w14:paraId="19C5F09A" w14:textId="77777777" w:rsidR="00E83ADD" w:rsidRPr="00E83ADD" w:rsidRDefault="00E83ADD" w:rsidP="00E83ADD">
            <w:pPr>
              <w:spacing w:before="0" w:after="0" w:line="240" w:lineRule="auto"/>
              <w:ind w:left="0" w:firstLine="0"/>
              <w:rPr>
                <w:rFonts w:ascii="Calibri" w:hAnsi="Calibri" w:cs="Calibri"/>
                <w:b/>
                <w:bCs/>
                <w:color w:val="000000"/>
                <w:sz w:val="20"/>
                <w:szCs w:val="20"/>
                <w:lang w:eastAsia="en-AU"/>
              </w:rPr>
            </w:pPr>
            <w:r w:rsidRPr="00E83ADD">
              <w:rPr>
                <w:rFonts w:ascii="Calibri" w:hAnsi="Calibri" w:cs="Calibri"/>
                <w:b/>
                <w:bCs/>
                <w:color w:val="000000"/>
                <w:sz w:val="20"/>
                <w:szCs w:val="20"/>
                <w:lang w:eastAsia="en-AU"/>
              </w:rPr>
              <w:t>Properties</w:t>
            </w:r>
          </w:p>
        </w:tc>
      </w:tr>
      <w:tr w:rsidR="00E83ADD" w:rsidRPr="00E83ADD" w14:paraId="44DA05CC" w14:textId="77777777" w:rsidTr="00E83ADD">
        <w:trPr>
          <w:trHeight w:val="285"/>
          <w:jc w:val="center"/>
        </w:trPr>
        <w:tc>
          <w:tcPr>
            <w:tcW w:w="6340" w:type="dxa"/>
            <w:shd w:val="clear" w:color="auto" w:fill="auto"/>
            <w:noWrap/>
            <w:vAlign w:val="bottom"/>
            <w:hideMark/>
          </w:tcPr>
          <w:p w14:paraId="366AAE75"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ACTIVITY CENTRE ZONE - SCHEDULE 1</w:t>
            </w:r>
          </w:p>
        </w:tc>
        <w:tc>
          <w:tcPr>
            <w:tcW w:w="1166" w:type="dxa"/>
            <w:shd w:val="clear" w:color="auto" w:fill="auto"/>
            <w:noWrap/>
            <w:vAlign w:val="bottom"/>
            <w:hideMark/>
          </w:tcPr>
          <w:p w14:paraId="35B3914D"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1</w:t>
            </w:r>
          </w:p>
        </w:tc>
      </w:tr>
      <w:tr w:rsidR="00E83ADD" w:rsidRPr="00E83ADD" w14:paraId="42300202" w14:textId="77777777" w:rsidTr="00E83ADD">
        <w:trPr>
          <w:trHeight w:val="285"/>
          <w:jc w:val="center"/>
        </w:trPr>
        <w:tc>
          <w:tcPr>
            <w:tcW w:w="6340" w:type="dxa"/>
            <w:shd w:val="clear" w:color="auto" w:fill="auto"/>
            <w:noWrap/>
            <w:vAlign w:val="bottom"/>
            <w:hideMark/>
          </w:tcPr>
          <w:p w14:paraId="7B1D403E"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COMMONWEALTH LAND NOT CONTROLLED BY PLANNING SCHEME</w:t>
            </w:r>
          </w:p>
        </w:tc>
        <w:tc>
          <w:tcPr>
            <w:tcW w:w="1166" w:type="dxa"/>
            <w:shd w:val="clear" w:color="auto" w:fill="auto"/>
            <w:noWrap/>
            <w:vAlign w:val="bottom"/>
            <w:hideMark/>
          </w:tcPr>
          <w:p w14:paraId="2C368243"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5</w:t>
            </w:r>
          </w:p>
        </w:tc>
      </w:tr>
      <w:tr w:rsidR="00E83ADD" w:rsidRPr="00E83ADD" w14:paraId="6885F642" w14:textId="77777777" w:rsidTr="00E83ADD">
        <w:trPr>
          <w:trHeight w:val="285"/>
          <w:jc w:val="center"/>
        </w:trPr>
        <w:tc>
          <w:tcPr>
            <w:tcW w:w="6340" w:type="dxa"/>
            <w:shd w:val="clear" w:color="auto" w:fill="auto"/>
            <w:noWrap/>
            <w:vAlign w:val="bottom"/>
            <w:hideMark/>
          </w:tcPr>
          <w:p w14:paraId="46C9CD02"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FARMING ZONE</w:t>
            </w:r>
          </w:p>
        </w:tc>
        <w:tc>
          <w:tcPr>
            <w:tcW w:w="1166" w:type="dxa"/>
            <w:shd w:val="clear" w:color="auto" w:fill="auto"/>
            <w:noWrap/>
            <w:vAlign w:val="bottom"/>
            <w:hideMark/>
          </w:tcPr>
          <w:p w14:paraId="46CAAE1A"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87</w:t>
            </w:r>
          </w:p>
        </w:tc>
      </w:tr>
      <w:tr w:rsidR="00E83ADD" w:rsidRPr="00E83ADD" w14:paraId="4A7720D0" w14:textId="77777777" w:rsidTr="00E83ADD">
        <w:trPr>
          <w:trHeight w:val="285"/>
          <w:jc w:val="center"/>
        </w:trPr>
        <w:tc>
          <w:tcPr>
            <w:tcW w:w="6340" w:type="dxa"/>
            <w:shd w:val="clear" w:color="auto" w:fill="auto"/>
            <w:noWrap/>
            <w:vAlign w:val="bottom"/>
            <w:hideMark/>
          </w:tcPr>
          <w:p w14:paraId="76452182"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GENERAL RESIDENTIAL ZONE - SCHEDULE 1</w:t>
            </w:r>
          </w:p>
        </w:tc>
        <w:tc>
          <w:tcPr>
            <w:tcW w:w="1166" w:type="dxa"/>
            <w:shd w:val="clear" w:color="auto" w:fill="auto"/>
            <w:noWrap/>
            <w:vAlign w:val="bottom"/>
            <w:hideMark/>
          </w:tcPr>
          <w:p w14:paraId="552368C5"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54</w:t>
            </w:r>
          </w:p>
        </w:tc>
      </w:tr>
      <w:tr w:rsidR="00E83ADD" w:rsidRPr="00E83ADD" w14:paraId="19C6AECA" w14:textId="77777777" w:rsidTr="00E83ADD">
        <w:trPr>
          <w:trHeight w:val="285"/>
          <w:jc w:val="center"/>
        </w:trPr>
        <w:tc>
          <w:tcPr>
            <w:tcW w:w="6340" w:type="dxa"/>
            <w:shd w:val="clear" w:color="auto" w:fill="auto"/>
            <w:noWrap/>
            <w:vAlign w:val="bottom"/>
            <w:hideMark/>
          </w:tcPr>
          <w:p w14:paraId="57329DD5"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GENERAL RESIDENTIAL ZONE - SCHEDULE 2</w:t>
            </w:r>
          </w:p>
        </w:tc>
        <w:tc>
          <w:tcPr>
            <w:tcW w:w="1166" w:type="dxa"/>
            <w:shd w:val="clear" w:color="auto" w:fill="auto"/>
            <w:noWrap/>
            <w:vAlign w:val="bottom"/>
            <w:hideMark/>
          </w:tcPr>
          <w:p w14:paraId="4BDDDF27"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837</w:t>
            </w:r>
          </w:p>
        </w:tc>
      </w:tr>
      <w:tr w:rsidR="00E83ADD" w:rsidRPr="00E83ADD" w14:paraId="4B6053F6" w14:textId="77777777" w:rsidTr="00E83ADD">
        <w:trPr>
          <w:trHeight w:val="285"/>
          <w:jc w:val="center"/>
        </w:trPr>
        <w:tc>
          <w:tcPr>
            <w:tcW w:w="6340" w:type="dxa"/>
            <w:shd w:val="clear" w:color="auto" w:fill="auto"/>
            <w:noWrap/>
            <w:vAlign w:val="bottom"/>
            <w:hideMark/>
          </w:tcPr>
          <w:p w14:paraId="762C4A21"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INDUSTRIAL 1 ZONE</w:t>
            </w:r>
          </w:p>
        </w:tc>
        <w:tc>
          <w:tcPr>
            <w:tcW w:w="1166" w:type="dxa"/>
            <w:shd w:val="clear" w:color="auto" w:fill="auto"/>
            <w:noWrap/>
            <w:vAlign w:val="bottom"/>
            <w:hideMark/>
          </w:tcPr>
          <w:p w14:paraId="1C24D086"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41</w:t>
            </w:r>
          </w:p>
        </w:tc>
      </w:tr>
      <w:tr w:rsidR="00E83ADD" w:rsidRPr="00E83ADD" w14:paraId="6434A906" w14:textId="77777777" w:rsidTr="00E83ADD">
        <w:trPr>
          <w:trHeight w:val="285"/>
          <w:jc w:val="center"/>
        </w:trPr>
        <w:tc>
          <w:tcPr>
            <w:tcW w:w="6340" w:type="dxa"/>
            <w:shd w:val="clear" w:color="auto" w:fill="auto"/>
            <w:noWrap/>
            <w:vAlign w:val="bottom"/>
            <w:hideMark/>
          </w:tcPr>
          <w:p w14:paraId="4981CF72"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INDUSTRIAL 2 ZONE</w:t>
            </w:r>
          </w:p>
        </w:tc>
        <w:tc>
          <w:tcPr>
            <w:tcW w:w="1166" w:type="dxa"/>
            <w:shd w:val="clear" w:color="auto" w:fill="auto"/>
            <w:noWrap/>
            <w:vAlign w:val="bottom"/>
            <w:hideMark/>
          </w:tcPr>
          <w:p w14:paraId="14002268"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7</w:t>
            </w:r>
          </w:p>
        </w:tc>
      </w:tr>
      <w:tr w:rsidR="00E83ADD" w:rsidRPr="00E83ADD" w14:paraId="101A1B81" w14:textId="77777777" w:rsidTr="00E83ADD">
        <w:trPr>
          <w:trHeight w:val="285"/>
          <w:jc w:val="center"/>
        </w:trPr>
        <w:tc>
          <w:tcPr>
            <w:tcW w:w="6340" w:type="dxa"/>
            <w:shd w:val="clear" w:color="auto" w:fill="auto"/>
            <w:noWrap/>
            <w:vAlign w:val="bottom"/>
            <w:hideMark/>
          </w:tcPr>
          <w:p w14:paraId="534542B1"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MIXED USE ZONE</w:t>
            </w:r>
          </w:p>
        </w:tc>
        <w:tc>
          <w:tcPr>
            <w:tcW w:w="1166" w:type="dxa"/>
            <w:shd w:val="clear" w:color="auto" w:fill="auto"/>
            <w:noWrap/>
            <w:vAlign w:val="bottom"/>
            <w:hideMark/>
          </w:tcPr>
          <w:p w14:paraId="231C4F47"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5</w:t>
            </w:r>
          </w:p>
        </w:tc>
      </w:tr>
      <w:tr w:rsidR="00E83ADD" w:rsidRPr="00E83ADD" w14:paraId="28246596" w14:textId="77777777" w:rsidTr="00E83ADD">
        <w:trPr>
          <w:trHeight w:val="285"/>
          <w:jc w:val="center"/>
        </w:trPr>
        <w:tc>
          <w:tcPr>
            <w:tcW w:w="6340" w:type="dxa"/>
            <w:shd w:val="clear" w:color="auto" w:fill="auto"/>
            <w:noWrap/>
            <w:vAlign w:val="bottom"/>
            <w:hideMark/>
          </w:tcPr>
          <w:p w14:paraId="549DECFE"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NEIGHBOURHOOD RESIDENTIAL ZONE - SCHEDULE 5</w:t>
            </w:r>
          </w:p>
        </w:tc>
        <w:tc>
          <w:tcPr>
            <w:tcW w:w="1166" w:type="dxa"/>
            <w:shd w:val="clear" w:color="auto" w:fill="auto"/>
            <w:noWrap/>
            <w:vAlign w:val="bottom"/>
            <w:hideMark/>
          </w:tcPr>
          <w:p w14:paraId="4999B0E7"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263</w:t>
            </w:r>
          </w:p>
        </w:tc>
      </w:tr>
      <w:tr w:rsidR="00E83ADD" w:rsidRPr="00E83ADD" w14:paraId="4D33BC82" w14:textId="77777777" w:rsidTr="00E83ADD">
        <w:trPr>
          <w:trHeight w:val="285"/>
          <w:jc w:val="center"/>
        </w:trPr>
        <w:tc>
          <w:tcPr>
            <w:tcW w:w="6340" w:type="dxa"/>
            <w:shd w:val="clear" w:color="auto" w:fill="auto"/>
            <w:noWrap/>
            <w:vAlign w:val="bottom"/>
            <w:hideMark/>
          </w:tcPr>
          <w:p w14:paraId="1759F2E7"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NEIGHBOURHOOD RESIDENTIAL ZONE - SCHEDULE 6</w:t>
            </w:r>
          </w:p>
        </w:tc>
        <w:tc>
          <w:tcPr>
            <w:tcW w:w="1166" w:type="dxa"/>
            <w:shd w:val="clear" w:color="auto" w:fill="auto"/>
            <w:noWrap/>
            <w:vAlign w:val="bottom"/>
            <w:hideMark/>
          </w:tcPr>
          <w:p w14:paraId="70C83F5D"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88</w:t>
            </w:r>
          </w:p>
        </w:tc>
      </w:tr>
      <w:tr w:rsidR="00E83ADD" w:rsidRPr="00E83ADD" w14:paraId="28656F9B" w14:textId="77777777" w:rsidTr="00E83ADD">
        <w:trPr>
          <w:trHeight w:val="285"/>
          <w:jc w:val="center"/>
        </w:trPr>
        <w:tc>
          <w:tcPr>
            <w:tcW w:w="6340" w:type="dxa"/>
            <w:shd w:val="clear" w:color="auto" w:fill="auto"/>
            <w:noWrap/>
            <w:vAlign w:val="bottom"/>
            <w:hideMark/>
          </w:tcPr>
          <w:p w14:paraId="54D3AC74"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PORT ZONE</w:t>
            </w:r>
          </w:p>
        </w:tc>
        <w:tc>
          <w:tcPr>
            <w:tcW w:w="1166" w:type="dxa"/>
            <w:shd w:val="clear" w:color="auto" w:fill="auto"/>
            <w:noWrap/>
            <w:vAlign w:val="bottom"/>
            <w:hideMark/>
          </w:tcPr>
          <w:p w14:paraId="578BC730"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6</w:t>
            </w:r>
          </w:p>
        </w:tc>
      </w:tr>
      <w:tr w:rsidR="00E83ADD" w:rsidRPr="00E83ADD" w14:paraId="16D64786" w14:textId="77777777" w:rsidTr="00E83ADD">
        <w:trPr>
          <w:trHeight w:val="285"/>
          <w:jc w:val="center"/>
        </w:trPr>
        <w:tc>
          <w:tcPr>
            <w:tcW w:w="6340" w:type="dxa"/>
            <w:shd w:val="clear" w:color="auto" w:fill="auto"/>
            <w:noWrap/>
            <w:vAlign w:val="bottom"/>
            <w:hideMark/>
          </w:tcPr>
          <w:p w14:paraId="567747C0"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PUBLIC CONSERVATION AND RESOURCE ZONE</w:t>
            </w:r>
          </w:p>
        </w:tc>
        <w:tc>
          <w:tcPr>
            <w:tcW w:w="1166" w:type="dxa"/>
            <w:shd w:val="clear" w:color="auto" w:fill="auto"/>
            <w:noWrap/>
            <w:vAlign w:val="bottom"/>
            <w:hideMark/>
          </w:tcPr>
          <w:p w14:paraId="390884AA"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84</w:t>
            </w:r>
          </w:p>
        </w:tc>
      </w:tr>
      <w:tr w:rsidR="00E83ADD" w:rsidRPr="00E83ADD" w14:paraId="5C1AD962" w14:textId="77777777" w:rsidTr="00E83ADD">
        <w:trPr>
          <w:trHeight w:val="285"/>
          <w:jc w:val="center"/>
        </w:trPr>
        <w:tc>
          <w:tcPr>
            <w:tcW w:w="6340" w:type="dxa"/>
            <w:shd w:val="clear" w:color="auto" w:fill="auto"/>
            <w:noWrap/>
            <w:vAlign w:val="bottom"/>
            <w:hideMark/>
          </w:tcPr>
          <w:p w14:paraId="3582AA62"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PUBLIC PARK AND RECREATION ZONE</w:t>
            </w:r>
          </w:p>
        </w:tc>
        <w:tc>
          <w:tcPr>
            <w:tcW w:w="1166" w:type="dxa"/>
            <w:shd w:val="clear" w:color="auto" w:fill="auto"/>
            <w:noWrap/>
            <w:vAlign w:val="bottom"/>
            <w:hideMark/>
          </w:tcPr>
          <w:p w14:paraId="70CF4F1C"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56</w:t>
            </w:r>
          </w:p>
        </w:tc>
      </w:tr>
      <w:tr w:rsidR="00E83ADD" w:rsidRPr="00E83ADD" w14:paraId="129AFFED" w14:textId="77777777" w:rsidTr="00E83ADD">
        <w:trPr>
          <w:trHeight w:val="285"/>
          <w:jc w:val="center"/>
        </w:trPr>
        <w:tc>
          <w:tcPr>
            <w:tcW w:w="6340" w:type="dxa"/>
            <w:shd w:val="clear" w:color="auto" w:fill="auto"/>
            <w:noWrap/>
            <w:vAlign w:val="bottom"/>
            <w:hideMark/>
          </w:tcPr>
          <w:p w14:paraId="0D127A51"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PUBLIC USE ZONE - SERVICE AND UTILITY</w:t>
            </w:r>
          </w:p>
        </w:tc>
        <w:tc>
          <w:tcPr>
            <w:tcW w:w="1166" w:type="dxa"/>
            <w:shd w:val="clear" w:color="auto" w:fill="auto"/>
            <w:noWrap/>
            <w:vAlign w:val="bottom"/>
            <w:hideMark/>
          </w:tcPr>
          <w:p w14:paraId="18EB369E"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5</w:t>
            </w:r>
          </w:p>
        </w:tc>
      </w:tr>
      <w:tr w:rsidR="00E83ADD" w:rsidRPr="00E83ADD" w14:paraId="0B1F98D1" w14:textId="77777777" w:rsidTr="00E83ADD">
        <w:trPr>
          <w:trHeight w:val="285"/>
          <w:jc w:val="center"/>
        </w:trPr>
        <w:tc>
          <w:tcPr>
            <w:tcW w:w="6340" w:type="dxa"/>
            <w:shd w:val="clear" w:color="auto" w:fill="auto"/>
            <w:noWrap/>
            <w:vAlign w:val="bottom"/>
            <w:hideMark/>
          </w:tcPr>
          <w:p w14:paraId="5F58E73C"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PUBLIC USE ZONE - TRANSPORT</w:t>
            </w:r>
          </w:p>
        </w:tc>
        <w:tc>
          <w:tcPr>
            <w:tcW w:w="1166" w:type="dxa"/>
            <w:shd w:val="clear" w:color="auto" w:fill="auto"/>
            <w:noWrap/>
            <w:vAlign w:val="bottom"/>
            <w:hideMark/>
          </w:tcPr>
          <w:p w14:paraId="70ABD537"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2</w:t>
            </w:r>
          </w:p>
        </w:tc>
      </w:tr>
      <w:tr w:rsidR="00E83ADD" w:rsidRPr="00E83ADD" w14:paraId="6E1B4210" w14:textId="77777777" w:rsidTr="00E83ADD">
        <w:trPr>
          <w:trHeight w:val="285"/>
          <w:jc w:val="center"/>
        </w:trPr>
        <w:tc>
          <w:tcPr>
            <w:tcW w:w="6340" w:type="dxa"/>
            <w:shd w:val="clear" w:color="auto" w:fill="auto"/>
            <w:noWrap/>
            <w:vAlign w:val="bottom"/>
            <w:hideMark/>
          </w:tcPr>
          <w:p w14:paraId="56364AE3"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RESIDENTIAL GROWTH ZONE - SCHEDULE 3</w:t>
            </w:r>
          </w:p>
        </w:tc>
        <w:tc>
          <w:tcPr>
            <w:tcW w:w="1166" w:type="dxa"/>
            <w:shd w:val="clear" w:color="auto" w:fill="auto"/>
            <w:noWrap/>
            <w:vAlign w:val="bottom"/>
            <w:hideMark/>
          </w:tcPr>
          <w:p w14:paraId="7BE3D2CF"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2</w:t>
            </w:r>
          </w:p>
        </w:tc>
      </w:tr>
      <w:tr w:rsidR="00E83ADD" w:rsidRPr="00E83ADD" w14:paraId="3BDCC648" w14:textId="77777777" w:rsidTr="00E83ADD">
        <w:trPr>
          <w:trHeight w:val="285"/>
          <w:jc w:val="center"/>
        </w:trPr>
        <w:tc>
          <w:tcPr>
            <w:tcW w:w="6340" w:type="dxa"/>
            <w:shd w:val="clear" w:color="auto" w:fill="auto"/>
            <w:noWrap/>
            <w:vAlign w:val="bottom"/>
            <w:hideMark/>
          </w:tcPr>
          <w:p w14:paraId="26C24B30"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ROAD ZONE - CATEGORY 1</w:t>
            </w:r>
          </w:p>
        </w:tc>
        <w:tc>
          <w:tcPr>
            <w:tcW w:w="1166" w:type="dxa"/>
            <w:shd w:val="clear" w:color="auto" w:fill="auto"/>
            <w:noWrap/>
            <w:vAlign w:val="bottom"/>
            <w:hideMark/>
          </w:tcPr>
          <w:p w14:paraId="06CB2F28"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1</w:t>
            </w:r>
          </w:p>
        </w:tc>
      </w:tr>
      <w:tr w:rsidR="00E83ADD" w:rsidRPr="00E83ADD" w14:paraId="2C1DF816" w14:textId="77777777" w:rsidTr="00E83ADD">
        <w:trPr>
          <w:trHeight w:val="285"/>
          <w:jc w:val="center"/>
        </w:trPr>
        <w:tc>
          <w:tcPr>
            <w:tcW w:w="6340" w:type="dxa"/>
            <w:shd w:val="clear" w:color="auto" w:fill="auto"/>
            <w:noWrap/>
            <w:vAlign w:val="bottom"/>
            <w:hideMark/>
          </w:tcPr>
          <w:p w14:paraId="1FAF8D34"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RURAL CONSERVATION ZONE - SCHEDULE 6</w:t>
            </w:r>
          </w:p>
        </w:tc>
        <w:tc>
          <w:tcPr>
            <w:tcW w:w="1166" w:type="dxa"/>
            <w:shd w:val="clear" w:color="auto" w:fill="auto"/>
            <w:noWrap/>
            <w:vAlign w:val="bottom"/>
            <w:hideMark/>
          </w:tcPr>
          <w:p w14:paraId="2CC8BD96"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6</w:t>
            </w:r>
          </w:p>
        </w:tc>
      </w:tr>
      <w:tr w:rsidR="00E83ADD" w:rsidRPr="00E83ADD" w14:paraId="02DEA812" w14:textId="77777777" w:rsidTr="00E83ADD">
        <w:trPr>
          <w:trHeight w:val="285"/>
          <w:jc w:val="center"/>
        </w:trPr>
        <w:tc>
          <w:tcPr>
            <w:tcW w:w="6340" w:type="dxa"/>
            <w:shd w:val="clear" w:color="auto" w:fill="auto"/>
            <w:noWrap/>
            <w:vAlign w:val="bottom"/>
            <w:hideMark/>
          </w:tcPr>
          <w:p w14:paraId="14C3409B"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RURAL CONSERVATION ZONE - SCHEDULE 7</w:t>
            </w:r>
          </w:p>
        </w:tc>
        <w:tc>
          <w:tcPr>
            <w:tcW w:w="1166" w:type="dxa"/>
            <w:shd w:val="clear" w:color="auto" w:fill="auto"/>
            <w:noWrap/>
            <w:vAlign w:val="bottom"/>
            <w:hideMark/>
          </w:tcPr>
          <w:p w14:paraId="21924145"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8</w:t>
            </w:r>
          </w:p>
        </w:tc>
      </w:tr>
      <w:tr w:rsidR="00E83ADD" w:rsidRPr="00E83ADD" w14:paraId="0A1261BE" w14:textId="77777777" w:rsidTr="00E83ADD">
        <w:trPr>
          <w:trHeight w:val="285"/>
          <w:jc w:val="center"/>
        </w:trPr>
        <w:tc>
          <w:tcPr>
            <w:tcW w:w="6340" w:type="dxa"/>
            <w:shd w:val="clear" w:color="auto" w:fill="auto"/>
            <w:noWrap/>
            <w:vAlign w:val="bottom"/>
            <w:hideMark/>
          </w:tcPr>
          <w:p w14:paraId="32E27044"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RURAL CONSERVATION ZONE - SCHEDULE 8</w:t>
            </w:r>
          </w:p>
        </w:tc>
        <w:tc>
          <w:tcPr>
            <w:tcW w:w="1166" w:type="dxa"/>
            <w:shd w:val="clear" w:color="auto" w:fill="auto"/>
            <w:noWrap/>
            <w:vAlign w:val="bottom"/>
            <w:hideMark/>
          </w:tcPr>
          <w:p w14:paraId="33F99D40"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1</w:t>
            </w:r>
          </w:p>
        </w:tc>
      </w:tr>
      <w:tr w:rsidR="00E83ADD" w:rsidRPr="00E83ADD" w14:paraId="7CFEC426" w14:textId="77777777" w:rsidTr="00E83ADD">
        <w:trPr>
          <w:trHeight w:val="285"/>
          <w:jc w:val="center"/>
        </w:trPr>
        <w:tc>
          <w:tcPr>
            <w:tcW w:w="6340" w:type="dxa"/>
            <w:shd w:val="clear" w:color="auto" w:fill="auto"/>
            <w:noWrap/>
            <w:vAlign w:val="bottom"/>
            <w:hideMark/>
          </w:tcPr>
          <w:p w14:paraId="7E3C600E"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RURAL LIVING ZONE</w:t>
            </w:r>
          </w:p>
        </w:tc>
        <w:tc>
          <w:tcPr>
            <w:tcW w:w="1166" w:type="dxa"/>
            <w:shd w:val="clear" w:color="auto" w:fill="auto"/>
            <w:noWrap/>
            <w:vAlign w:val="bottom"/>
            <w:hideMark/>
          </w:tcPr>
          <w:p w14:paraId="6D3DF577"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4</w:t>
            </w:r>
          </w:p>
        </w:tc>
      </w:tr>
      <w:tr w:rsidR="00E83ADD" w:rsidRPr="00E83ADD" w14:paraId="19B7FC0F" w14:textId="77777777" w:rsidTr="00E83ADD">
        <w:trPr>
          <w:trHeight w:val="285"/>
          <w:jc w:val="center"/>
        </w:trPr>
        <w:tc>
          <w:tcPr>
            <w:tcW w:w="6340" w:type="dxa"/>
            <w:shd w:val="clear" w:color="auto" w:fill="auto"/>
            <w:noWrap/>
            <w:vAlign w:val="bottom"/>
            <w:hideMark/>
          </w:tcPr>
          <w:p w14:paraId="54B7D1A0" w14:textId="77777777" w:rsidR="00E83ADD" w:rsidRPr="00E83ADD" w:rsidRDefault="00E83ADD" w:rsidP="00E83ADD">
            <w:pPr>
              <w:spacing w:before="0" w:after="0" w:line="240" w:lineRule="auto"/>
              <w:ind w:left="0" w:firstLine="0"/>
              <w:rPr>
                <w:rFonts w:ascii="Calibri" w:hAnsi="Calibri" w:cs="Calibri"/>
                <w:color w:val="000000"/>
                <w:sz w:val="20"/>
                <w:szCs w:val="20"/>
                <w:lang w:eastAsia="en-AU"/>
              </w:rPr>
            </w:pPr>
            <w:r w:rsidRPr="00E83ADD">
              <w:rPr>
                <w:rFonts w:ascii="Calibri" w:hAnsi="Calibri" w:cs="Calibri"/>
                <w:color w:val="000000"/>
                <w:sz w:val="20"/>
                <w:szCs w:val="20"/>
                <w:lang w:eastAsia="en-AU"/>
              </w:rPr>
              <w:t>SPECIAL USE ZONE - SCHEDULE 1</w:t>
            </w:r>
          </w:p>
        </w:tc>
        <w:tc>
          <w:tcPr>
            <w:tcW w:w="1166" w:type="dxa"/>
            <w:shd w:val="clear" w:color="auto" w:fill="auto"/>
            <w:noWrap/>
            <w:vAlign w:val="bottom"/>
            <w:hideMark/>
          </w:tcPr>
          <w:p w14:paraId="2AF1CFA7"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37</w:t>
            </w:r>
          </w:p>
        </w:tc>
      </w:tr>
      <w:tr w:rsidR="00E83ADD" w:rsidRPr="00E83ADD" w14:paraId="49DB1DAC" w14:textId="77777777" w:rsidTr="00E83ADD">
        <w:trPr>
          <w:trHeight w:val="285"/>
          <w:jc w:val="center"/>
        </w:trPr>
        <w:tc>
          <w:tcPr>
            <w:tcW w:w="6340" w:type="dxa"/>
            <w:shd w:val="clear" w:color="auto" w:fill="auto"/>
            <w:noWrap/>
            <w:vAlign w:val="bottom"/>
            <w:hideMark/>
          </w:tcPr>
          <w:p w14:paraId="424D7C61" w14:textId="77777777" w:rsidR="00E83ADD" w:rsidRPr="00E83ADD" w:rsidRDefault="00E83ADD" w:rsidP="00E83ADD">
            <w:pPr>
              <w:spacing w:before="0" w:after="0" w:line="240" w:lineRule="auto"/>
              <w:ind w:left="0" w:firstLine="0"/>
              <w:jc w:val="right"/>
              <w:rPr>
                <w:rFonts w:ascii="Calibri" w:hAnsi="Calibri" w:cs="Calibri"/>
                <w:b/>
                <w:bCs/>
                <w:color w:val="000000"/>
                <w:sz w:val="20"/>
                <w:szCs w:val="20"/>
                <w:lang w:eastAsia="en-AU"/>
              </w:rPr>
            </w:pPr>
            <w:r w:rsidRPr="00E83ADD">
              <w:rPr>
                <w:rFonts w:ascii="Calibri" w:hAnsi="Calibri" w:cs="Calibri"/>
                <w:b/>
                <w:bCs/>
                <w:color w:val="000000"/>
                <w:sz w:val="20"/>
                <w:szCs w:val="20"/>
                <w:lang w:eastAsia="en-AU"/>
              </w:rPr>
              <w:t>Total</w:t>
            </w:r>
          </w:p>
        </w:tc>
        <w:tc>
          <w:tcPr>
            <w:tcW w:w="1166" w:type="dxa"/>
            <w:shd w:val="clear" w:color="auto" w:fill="auto"/>
            <w:noWrap/>
            <w:vAlign w:val="bottom"/>
            <w:hideMark/>
          </w:tcPr>
          <w:p w14:paraId="31A9602B" w14:textId="77777777" w:rsidR="00E83ADD" w:rsidRPr="00E83ADD" w:rsidRDefault="00E83ADD" w:rsidP="00E83ADD">
            <w:pPr>
              <w:spacing w:before="0" w:after="0" w:line="240" w:lineRule="auto"/>
              <w:ind w:left="0" w:firstLine="0"/>
              <w:jc w:val="right"/>
              <w:rPr>
                <w:rFonts w:ascii="Calibri" w:hAnsi="Calibri" w:cs="Calibri"/>
                <w:color w:val="000000"/>
                <w:sz w:val="20"/>
                <w:szCs w:val="20"/>
                <w:lang w:eastAsia="en-AU"/>
              </w:rPr>
            </w:pPr>
            <w:r w:rsidRPr="00E83ADD">
              <w:rPr>
                <w:rFonts w:ascii="Calibri" w:hAnsi="Calibri" w:cs="Calibri"/>
                <w:color w:val="000000"/>
                <w:sz w:val="20"/>
                <w:szCs w:val="20"/>
                <w:lang w:eastAsia="en-AU"/>
              </w:rPr>
              <w:t>1600</w:t>
            </w:r>
          </w:p>
        </w:tc>
      </w:tr>
    </w:tbl>
    <w:p w14:paraId="1E4B2A0B" w14:textId="77777777" w:rsidR="00E83ADD" w:rsidRDefault="00E83ADD" w:rsidP="002E7822">
      <w:pPr>
        <w:ind w:left="360" w:firstLine="0"/>
        <w:rPr>
          <w:u w:val="single"/>
        </w:rPr>
      </w:pPr>
    </w:p>
    <w:p w14:paraId="6DE24891" w14:textId="77777777" w:rsidR="00E83ADD" w:rsidRDefault="00E83ADD" w:rsidP="00E83ADD">
      <w:pPr>
        <w:rPr>
          <w:u w:val="single"/>
        </w:rPr>
      </w:pPr>
      <w:r w:rsidRPr="002E7822">
        <w:rPr>
          <w:u w:val="single"/>
        </w:rPr>
        <w:t xml:space="preserve">Existing </w:t>
      </w:r>
      <w:r>
        <w:rPr>
          <w:u w:val="single"/>
        </w:rPr>
        <w:t>overlays</w:t>
      </w:r>
    </w:p>
    <w:p w14:paraId="1D06D4CB" w14:textId="77777777" w:rsidR="00E83ADD" w:rsidRDefault="00E83ADD" w:rsidP="00E83ADD">
      <w:pPr>
        <w:numPr>
          <w:ilvl w:val="0"/>
          <w:numId w:val="7"/>
        </w:numPr>
        <w:ind w:left="924" w:hanging="567"/>
      </w:pPr>
      <w:r>
        <w:t>There are a range of existing overlays affecting the land proposed for the LSIO2 including: Environmental Significance Overlay, Significant Landscape Overlay, Design and Development Overlay, Heritage Overlay, Development Plan Overlay and the Special Building Overlay.</w:t>
      </w:r>
    </w:p>
    <w:p w14:paraId="16B9C6AF" w14:textId="720D238F" w:rsidR="006352F4" w:rsidRPr="002E7822" w:rsidRDefault="006C1784" w:rsidP="002E7822">
      <w:pPr>
        <w:ind w:left="360" w:firstLine="0"/>
        <w:rPr>
          <w:u w:val="single"/>
        </w:rPr>
      </w:pPr>
      <w:r w:rsidRPr="002E7822">
        <w:rPr>
          <w:u w:val="single"/>
        </w:rPr>
        <w:t>Special Building Overlay (SBO)</w:t>
      </w:r>
    </w:p>
    <w:p w14:paraId="08FC2641" w14:textId="763C356F" w:rsidR="00E83ADD" w:rsidRDefault="006352F4" w:rsidP="00E83ADD">
      <w:pPr>
        <w:numPr>
          <w:ilvl w:val="0"/>
          <w:numId w:val="7"/>
        </w:numPr>
        <w:ind w:left="924" w:hanging="567"/>
      </w:pPr>
      <w:r w:rsidRPr="006352F4">
        <w:t xml:space="preserve">The SBO </w:t>
      </w:r>
      <w:r w:rsidR="006D2882">
        <w:t xml:space="preserve">is </w:t>
      </w:r>
      <w:r w:rsidR="008273D4">
        <w:t xml:space="preserve">the most </w:t>
      </w:r>
      <w:r w:rsidR="006D2882">
        <w:t xml:space="preserve">relevant </w:t>
      </w:r>
      <w:r w:rsidR="008273D4">
        <w:t xml:space="preserve">overlay </w:t>
      </w:r>
      <w:r w:rsidR="006D2882">
        <w:t>as it also deals with flooding albeit it fr</w:t>
      </w:r>
      <w:r w:rsidR="00EE2EA6">
        <w:t>o</w:t>
      </w:r>
      <w:r w:rsidR="006D2882">
        <w:t xml:space="preserve">m the stormwater system.  The SBO </w:t>
      </w:r>
      <w:r w:rsidRPr="006352F4">
        <w:t>coincides wit</w:t>
      </w:r>
      <w:r w:rsidR="004B6A15">
        <w:t>h</w:t>
      </w:r>
      <w:r w:rsidR="00691848">
        <w:t xml:space="preserve"> the</w:t>
      </w:r>
      <w:r w:rsidRPr="006352F4">
        <w:t xml:space="preserve"> proposed LSIO2 at </w:t>
      </w:r>
      <w:proofErr w:type="gramStart"/>
      <w:r w:rsidR="008273D4">
        <w:t xml:space="preserve">a </w:t>
      </w:r>
      <w:r w:rsidRPr="006352F4">
        <w:t>number of</w:t>
      </w:r>
      <w:proofErr w:type="gramEnd"/>
      <w:r w:rsidRPr="006352F4">
        <w:t xml:space="preserve"> properties in Barwon Heads</w:t>
      </w:r>
      <w:r w:rsidR="008273D4">
        <w:t xml:space="preserve">, </w:t>
      </w:r>
      <w:r w:rsidR="003D2209" w:rsidRPr="006352F4">
        <w:t>Portarlington</w:t>
      </w:r>
      <w:r w:rsidR="003D2209">
        <w:t xml:space="preserve">, Newcomb, </w:t>
      </w:r>
      <w:r w:rsidR="008273D4">
        <w:t>Mool</w:t>
      </w:r>
      <w:r w:rsidR="003D2209">
        <w:t>a</w:t>
      </w:r>
      <w:r w:rsidR="008273D4">
        <w:t>p</w:t>
      </w:r>
      <w:r w:rsidR="003D2209">
        <w:t xml:space="preserve"> and North Shore</w:t>
      </w:r>
      <w:r w:rsidR="008273D4">
        <w:t xml:space="preserve"> </w:t>
      </w:r>
      <w:r>
        <w:t>as shown in the figure</w:t>
      </w:r>
      <w:r w:rsidR="003D2209">
        <w:t>s</w:t>
      </w:r>
      <w:r>
        <w:t xml:space="preserve"> below</w:t>
      </w:r>
      <w:r>
        <w:rPr>
          <w:b/>
        </w:rPr>
        <w:t>.</w:t>
      </w:r>
      <w:r w:rsidR="00914CE7" w:rsidRPr="00914CE7">
        <w:t xml:space="preserve"> </w:t>
      </w:r>
    </w:p>
    <w:p w14:paraId="576AF66C" w14:textId="2CCDB595" w:rsidR="006C1784" w:rsidRDefault="00A761BC" w:rsidP="00E83ADD">
      <w:pPr>
        <w:pStyle w:val="Figures"/>
      </w:pPr>
      <w:bookmarkStart w:id="11" w:name="_Toc33180401"/>
      <w:r>
        <w:lastRenderedPageBreak/>
        <w:t xml:space="preserve">Figure </w:t>
      </w:r>
      <w:r w:rsidR="003D2209">
        <w:t>2</w:t>
      </w:r>
      <w:r>
        <w:t xml:space="preserve"> – </w:t>
      </w:r>
      <w:proofErr w:type="spellStart"/>
      <w:r>
        <w:t>Barw</w:t>
      </w:r>
      <w:r w:rsidR="00E50219">
        <w:t>o</w:t>
      </w:r>
      <w:r>
        <w:t>n</w:t>
      </w:r>
      <w:proofErr w:type="spellEnd"/>
      <w:r>
        <w:t xml:space="preserve"> Heads </w:t>
      </w:r>
      <w:r w:rsidR="00E50219">
        <w:t>–</w:t>
      </w:r>
      <w:r>
        <w:t xml:space="preserve"> SBO</w:t>
      </w:r>
      <w:r w:rsidR="00E50219">
        <w:t>/LSIO2 overlap</w:t>
      </w:r>
      <w:bookmarkEnd w:id="11"/>
    </w:p>
    <w:p w14:paraId="2284E227" w14:textId="30360D10" w:rsidR="003240E4" w:rsidRDefault="003240E4" w:rsidP="00B832FF">
      <w:pPr>
        <w:rPr>
          <w:u w:val="single"/>
        </w:rPr>
      </w:pPr>
      <w:r>
        <w:rPr>
          <w:noProof/>
        </w:rPr>
        <w:drawing>
          <wp:inline distT="0" distB="0" distL="0" distR="0" wp14:anchorId="6C1B9BB4" wp14:editId="4414FED3">
            <wp:extent cx="3386137" cy="3482830"/>
            <wp:effectExtent l="0" t="0" r="508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20641" cy="3518319"/>
                    </a:xfrm>
                    <a:prstGeom prst="rect">
                      <a:avLst/>
                    </a:prstGeom>
                  </pic:spPr>
                </pic:pic>
              </a:graphicData>
            </a:graphic>
          </wp:inline>
        </w:drawing>
      </w:r>
    </w:p>
    <w:p w14:paraId="249FDAD5" w14:textId="7CCEF043" w:rsidR="003E7C3B" w:rsidRDefault="003E7C3B" w:rsidP="00B832FF">
      <w:pPr>
        <w:rPr>
          <w:i/>
          <w:sz w:val="16"/>
          <w:szCs w:val="16"/>
        </w:rPr>
      </w:pPr>
      <w:r w:rsidRPr="003E7C3B">
        <w:rPr>
          <w:i/>
          <w:sz w:val="16"/>
          <w:szCs w:val="16"/>
        </w:rPr>
        <w:t>Legend: LSIO</w:t>
      </w:r>
      <w:r w:rsidR="00B67E5E">
        <w:rPr>
          <w:i/>
          <w:sz w:val="16"/>
          <w:szCs w:val="16"/>
        </w:rPr>
        <w:t>2</w:t>
      </w:r>
      <w:r w:rsidRPr="003E7C3B">
        <w:rPr>
          <w:i/>
          <w:sz w:val="16"/>
          <w:szCs w:val="16"/>
        </w:rPr>
        <w:t xml:space="preserve"> - light blue outline, SBO - red outline</w:t>
      </w:r>
    </w:p>
    <w:p w14:paraId="29E42617" w14:textId="77777777" w:rsidR="003D2209" w:rsidRPr="003E7C3B" w:rsidRDefault="003D2209" w:rsidP="00B832FF">
      <w:pPr>
        <w:rPr>
          <w:i/>
          <w:sz w:val="16"/>
          <w:szCs w:val="16"/>
        </w:rPr>
      </w:pPr>
    </w:p>
    <w:p w14:paraId="00B4043A" w14:textId="4732ED1C" w:rsidR="00545F03" w:rsidRDefault="00545F03" w:rsidP="00545F03">
      <w:pPr>
        <w:pStyle w:val="Figures"/>
      </w:pPr>
      <w:bookmarkStart w:id="12" w:name="_Toc33180402"/>
      <w:r>
        <w:t xml:space="preserve">Figure </w:t>
      </w:r>
      <w:r w:rsidR="003D2209">
        <w:t>3</w:t>
      </w:r>
      <w:r>
        <w:t xml:space="preserve"> – </w:t>
      </w:r>
      <w:proofErr w:type="spellStart"/>
      <w:r>
        <w:t>Portarlington</w:t>
      </w:r>
      <w:proofErr w:type="spellEnd"/>
      <w:r>
        <w:t xml:space="preserve"> – SBO/LSIO2 overlap</w:t>
      </w:r>
      <w:bookmarkEnd w:id="12"/>
    </w:p>
    <w:p w14:paraId="765D94A6" w14:textId="22EB985F" w:rsidR="00B832FF" w:rsidRDefault="003B1AEB" w:rsidP="00B832FF">
      <w:r>
        <w:rPr>
          <w:noProof/>
        </w:rPr>
        <w:drawing>
          <wp:inline distT="0" distB="0" distL="0" distR="0" wp14:anchorId="6FA6AAC6" wp14:editId="5CE1CF74">
            <wp:extent cx="5220324" cy="3233493"/>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26160" cy="3237108"/>
                    </a:xfrm>
                    <a:prstGeom prst="rect">
                      <a:avLst/>
                    </a:prstGeom>
                  </pic:spPr>
                </pic:pic>
              </a:graphicData>
            </a:graphic>
          </wp:inline>
        </w:drawing>
      </w:r>
    </w:p>
    <w:p w14:paraId="2BABF45A" w14:textId="4BADEDBE" w:rsidR="003D3EB8" w:rsidRDefault="003D3EB8" w:rsidP="003D3EB8">
      <w:pPr>
        <w:pStyle w:val="Figures"/>
      </w:pPr>
      <w:bookmarkStart w:id="13" w:name="_Toc33180403"/>
      <w:r>
        <w:lastRenderedPageBreak/>
        <w:t xml:space="preserve">Figure </w:t>
      </w:r>
      <w:r w:rsidR="003D2209">
        <w:t>4</w:t>
      </w:r>
      <w:r>
        <w:t xml:space="preserve"> – Newcomb</w:t>
      </w:r>
      <w:r w:rsidR="00AB5DCF">
        <w:t xml:space="preserve"> and Moolap</w:t>
      </w:r>
      <w:r>
        <w:t xml:space="preserve"> – SBO/LSIO2 overlap</w:t>
      </w:r>
      <w:bookmarkEnd w:id="13"/>
    </w:p>
    <w:p w14:paraId="379FB133" w14:textId="1CDECBB5" w:rsidR="003D3EB8" w:rsidRPr="003E7C3B" w:rsidRDefault="003D3EB8" w:rsidP="00015707">
      <w:pPr>
        <w:rPr>
          <w:i/>
          <w:sz w:val="16"/>
          <w:szCs w:val="16"/>
        </w:rPr>
      </w:pPr>
      <w:r>
        <w:rPr>
          <w:noProof/>
        </w:rPr>
        <w:drawing>
          <wp:inline distT="0" distB="0" distL="0" distR="0" wp14:anchorId="2A3993A8" wp14:editId="7C3A07FF">
            <wp:extent cx="6038237" cy="3488463"/>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40456" cy="3489745"/>
                    </a:xfrm>
                    <a:prstGeom prst="rect">
                      <a:avLst/>
                    </a:prstGeom>
                  </pic:spPr>
                </pic:pic>
              </a:graphicData>
            </a:graphic>
          </wp:inline>
        </w:drawing>
      </w:r>
    </w:p>
    <w:p w14:paraId="7C4C0F5C" w14:textId="5951AA3C" w:rsidR="00FB6CE1" w:rsidRDefault="00FB6CE1" w:rsidP="00AB5DCF">
      <w:pPr>
        <w:rPr>
          <w:i/>
          <w:sz w:val="16"/>
          <w:szCs w:val="16"/>
        </w:rPr>
      </w:pPr>
    </w:p>
    <w:p w14:paraId="2CFCAF84" w14:textId="77777777" w:rsidR="00A26291" w:rsidRDefault="00A26291" w:rsidP="00AB5DCF">
      <w:pPr>
        <w:rPr>
          <w:i/>
          <w:sz w:val="16"/>
          <w:szCs w:val="16"/>
        </w:rPr>
      </w:pPr>
    </w:p>
    <w:p w14:paraId="1702DAE5" w14:textId="43C7B93B" w:rsidR="00D83BDD" w:rsidRDefault="00D83BDD" w:rsidP="00D83BDD">
      <w:pPr>
        <w:pStyle w:val="Figures"/>
      </w:pPr>
      <w:bookmarkStart w:id="14" w:name="_Toc33180404"/>
      <w:r>
        <w:t xml:space="preserve">Figure </w:t>
      </w:r>
      <w:r w:rsidR="003D2209">
        <w:t>5</w:t>
      </w:r>
      <w:r>
        <w:t xml:space="preserve"> – North Shore – SBO/LSIO2 overlap</w:t>
      </w:r>
      <w:bookmarkEnd w:id="14"/>
    </w:p>
    <w:p w14:paraId="43413374" w14:textId="3F437021" w:rsidR="00015707" w:rsidRDefault="00D83BDD" w:rsidP="00B832FF">
      <w:r>
        <w:rPr>
          <w:noProof/>
        </w:rPr>
        <w:drawing>
          <wp:inline distT="0" distB="0" distL="0" distR="0" wp14:anchorId="7044E58B" wp14:editId="1D407B24">
            <wp:extent cx="4549775" cy="3272628"/>
            <wp:effectExtent l="0" t="0" r="317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55903" cy="3277036"/>
                    </a:xfrm>
                    <a:prstGeom prst="rect">
                      <a:avLst/>
                    </a:prstGeom>
                  </pic:spPr>
                </pic:pic>
              </a:graphicData>
            </a:graphic>
          </wp:inline>
        </w:drawing>
      </w:r>
    </w:p>
    <w:p w14:paraId="19317DA1" w14:textId="77777777" w:rsidR="00FB6CE1" w:rsidRPr="00B832FF" w:rsidRDefault="00FB6CE1" w:rsidP="00B832FF"/>
    <w:p w14:paraId="056245F9" w14:textId="77777777" w:rsidR="005C1C1C" w:rsidRPr="00440A3D" w:rsidRDefault="00B16031" w:rsidP="00B16031">
      <w:pPr>
        <w:pStyle w:val="Heading2"/>
        <w:numPr>
          <w:ilvl w:val="0"/>
          <w:numId w:val="0"/>
        </w:numPr>
        <w:ind w:left="360"/>
        <w:rPr>
          <w:sz w:val="22"/>
          <w:szCs w:val="22"/>
        </w:rPr>
      </w:pPr>
      <w:bookmarkStart w:id="15" w:name="_Toc33180377"/>
      <w:r w:rsidRPr="00440A3D">
        <w:rPr>
          <w:sz w:val="22"/>
          <w:szCs w:val="22"/>
        </w:rPr>
        <w:lastRenderedPageBreak/>
        <w:t>O</w:t>
      </w:r>
      <w:r w:rsidR="00A34636" w:rsidRPr="00440A3D">
        <w:rPr>
          <w:sz w:val="22"/>
          <w:szCs w:val="22"/>
        </w:rPr>
        <w:t>ther</w:t>
      </w:r>
      <w:r w:rsidR="00CE3CB0" w:rsidRPr="00440A3D">
        <w:rPr>
          <w:sz w:val="22"/>
          <w:szCs w:val="22"/>
        </w:rPr>
        <w:t xml:space="preserve"> relevant</w:t>
      </w:r>
      <w:r w:rsidR="00A34636" w:rsidRPr="00440A3D">
        <w:rPr>
          <w:sz w:val="22"/>
          <w:szCs w:val="22"/>
        </w:rPr>
        <w:t xml:space="preserve"> amendments</w:t>
      </w:r>
      <w:bookmarkEnd w:id="15"/>
    </w:p>
    <w:p w14:paraId="79F06143" w14:textId="0A17230E" w:rsidR="006641D3" w:rsidRDefault="005C1C1C" w:rsidP="005C1C1C">
      <w:pPr>
        <w:numPr>
          <w:ilvl w:val="0"/>
          <w:numId w:val="7"/>
        </w:numPr>
        <w:ind w:left="924" w:hanging="567"/>
      </w:pPr>
      <w:r>
        <w:t xml:space="preserve">The Panel has requested information on </w:t>
      </w:r>
      <w:r w:rsidRPr="00392D86">
        <w:t>other amendments that may be under preparation or recently approved that may impact on the Amendment</w:t>
      </w:r>
      <w:r w:rsidR="00DB45DB">
        <w:t>, which i</w:t>
      </w:r>
      <w:r w:rsidR="00157CFE">
        <w:t>s</w:t>
      </w:r>
      <w:r w:rsidR="00DB45DB">
        <w:t xml:space="preserve"> provided below</w:t>
      </w:r>
      <w:r>
        <w:t>.</w:t>
      </w:r>
    </w:p>
    <w:p w14:paraId="2DB0572A" w14:textId="0D16BA4A" w:rsidR="00E11C77" w:rsidRPr="00B87DEE" w:rsidRDefault="009B2C19" w:rsidP="00B87DEE">
      <w:pPr>
        <w:pStyle w:val="Heading2"/>
        <w:numPr>
          <w:ilvl w:val="0"/>
          <w:numId w:val="0"/>
        </w:numPr>
        <w:ind w:left="360"/>
        <w:rPr>
          <w:sz w:val="22"/>
          <w:szCs w:val="22"/>
        </w:rPr>
      </w:pPr>
      <w:bookmarkStart w:id="16" w:name="_Toc33180378"/>
      <w:r w:rsidRPr="00B87DEE">
        <w:rPr>
          <w:sz w:val="22"/>
          <w:szCs w:val="22"/>
        </w:rPr>
        <w:t>Pote</w:t>
      </w:r>
      <w:r w:rsidR="00DB45DB" w:rsidRPr="00B87DEE">
        <w:rPr>
          <w:sz w:val="22"/>
          <w:szCs w:val="22"/>
        </w:rPr>
        <w:t xml:space="preserve">ntial </w:t>
      </w:r>
      <w:r w:rsidR="00E11C77" w:rsidRPr="00B87DEE">
        <w:rPr>
          <w:sz w:val="22"/>
          <w:szCs w:val="22"/>
        </w:rPr>
        <w:t xml:space="preserve">LSIO Coastal </w:t>
      </w:r>
      <w:r w:rsidR="00DB45DB" w:rsidRPr="00B87DEE">
        <w:rPr>
          <w:sz w:val="22"/>
          <w:szCs w:val="22"/>
        </w:rPr>
        <w:t>Update</w:t>
      </w:r>
      <w:r w:rsidR="00A43AD9" w:rsidRPr="00B87DEE">
        <w:rPr>
          <w:sz w:val="22"/>
          <w:szCs w:val="22"/>
        </w:rPr>
        <w:t xml:space="preserve"> Amendment</w:t>
      </w:r>
      <w:bookmarkEnd w:id="16"/>
    </w:p>
    <w:p w14:paraId="7D7DFD82" w14:textId="022D121A" w:rsidR="00FC187A" w:rsidRDefault="00FC187A" w:rsidP="00B02E6A">
      <w:pPr>
        <w:numPr>
          <w:ilvl w:val="0"/>
          <w:numId w:val="7"/>
        </w:numPr>
        <w:ind w:left="924" w:hanging="567"/>
      </w:pPr>
      <w:r>
        <w:t>DELWP started looking at changes to the LSIO and other planning scheme provisions in 2018</w:t>
      </w:r>
      <w:r w:rsidR="00824A8E">
        <w:t xml:space="preserve">, a project named </w:t>
      </w:r>
      <w:r w:rsidR="00461B56">
        <w:t xml:space="preserve">the </w:t>
      </w:r>
      <w:r w:rsidR="00824A8E">
        <w:t>“LSIO Coastal Update”.</w:t>
      </w:r>
    </w:p>
    <w:p w14:paraId="0298AB1D" w14:textId="2EB554AB" w:rsidR="00B02E6A" w:rsidRDefault="00B02E6A" w:rsidP="00B02E6A">
      <w:pPr>
        <w:numPr>
          <w:ilvl w:val="0"/>
          <w:numId w:val="7"/>
        </w:numPr>
        <w:ind w:left="924" w:hanging="567"/>
      </w:pPr>
      <w:r>
        <w:t xml:space="preserve">As part of the LSIO Coastal Update project delivery, DELWP Planning Systems are consulting with coastal councils, Catchments Management Authorities (CMAs) and relevant representative agencies and departments on: </w:t>
      </w:r>
    </w:p>
    <w:p w14:paraId="35E93A26" w14:textId="77777777" w:rsidR="00B02E6A" w:rsidRPr="00C94BE0" w:rsidRDefault="00B02E6A" w:rsidP="007F43A0">
      <w:pPr>
        <w:numPr>
          <w:ilvl w:val="0"/>
          <w:numId w:val="17"/>
        </w:numPr>
      </w:pPr>
      <w:r w:rsidRPr="00C94BE0">
        <w:t xml:space="preserve">how best to </w:t>
      </w:r>
      <w:r>
        <w:t>include</w:t>
      </w:r>
      <w:r w:rsidRPr="00C94BE0">
        <w:t xml:space="preserve"> the coastal thematic in the </w:t>
      </w:r>
      <w:r>
        <w:t>wording of Clause 44.04 (e.g. ‘Purpose’)</w:t>
      </w:r>
    </w:p>
    <w:p w14:paraId="4F6889A4" w14:textId="77777777" w:rsidR="00B02E6A" w:rsidRDefault="00B02E6A" w:rsidP="007F43A0">
      <w:pPr>
        <w:numPr>
          <w:ilvl w:val="0"/>
          <w:numId w:val="17"/>
        </w:numPr>
      </w:pPr>
      <w:r w:rsidRPr="00C94BE0">
        <w:t xml:space="preserve">other potential </w:t>
      </w:r>
      <w:r>
        <w:t>‘non-structural’</w:t>
      </w:r>
      <w:r w:rsidRPr="00C94BE0">
        <w:t xml:space="preserve"> changes to the LSIO</w:t>
      </w:r>
      <w:r>
        <w:t>, which could be considered as part of this update</w:t>
      </w:r>
    </w:p>
    <w:p w14:paraId="78752E25" w14:textId="77777777" w:rsidR="00B02E6A" w:rsidRDefault="00B02E6A" w:rsidP="007F43A0">
      <w:pPr>
        <w:numPr>
          <w:ilvl w:val="0"/>
          <w:numId w:val="17"/>
        </w:numPr>
      </w:pPr>
      <w:r>
        <w:t xml:space="preserve">other improvements to the operation and application of the LSIO to coastal areas, which will inform future transformative changes to planning policy. </w:t>
      </w:r>
    </w:p>
    <w:p w14:paraId="42782BEA" w14:textId="77777777" w:rsidR="00B02E6A" w:rsidRDefault="00B02E6A" w:rsidP="00B02E6A">
      <w:pPr>
        <w:numPr>
          <w:ilvl w:val="0"/>
          <w:numId w:val="7"/>
        </w:numPr>
        <w:ind w:left="924" w:hanging="567"/>
      </w:pPr>
      <w:r>
        <w:t xml:space="preserve">A workshop was held on Thursday 25 October with relevant DELWP divisions, partner councils and coastal CMAs. The workshop included an overview of recent changes to the strategic setting and Victoria Planning Provisions relating to coastal planning and hazard management. The workshop discussion focused on: </w:t>
      </w:r>
    </w:p>
    <w:p w14:paraId="17398E32" w14:textId="77777777" w:rsidR="00B02E6A" w:rsidRDefault="00B02E6A" w:rsidP="007F43A0">
      <w:pPr>
        <w:numPr>
          <w:ilvl w:val="0"/>
          <w:numId w:val="17"/>
        </w:numPr>
      </w:pPr>
      <w:bookmarkStart w:id="17" w:name="_Hlk529966134"/>
      <w:r>
        <w:t>Clause 13.01 Climate Change Impacts</w:t>
      </w:r>
    </w:p>
    <w:p w14:paraId="1610D401" w14:textId="77777777" w:rsidR="00B02E6A" w:rsidRDefault="00B02E6A" w:rsidP="007F43A0">
      <w:pPr>
        <w:numPr>
          <w:ilvl w:val="0"/>
          <w:numId w:val="17"/>
        </w:numPr>
      </w:pPr>
      <w:r>
        <w:t>Clause 13.03 Floodplains</w:t>
      </w:r>
    </w:p>
    <w:p w14:paraId="1EA1FAEA" w14:textId="77777777" w:rsidR="00B02E6A" w:rsidRDefault="00B02E6A" w:rsidP="007F43A0">
      <w:pPr>
        <w:numPr>
          <w:ilvl w:val="0"/>
          <w:numId w:val="17"/>
        </w:numPr>
      </w:pPr>
      <w:r>
        <w:t xml:space="preserve">Clause 44.01 Erosion Management Overlay </w:t>
      </w:r>
    </w:p>
    <w:p w14:paraId="4723A099" w14:textId="77777777" w:rsidR="00B02E6A" w:rsidRDefault="00B02E6A" w:rsidP="007F43A0">
      <w:pPr>
        <w:numPr>
          <w:ilvl w:val="0"/>
          <w:numId w:val="17"/>
        </w:numPr>
      </w:pPr>
      <w:r>
        <w:t>Clause 43.04 Land Subject to Inundation Overlay</w:t>
      </w:r>
    </w:p>
    <w:bookmarkEnd w:id="17"/>
    <w:p w14:paraId="3CD4F343" w14:textId="277BB9ED" w:rsidR="00B02E6A" w:rsidRDefault="00B02E6A" w:rsidP="00B02E6A">
      <w:pPr>
        <w:numPr>
          <w:ilvl w:val="0"/>
          <w:numId w:val="7"/>
        </w:numPr>
        <w:ind w:left="924" w:hanging="567"/>
      </w:pPr>
      <w:r>
        <w:t>Recommendations and feedback received at the workshop informed draft planning provisions</w:t>
      </w:r>
      <w:r w:rsidR="00824A8E">
        <w:t xml:space="preserve"> which were</w:t>
      </w:r>
      <w:r>
        <w:t xml:space="preserve"> circulated to stakeholders for further feedback.  </w:t>
      </w:r>
    </w:p>
    <w:p w14:paraId="1BE59CAB" w14:textId="61C575ED" w:rsidR="006F0D84" w:rsidRDefault="006F0D84" w:rsidP="006F0D84">
      <w:pPr>
        <w:numPr>
          <w:ilvl w:val="0"/>
          <w:numId w:val="7"/>
        </w:numPr>
        <w:ind w:left="924" w:hanging="567"/>
      </w:pPr>
      <w:r>
        <w:t xml:space="preserve">Project objectives are to:  </w:t>
      </w:r>
    </w:p>
    <w:p w14:paraId="52B814BA" w14:textId="45930ABA" w:rsidR="006F0D84" w:rsidRPr="0095032E" w:rsidRDefault="006F0D84" w:rsidP="007F43A0">
      <w:pPr>
        <w:numPr>
          <w:ilvl w:val="0"/>
          <w:numId w:val="18"/>
        </w:numPr>
      </w:pPr>
      <w:r w:rsidRPr="0095032E">
        <w:t>Confirm the LSIO’s applicability to coastal areas</w:t>
      </w:r>
    </w:p>
    <w:p w14:paraId="7AFFFDC8" w14:textId="1DCEDC00" w:rsidR="006F0D84" w:rsidRPr="0095032E" w:rsidRDefault="006F0D84" w:rsidP="007F43A0">
      <w:pPr>
        <w:numPr>
          <w:ilvl w:val="0"/>
          <w:numId w:val="18"/>
        </w:numPr>
      </w:pPr>
      <w:r w:rsidRPr="0095032E">
        <w:t>Support the use of the LSIO in the management and mitigation of coastal inundation</w:t>
      </w:r>
    </w:p>
    <w:p w14:paraId="0B911A69" w14:textId="1863979F" w:rsidR="00157CFE" w:rsidRDefault="006F0D84" w:rsidP="006F0D84">
      <w:pPr>
        <w:numPr>
          <w:ilvl w:val="0"/>
          <w:numId w:val="7"/>
        </w:numPr>
        <w:ind w:left="924" w:hanging="567"/>
      </w:pPr>
      <w:r>
        <w:t>Project outputs will also c</w:t>
      </w:r>
      <w:r w:rsidRPr="00804C8B">
        <w:t>ontribute to ongoing and future transformative changes to planning policy</w:t>
      </w:r>
      <w:r w:rsidR="00AD045C">
        <w:t>.</w:t>
      </w:r>
    </w:p>
    <w:p w14:paraId="3FBC6011" w14:textId="45396053" w:rsidR="00AD045C" w:rsidRDefault="00FE76F1" w:rsidP="006F0D84">
      <w:pPr>
        <w:numPr>
          <w:ilvl w:val="0"/>
          <w:numId w:val="7"/>
        </w:numPr>
        <w:ind w:left="924" w:hanging="567"/>
      </w:pPr>
      <w:r>
        <w:lastRenderedPageBreak/>
        <w:t>Advi</w:t>
      </w:r>
      <w:r w:rsidR="00B87DEE">
        <w:t>c</w:t>
      </w:r>
      <w:r>
        <w:t xml:space="preserve">e from DELWP as at February 2020 is that the changes (to the LSIO and </w:t>
      </w:r>
      <w:r w:rsidR="00461B56">
        <w:t xml:space="preserve">coastal inundation </w:t>
      </w:r>
      <w:r>
        <w:t>policy) will be subject to a VC amendment after the Marine and Coastal Policy is approved some time in 2020.</w:t>
      </w:r>
    </w:p>
    <w:p w14:paraId="45312DD0" w14:textId="54542FBD" w:rsidR="005F2DE7" w:rsidRPr="005F2DE7" w:rsidRDefault="005F2DE7" w:rsidP="005F2DE7">
      <w:pPr>
        <w:rPr>
          <w:b/>
        </w:rPr>
      </w:pPr>
      <w:r w:rsidRPr="005F2DE7">
        <w:rPr>
          <w:b/>
        </w:rPr>
        <w:t>Amendment C395 Settlement Strategy</w:t>
      </w:r>
    </w:p>
    <w:bookmarkEnd w:id="5"/>
    <w:p w14:paraId="4ABDE6F5" w14:textId="3819205F" w:rsidR="00005B2D" w:rsidRDefault="00672294" w:rsidP="005F2DE7">
      <w:pPr>
        <w:numPr>
          <w:ilvl w:val="0"/>
          <w:numId w:val="7"/>
        </w:numPr>
        <w:ind w:left="924" w:hanging="567"/>
      </w:pPr>
      <w:r>
        <w:fldChar w:fldCharType="begin"/>
      </w:r>
      <w:r>
        <w:instrText xml:space="preserve"> HYPERLINK "https://www.geelongaustralia.com.au/amendments/item/8d6f0bcb1cec127.aspx" </w:instrText>
      </w:r>
      <w:r>
        <w:fldChar w:fldCharType="separate"/>
      </w:r>
      <w:r w:rsidR="00005B2D" w:rsidRPr="00672294">
        <w:rPr>
          <w:rStyle w:val="Hyperlink"/>
        </w:rPr>
        <w:t xml:space="preserve">Amendment </w:t>
      </w:r>
      <w:r w:rsidR="005F2DE7" w:rsidRPr="00672294">
        <w:rPr>
          <w:rStyle w:val="Hyperlink"/>
        </w:rPr>
        <w:t>C395</w:t>
      </w:r>
      <w:r>
        <w:fldChar w:fldCharType="end"/>
      </w:r>
      <w:r w:rsidR="005F2DE7">
        <w:t xml:space="preserve"> implements a new municipal </w:t>
      </w:r>
      <w:hyperlink r:id="rId22" w:history="1">
        <w:r w:rsidR="005F2DE7" w:rsidRPr="00311BEB">
          <w:rPr>
            <w:rStyle w:val="Hyperlink"/>
          </w:rPr>
          <w:t>Settlement Strategy</w:t>
        </w:r>
      </w:hyperlink>
      <w:r w:rsidR="005F2DE7">
        <w:t xml:space="preserve"> and </w:t>
      </w:r>
      <w:r w:rsidR="00017F05">
        <w:t xml:space="preserve">planning frameworks plans for the Northern and Western </w:t>
      </w:r>
      <w:r w:rsidR="00F240EE">
        <w:t xml:space="preserve">Geelong </w:t>
      </w:r>
      <w:r w:rsidR="00017F05">
        <w:t>Growth Areas at Lovely B</w:t>
      </w:r>
      <w:r w:rsidR="00005B2D">
        <w:t>anks and Batesford.</w:t>
      </w:r>
    </w:p>
    <w:p w14:paraId="713D5834" w14:textId="712671D5" w:rsidR="00311BEB" w:rsidRDefault="00F057B0" w:rsidP="005F2DE7">
      <w:pPr>
        <w:numPr>
          <w:ilvl w:val="0"/>
          <w:numId w:val="7"/>
        </w:numPr>
        <w:ind w:left="924" w:hanging="567"/>
      </w:pPr>
      <w:r>
        <w:t>The purpose of the strategy is: to analyse future housing needs and trends; to develop a clear policy framework that will guide planning and decision-making and to help us meet Greater Geelong’s future housing needs. Th</w:t>
      </w:r>
      <w:r w:rsidR="000C4F91">
        <w:t>e</w:t>
      </w:r>
      <w:r>
        <w:t xml:space="preserve"> strategy is intended to address municipal housing needs until 2036.</w:t>
      </w:r>
    </w:p>
    <w:p w14:paraId="6605A8D3" w14:textId="07606203" w:rsidR="00974EB5" w:rsidRDefault="000C4F91" w:rsidP="006D3E34">
      <w:pPr>
        <w:numPr>
          <w:ilvl w:val="0"/>
          <w:numId w:val="7"/>
        </w:numPr>
        <w:ind w:left="924" w:hanging="567"/>
      </w:pPr>
      <w:r>
        <w:t>In relation to the Bellarine Peninsula</w:t>
      </w:r>
      <w:r w:rsidR="0048319C">
        <w:t xml:space="preserve"> the strategy proposes to </w:t>
      </w:r>
      <w:r w:rsidR="008362EF">
        <w:t xml:space="preserve">decrease the share of housing development over time and re-direct </w:t>
      </w:r>
      <w:r w:rsidR="00F240EE">
        <w:t>greenfie</w:t>
      </w:r>
      <w:r w:rsidR="006D3E34">
        <w:t>l</w:t>
      </w:r>
      <w:r w:rsidR="00F240EE">
        <w:t>d</w:t>
      </w:r>
      <w:r w:rsidR="008362EF">
        <w:t xml:space="preserve"> growth</w:t>
      </w:r>
      <w:r w:rsidR="006D3E34">
        <w:t xml:space="preserve"> to the </w:t>
      </w:r>
      <w:r w:rsidR="008362EF">
        <w:t>gr</w:t>
      </w:r>
      <w:r w:rsidR="006D3E34">
        <w:t>ow</w:t>
      </w:r>
      <w:r w:rsidR="008362EF">
        <w:t>t</w:t>
      </w:r>
      <w:r w:rsidR="006D3E34">
        <w:t>h</w:t>
      </w:r>
      <w:r w:rsidR="008362EF">
        <w:t xml:space="preserve"> areas </w:t>
      </w:r>
      <w:r w:rsidR="006D3E34">
        <w:t>at</w:t>
      </w:r>
      <w:r w:rsidR="008362EF">
        <w:t xml:space="preserve"> Geelong. It proposes to move toward</w:t>
      </w:r>
      <w:r w:rsidR="00512A3A">
        <w:t>s</w:t>
      </w:r>
      <w:r w:rsidR="008362EF">
        <w:t xml:space="preserve"> permanent settlement boundaries</w:t>
      </w:r>
      <w:r w:rsidR="00512A3A">
        <w:t xml:space="preserve"> for towns on the Bellarine</w:t>
      </w:r>
      <w:r w:rsidR="008362EF">
        <w:t>.</w:t>
      </w:r>
      <w:r w:rsidR="00A12B44">
        <w:t xml:space="preserve"> </w:t>
      </w:r>
      <w:r w:rsidR="006D3E34">
        <w:t>This will reduce pressure for coastal township expansion and coastal development</w:t>
      </w:r>
      <w:r w:rsidR="00512A3A">
        <w:t xml:space="preserve"> and hence is rel</w:t>
      </w:r>
      <w:r w:rsidR="00117D21">
        <w:t>e</w:t>
      </w:r>
      <w:r w:rsidR="00512A3A">
        <w:t>vant to t</w:t>
      </w:r>
      <w:r w:rsidR="00117D21">
        <w:t>his amendment which deals with coastal inundation.</w:t>
      </w:r>
    </w:p>
    <w:p w14:paraId="574C38B0" w14:textId="2809B49E" w:rsidR="00A12B44" w:rsidRDefault="00A12B44" w:rsidP="006D3E34">
      <w:pPr>
        <w:numPr>
          <w:ilvl w:val="0"/>
          <w:numId w:val="7"/>
        </w:numPr>
        <w:ind w:left="924" w:hanging="567"/>
      </w:pPr>
      <w:r>
        <w:t xml:space="preserve">Figure </w:t>
      </w:r>
      <w:r w:rsidR="003D2209">
        <w:t>6</w:t>
      </w:r>
      <w:r>
        <w:t xml:space="preserve"> is an</w:t>
      </w:r>
      <w:r w:rsidR="006D3E34">
        <w:t xml:space="preserve"> e</w:t>
      </w:r>
      <w:r>
        <w:t>xtract showing the key directions for the</w:t>
      </w:r>
      <w:r w:rsidR="00117D21">
        <w:t xml:space="preserve"> Bellarine</w:t>
      </w:r>
      <w:r>
        <w:t xml:space="preserve"> Peninsula</w:t>
      </w:r>
      <w:r w:rsidR="00974EB5">
        <w:t xml:space="preserve"> and Figure </w:t>
      </w:r>
      <w:r w:rsidR="003D2209">
        <w:t>7</w:t>
      </w:r>
      <w:r w:rsidR="00974EB5">
        <w:t xml:space="preserve"> is the overall Housing Framework Plan showing exi</w:t>
      </w:r>
      <w:r w:rsidR="00117D21">
        <w:t>s</w:t>
      </w:r>
      <w:r w:rsidR="00974EB5">
        <w:t>ting settlement boundaries.</w:t>
      </w:r>
    </w:p>
    <w:p w14:paraId="09BF977F" w14:textId="062B8DE7" w:rsidR="00974EB5" w:rsidRDefault="00974EB5" w:rsidP="006D3E34">
      <w:pPr>
        <w:numPr>
          <w:ilvl w:val="0"/>
          <w:numId w:val="7"/>
        </w:numPr>
        <w:ind w:left="924" w:hanging="567"/>
      </w:pPr>
      <w:r>
        <w:t xml:space="preserve">A parallel and relevant </w:t>
      </w:r>
      <w:r w:rsidR="00892E06">
        <w:t xml:space="preserve">process (although not an amendment) is the </w:t>
      </w:r>
      <w:r w:rsidR="0040135E">
        <w:t xml:space="preserve">Bellarine Peninsula </w:t>
      </w:r>
      <w:r w:rsidR="00892E06">
        <w:t>Distinctive Areas and Landscape pro</w:t>
      </w:r>
      <w:r w:rsidR="0040135E">
        <w:t>ject</w:t>
      </w:r>
      <w:r w:rsidR="00C6085C">
        <w:t xml:space="preserve"> being undertaken by the State Government. This is likely to implement permanent settlement boundaries to the towns on the Bellarine which will help achieve the vision of Council’s Settlement Strategy and Amendment C395.</w:t>
      </w:r>
    </w:p>
    <w:p w14:paraId="4FEF91E3" w14:textId="77777777" w:rsidR="00C6085C" w:rsidRDefault="00C6085C" w:rsidP="00C6085C">
      <w:pPr>
        <w:ind w:firstLine="0"/>
      </w:pPr>
    </w:p>
    <w:p w14:paraId="46D9F488" w14:textId="5C4DA0FB" w:rsidR="0048319C" w:rsidRDefault="0048319C" w:rsidP="0048319C">
      <w:pPr>
        <w:pStyle w:val="Figures"/>
      </w:pPr>
      <w:bookmarkStart w:id="18" w:name="_Toc33180405"/>
      <w:r>
        <w:lastRenderedPageBreak/>
        <w:t xml:space="preserve">Figure </w:t>
      </w:r>
      <w:r w:rsidR="003D2209">
        <w:t>6</w:t>
      </w:r>
      <w:r>
        <w:t xml:space="preserve"> – Settlement Strategy Recommendations for Bellarine Peninsula</w:t>
      </w:r>
      <w:bookmarkEnd w:id="18"/>
    </w:p>
    <w:p w14:paraId="74D71994" w14:textId="593FF875" w:rsidR="009135E7" w:rsidRDefault="00C6085C" w:rsidP="00C6085C">
      <w:pPr>
        <w:tabs>
          <w:tab w:val="left" w:pos="3871"/>
        </w:tabs>
      </w:pPr>
      <w:r>
        <w:rPr>
          <w:noProof/>
        </w:rPr>
        <w:drawing>
          <wp:anchor distT="0" distB="0" distL="114300" distR="114300" simplePos="0" relativeHeight="251658240" behindDoc="0" locked="0" layoutInCell="1" allowOverlap="1" wp14:anchorId="69E82B27" wp14:editId="703FDF14">
            <wp:simplePos x="0" y="0"/>
            <wp:positionH relativeFrom="column">
              <wp:posOffset>198355</wp:posOffset>
            </wp:positionH>
            <wp:positionV relativeFrom="paragraph">
              <wp:posOffset>171388</wp:posOffset>
            </wp:positionV>
            <wp:extent cx="5457190" cy="59880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457190" cy="5988050"/>
                    </a:xfrm>
                    <a:prstGeom prst="rect">
                      <a:avLst/>
                    </a:prstGeom>
                  </pic:spPr>
                </pic:pic>
              </a:graphicData>
            </a:graphic>
            <wp14:sizeRelH relativeFrom="page">
              <wp14:pctWidth>0</wp14:pctWidth>
            </wp14:sizeRelH>
            <wp14:sizeRelV relativeFrom="page">
              <wp14:pctHeight>0</wp14:pctHeight>
            </wp14:sizeRelV>
          </wp:anchor>
        </w:drawing>
      </w:r>
      <w:r>
        <w:tab/>
      </w:r>
      <w:r>
        <w:tab/>
      </w:r>
    </w:p>
    <w:p w14:paraId="71978105" w14:textId="77777777" w:rsidR="00C6085C" w:rsidRDefault="00C6085C" w:rsidP="005C6F12">
      <w:pPr>
        <w:rPr>
          <w:noProof/>
        </w:rPr>
      </w:pPr>
    </w:p>
    <w:p w14:paraId="7CE28E04" w14:textId="47496774" w:rsidR="009135E7" w:rsidRDefault="00343AEE" w:rsidP="00343AEE">
      <w:pPr>
        <w:pStyle w:val="Figures"/>
      </w:pPr>
      <w:bookmarkStart w:id="19" w:name="_Toc33180406"/>
      <w:r>
        <w:rPr>
          <w:noProof/>
        </w:rPr>
        <w:lastRenderedPageBreak/>
        <w:drawing>
          <wp:anchor distT="0" distB="0" distL="114300" distR="114300" simplePos="0" relativeHeight="251659264" behindDoc="0" locked="0" layoutInCell="1" allowOverlap="1" wp14:anchorId="7EA96AEE" wp14:editId="4AB03950">
            <wp:simplePos x="0" y="0"/>
            <wp:positionH relativeFrom="column">
              <wp:posOffset>8083</wp:posOffset>
            </wp:positionH>
            <wp:positionV relativeFrom="paragraph">
              <wp:posOffset>457949</wp:posOffset>
            </wp:positionV>
            <wp:extent cx="5996723" cy="7489623"/>
            <wp:effectExtent l="0" t="0" r="444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96723" cy="7489623"/>
                    </a:xfrm>
                    <a:prstGeom prst="rect">
                      <a:avLst/>
                    </a:prstGeom>
                  </pic:spPr>
                </pic:pic>
              </a:graphicData>
            </a:graphic>
            <wp14:sizeRelH relativeFrom="page">
              <wp14:pctWidth>0</wp14:pctWidth>
            </wp14:sizeRelH>
            <wp14:sizeRelV relativeFrom="page">
              <wp14:pctHeight>0</wp14:pctHeight>
            </wp14:sizeRelV>
          </wp:anchor>
        </w:drawing>
      </w:r>
      <w:r w:rsidR="00C6085C">
        <w:t xml:space="preserve">Figure </w:t>
      </w:r>
      <w:r w:rsidR="003D2209">
        <w:t>7</w:t>
      </w:r>
      <w:r>
        <w:t xml:space="preserve"> - Housing Framework Plan (Settlement Strategy)</w:t>
      </w:r>
      <w:bookmarkEnd w:id="19"/>
    </w:p>
    <w:p w14:paraId="40C0D187" w14:textId="3D9D4826" w:rsidR="00C6085C" w:rsidRPr="009135E7" w:rsidRDefault="00C6085C" w:rsidP="005C6F12">
      <w:pPr>
        <w:rPr>
          <w:szCs w:val="22"/>
          <w:lang w:eastAsia="en-AU"/>
        </w:rPr>
      </w:pPr>
    </w:p>
    <w:p w14:paraId="34BA07F9" w14:textId="79C211BD" w:rsidR="009135E7" w:rsidRPr="00392D86" w:rsidRDefault="00256F59" w:rsidP="009135E7">
      <w:pPr>
        <w:numPr>
          <w:ilvl w:val="0"/>
          <w:numId w:val="7"/>
        </w:numPr>
        <w:ind w:left="924" w:hanging="567"/>
        <w:rPr>
          <w:szCs w:val="22"/>
          <w:lang w:eastAsia="en-AU"/>
        </w:rPr>
      </w:pPr>
      <w:r w:rsidRPr="009135E7">
        <w:br w:type="page"/>
      </w:r>
    </w:p>
    <w:p w14:paraId="09967392" w14:textId="520E5930" w:rsidR="00DC69B7" w:rsidRDefault="002559B4" w:rsidP="00DC69B7">
      <w:pPr>
        <w:pStyle w:val="Heading1"/>
        <w:numPr>
          <w:ilvl w:val="0"/>
          <w:numId w:val="9"/>
        </w:numPr>
      </w:pPr>
      <w:bookmarkStart w:id="20" w:name="_Toc33180379"/>
      <w:r>
        <w:lastRenderedPageBreak/>
        <w:t>AUTHORISATION</w:t>
      </w:r>
      <w:bookmarkEnd w:id="20"/>
    </w:p>
    <w:p w14:paraId="61C0EFB6" w14:textId="24459115" w:rsidR="00256F59" w:rsidRPr="00392D86" w:rsidRDefault="00F6707C" w:rsidP="0009742A">
      <w:pPr>
        <w:numPr>
          <w:ilvl w:val="0"/>
          <w:numId w:val="7"/>
        </w:numPr>
        <w:ind w:left="924" w:hanging="567"/>
        <w:rPr>
          <w:szCs w:val="22"/>
          <w:lang w:eastAsia="en-AU"/>
        </w:rPr>
      </w:pPr>
      <w:r w:rsidRPr="0009742A">
        <w:rPr>
          <w:szCs w:val="22"/>
          <w:lang w:eastAsia="en-AU"/>
        </w:rPr>
        <w:t>The Panel has requested a</w:t>
      </w:r>
      <w:r w:rsidR="00256F59" w:rsidRPr="00392D86">
        <w:rPr>
          <w:szCs w:val="22"/>
          <w:lang w:eastAsia="en-AU"/>
        </w:rPr>
        <w:t xml:space="preserve"> summary of the conditions of authorisation, and how those conditions have been met (in particular, the rationale for removing properties subject to an existing Flood Overlay from this Amendment). </w:t>
      </w:r>
    </w:p>
    <w:p w14:paraId="7C81EBB2" w14:textId="5FA33F60" w:rsidR="0054607F" w:rsidRDefault="0054607F" w:rsidP="006641D3">
      <w:pPr>
        <w:numPr>
          <w:ilvl w:val="0"/>
          <w:numId w:val="7"/>
        </w:numPr>
        <w:ind w:left="924" w:hanging="567"/>
        <w:rPr>
          <w:szCs w:val="22"/>
          <w:lang w:eastAsia="en-AU"/>
        </w:rPr>
      </w:pPr>
      <w:r>
        <w:rPr>
          <w:szCs w:val="22"/>
          <w:lang w:eastAsia="en-AU"/>
        </w:rPr>
        <w:t>On 14 May 2019 C</w:t>
      </w:r>
      <w:r w:rsidR="00EA3782">
        <w:rPr>
          <w:szCs w:val="22"/>
          <w:lang w:eastAsia="en-AU"/>
        </w:rPr>
        <w:t>o</w:t>
      </w:r>
      <w:r>
        <w:rPr>
          <w:szCs w:val="22"/>
          <w:lang w:eastAsia="en-AU"/>
        </w:rPr>
        <w:t>uncil reso</w:t>
      </w:r>
      <w:r w:rsidR="00EA3782">
        <w:rPr>
          <w:szCs w:val="22"/>
          <w:lang w:eastAsia="en-AU"/>
        </w:rPr>
        <w:t>lved</w:t>
      </w:r>
      <w:r w:rsidR="00F9541D">
        <w:rPr>
          <w:szCs w:val="22"/>
          <w:lang w:eastAsia="en-AU"/>
        </w:rPr>
        <w:t xml:space="preserve"> to</w:t>
      </w:r>
      <w:r w:rsidR="00642FBB">
        <w:rPr>
          <w:szCs w:val="22"/>
          <w:lang w:eastAsia="en-AU"/>
        </w:rPr>
        <w:t>:</w:t>
      </w:r>
    </w:p>
    <w:p w14:paraId="227C6070" w14:textId="64CC9A76" w:rsidR="00601479" w:rsidRPr="00114262" w:rsidRDefault="00601479" w:rsidP="007F43A0">
      <w:pPr>
        <w:pStyle w:val="ListParagraph"/>
        <w:numPr>
          <w:ilvl w:val="0"/>
          <w:numId w:val="13"/>
        </w:numPr>
        <w:spacing w:before="120" w:afterLines="60" w:after="144" w:line="240" w:lineRule="auto"/>
        <w:ind w:left="1281"/>
        <w:rPr>
          <w:rFonts w:ascii="Arial" w:hAnsi="Arial" w:cs="Times New Roman"/>
          <w:i/>
          <w:sz w:val="22"/>
          <w:szCs w:val="22"/>
          <w:lang w:eastAsia="en-US"/>
        </w:rPr>
      </w:pPr>
      <w:r w:rsidRPr="00114262">
        <w:rPr>
          <w:rFonts w:ascii="Arial" w:hAnsi="Arial" w:cs="Times New Roman"/>
          <w:i/>
          <w:sz w:val="22"/>
          <w:szCs w:val="22"/>
          <w:lang w:eastAsia="en-US"/>
        </w:rPr>
        <w:t>Support the preparation and exhibition of Amendment C394 to the Greater Geelong Planning Scheme to:</w:t>
      </w:r>
    </w:p>
    <w:p w14:paraId="5D64D5A9" w14:textId="542DDADC" w:rsidR="00601479" w:rsidRPr="00114262" w:rsidRDefault="00601479" w:rsidP="003B0060">
      <w:pPr>
        <w:spacing w:afterLines="60" w:after="144" w:line="240" w:lineRule="auto"/>
        <w:ind w:left="1281" w:firstLine="0"/>
        <w:rPr>
          <w:i/>
          <w:szCs w:val="22"/>
        </w:rPr>
      </w:pPr>
      <w:r w:rsidRPr="00114262">
        <w:rPr>
          <w:i/>
          <w:szCs w:val="22"/>
        </w:rPr>
        <w:t>(a) Amend Clause 21.05 to refer to the Bellarine Peninsula - Corio Bay Local Coastal Hazard Assessment and make minor policy changes;</w:t>
      </w:r>
    </w:p>
    <w:p w14:paraId="52F486A2" w14:textId="374D0F37" w:rsidR="00601479" w:rsidRPr="00114262" w:rsidRDefault="00601479" w:rsidP="003B0060">
      <w:pPr>
        <w:spacing w:afterLines="60" w:after="144" w:line="240" w:lineRule="auto"/>
        <w:ind w:left="1281" w:firstLine="0"/>
        <w:rPr>
          <w:i/>
          <w:szCs w:val="22"/>
        </w:rPr>
      </w:pPr>
      <w:r w:rsidRPr="00114262">
        <w:rPr>
          <w:i/>
          <w:szCs w:val="22"/>
        </w:rPr>
        <w:t>(b) Introduce Schedule 2 to the Land Subject to Inundation Overlay titled</w:t>
      </w:r>
      <w:r w:rsidR="00161DCC" w:rsidRPr="00114262">
        <w:rPr>
          <w:i/>
          <w:szCs w:val="22"/>
        </w:rPr>
        <w:t xml:space="preserve"> </w:t>
      </w:r>
      <w:r w:rsidRPr="00114262">
        <w:rPr>
          <w:i/>
          <w:szCs w:val="22"/>
        </w:rPr>
        <w:t>“Coastal Inundation and Hazard” (LSIO2) based on Attachment 4; and</w:t>
      </w:r>
    </w:p>
    <w:p w14:paraId="1D0D1F56" w14:textId="725D1381" w:rsidR="00601479" w:rsidRPr="00114262" w:rsidRDefault="00601479" w:rsidP="003B0060">
      <w:pPr>
        <w:spacing w:afterLines="60" w:after="144" w:line="240" w:lineRule="auto"/>
        <w:ind w:left="1281" w:firstLine="0"/>
        <w:rPr>
          <w:i/>
          <w:szCs w:val="22"/>
        </w:rPr>
      </w:pPr>
      <w:r w:rsidRPr="00114262">
        <w:rPr>
          <w:i/>
          <w:szCs w:val="22"/>
        </w:rPr>
        <w:t>(c) Apply the new LSIO2 to land identified as being inundated by the 1% AEP</w:t>
      </w:r>
      <w:r w:rsidR="00161DCC" w:rsidRPr="00114262">
        <w:rPr>
          <w:i/>
          <w:szCs w:val="22"/>
        </w:rPr>
        <w:t xml:space="preserve"> </w:t>
      </w:r>
      <w:r w:rsidRPr="00114262">
        <w:rPr>
          <w:i/>
          <w:szCs w:val="22"/>
        </w:rPr>
        <w:t>flood event plus 0.8 metre sea level rise (maps in Attachment 5).</w:t>
      </w:r>
    </w:p>
    <w:p w14:paraId="61D3C366" w14:textId="61A665D7" w:rsidR="00601479" w:rsidRPr="00114262" w:rsidRDefault="00601479" w:rsidP="007F43A0">
      <w:pPr>
        <w:pStyle w:val="ListParagraph"/>
        <w:numPr>
          <w:ilvl w:val="0"/>
          <w:numId w:val="13"/>
        </w:numPr>
        <w:spacing w:before="120" w:afterLines="60" w:after="144" w:line="240" w:lineRule="auto"/>
        <w:ind w:left="1281"/>
        <w:rPr>
          <w:rFonts w:ascii="Arial" w:hAnsi="Arial" w:cs="Times New Roman"/>
          <w:i/>
          <w:sz w:val="22"/>
          <w:szCs w:val="22"/>
          <w:lang w:eastAsia="en-US"/>
        </w:rPr>
      </w:pPr>
      <w:r w:rsidRPr="00114262">
        <w:rPr>
          <w:rFonts w:ascii="Arial" w:hAnsi="Arial" w:cs="Times New Roman"/>
          <w:i/>
          <w:sz w:val="22"/>
          <w:szCs w:val="22"/>
          <w:lang w:eastAsia="en-US"/>
        </w:rPr>
        <w:t>Request the Minister for Planning to authorise the preparation and exhibition</w:t>
      </w:r>
      <w:r w:rsidR="00161DCC" w:rsidRPr="00114262">
        <w:rPr>
          <w:rFonts w:ascii="Arial" w:hAnsi="Arial" w:cs="Times New Roman"/>
          <w:i/>
          <w:sz w:val="22"/>
          <w:szCs w:val="22"/>
          <w:lang w:eastAsia="en-US"/>
        </w:rPr>
        <w:t xml:space="preserve"> </w:t>
      </w:r>
      <w:r w:rsidRPr="00114262">
        <w:rPr>
          <w:rFonts w:ascii="Arial" w:hAnsi="Arial" w:cs="Times New Roman"/>
          <w:i/>
          <w:sz w:val="22"/>
          <w:szCs w:val="22"/>
          <w:lang w:eastAsia="en-US"/>
        </w:rPr>
        <w:t>of Amendment C394; and</w:t>
      </w:r>
    </w:p>
    <w:p w14:paraId="34E8DD42" w14:textId="3AB6A5AF" w:rsidR="00327251" w:rsidRPr="00114262" w:rsidRDefault="00601479" w:rsidP="007F43A0">
      <w:pPr>
        <w:pStyle w:val="ListParagraph"/>
        <w:numPr>
          <w:ilvl w:val="0"/>
          <w:numId w:val="13"/>
        </w:numPr>
        <w:spacing w:before="120" w:afterLines="60" w:after="144" w:line="240" w:lineRule="auto"/>
        <w:ind w:left="1281"/>
        <w:rPr>
          <w:rFonts w:ascii="Arial" w:hAnsi="Arial" w:cs="Times New Roman"/>
          <w:i/>
          <w:sz w:val="22"/>
          <w:szCs w:val="22"/>
          <w:lang w:eastAsia="en-US"/>
        </w:rPr>
      </w:pPr>
      <w:r w:rsidRPr="00114262">
        <w:rPr>
          <w:rFonts w:ascii="Arial" w:hAnsi="Arial" w:cs="Times New Roman"/>
          <w:i/>
          <w:sz w:val="22"/>
          <w:szCs w:val="22"/>
          <w:lang w:eastAsia="en-US"/>
        </w:rPr>
        <w:t>Support the future consideration of applying the LSIO2 to the Point Lonsdale</w:t>
      </w:r>
      <w:r w:rsidR="00161DCC" w:rsidRPr="00114262">
        <w:rPr>
          <w:rFonts w:ascii="Arial" w:hAnsi="Arial" w:cs="Times New Roman"/>
          <w:i/>
          <w:sz w:val="22"/>
          <w:szCs w:val="22"/>
          <w:lang w:eastAsia="en-US"/>
        </w:rPr>
        <w:t xml:space="preserve"> </w:t>
      </w:r>
      <w:r w:rsidRPr="00114262">
        <w:rPr>
          <w:rFonts w:ascii="Arial" w:hAnsi="Arial" w:cs="Times New Roman"/>
          <w:i/>
          <w:sz w:val="22"/>
          <w:szCs w:val="22"/>
          <w:lang w:eastAsia="en-US"/>
        </w:rPr>
        <w:t>area when further modelling is undertaken that includes The Point waterway</w:t>
      </w:r>
      <w:r w:rsidR="00161DCC" w:rsidRPr="00114262">
        <w:rPr>
          <w:rFonts w:ascii="Arial" w:hAnsi="Arial" w:cs="Times New Roman"/>
          <w:i/>
          <w:sz w:val="22"/>
          <w:szCs w:val="22"/>
          <w:lang w:eastAsia="en-US"/>
        </w:rPr>
        <w:t xml:space="preserve"> </w:t>
      </w:r>
      <w:r w:rsidRPr="00114262">
        <w:rPr>
          <w:rFonts w:ascii="Arial" w:hAnsi="Arial" w:cs="Times New Roman"/>
          <w:i/>
          <w:sz w:val="22"/>
          <w:szCs w:val="22"/>
          <w:lang w:eastAsia="en-US"/>
        </w:rPr>
        <w:t>system.</w:t>
      </w:r>
    </w:p>
    <w:p w14:paraId="2FABBF47" w14:textId="773D5E97" w:rsidR="00EA3782" w:rsidRPr="00897C7B" w:rsidRDefault="00846883" w:rsidP="00312139">
      <w:pPr>
        <w:numPr>
          <w:ilvl w:val="0"/>
          <w:numId w:val="7"/>
        </w:numPr>
        <w:spacing w:before="240"/>
        <w:ind w:left="924" w:hanging="567"/>
        <w:rPr>
          <w:szCs w:val="22"/>
          <w:lang w:eastAsia="en-AU"/>
        </w:rPr>
      </w:pPr>
      <w:r>
        <w:t xml:space="preserve">The maps in the 14 May 2019 Council report </w:t>
      </w:r>
      <w:r w:rsidR="00476623">
        <w:t xml:space="preserve">had the LSIO2 being applied to </w:t>
      </w:r>
      <w:r w:rsidR="00EA3782">
        <w:t>1726 properties around the City’s coas</w:t>
      </w:r>
      <w:r w:rsidR="00476623">
        <w:t>t.</w:t>
      </w:r>
      <w:r w:rsidR="007A4571">
        <w:t xml:space="preserve"> Map 8 showed the LSIO2 extending int</w:t>
      </w:r>
      <w:r w:rsidR="00A525B3">
        <w:t>o</w:t>
      </w:r>
      <w:r w:rsidR="007A4571">
        <w:t xml:space="preserve"> the Barwon River estuary, Lake Connewarre and Reedy Lake as per the LCHA inundation report maps </w:t>
      </w:r>
      <w:r w:rsidR="00897C7B">
        <w:t>–</w:t>
      </w:r>
      <w:r w:rsidR="007A4571">
        <w:t xml:space="preserve"> </w:t>
      </w:r>
      <w:r w:rsidR="00897C7B">
        <w:t xml:space="preserve">see Figure </w:t>
      </w:r>
      <w:r w:rsidR="003D2209">
        <w:t>8</w:t>
      </w:r>
      <w:r w:rsidR="00922FF5">
        <w:t xml:space="preserve"> below</w:t>
      </w:r>
      <w:r w:rsidR="00897C7B">
        <w:t>.</w:t>
      </w:r>
    </w:p>
    <w:p w14:paraId="0B253AD4" w14:textId="4FA0E606" w:rsidR="00897C7B" w:rsidRPr="00CB3984" w:rsidRDefault="00897C7B" w:rsidP="00897C7B">
      <w:pPr>
        <w:pStyle w:val="Figures"/>
        <w:rPr>
          <w:lang w:eastAsia="en-AU"/>
        </w:rPr>
      </w:pPr>
      <w:bookmarkStart w:id="21" w:name="_Toc33180407"/>
      <w:r>
        <w:rPr>
          <w:lang w:eastAsia="en-AU"/>
        </w:rPr>
        <w:t xml:space="preserve">Figure </w:t>
      </w:r>
      <w:r w:rsidR="003D2209">
        <w:rPr>
          <w:lang w:eastAsia="en-AU"/>
        </w:rPr>
        <w:t>8</w:t>
      </w:r>
      <w:r>
        <w:rPr>
          <w:lang w:eastAsia="en-AU"/>
        </w:rPr>
        <w:t xml:space="preserve"> – Original extent of LSIO proposed for Barwon estuary, Lake Connewarre</w:t>
      </w:r>
      <w:bookmarkEnd w:id="21"/>
    </w:p>
    <w:p w14:paraId="2CFA6ECF" w14:textId="4D3C16FA" w:rsidR="00CB3984" w:rsidRDefault="00CB3984" w:rsidP="00F95916">
      <w:pPr>
        <w:pStyle w:val="BodyText1"/>
        <w:ind w:hanging="425"/>
        <w:rPr>
          <w:szCs w:val="22"/>
        </w:rPr>
      </w:pPr>
      <w:r>
        <w:rPr>
          <w:noProof/>
        </w:rPr>
        <w:drawing>
          <wp:inline distT="0" distB="0" distL="0" distR="0" wp14:anchorId="154A5CD3" wp14:editId="3CBB4097">
            <wp:extent cx="5219007" cy="3344308"/>
            <wp:effectExtent l="0" t="0" r="127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40776" cy="3358258"/>
                    </a:xfrm>
                    <a:prstGeom prst="rect">
                      <a:avLst/>
                    </a:prstGeom>
                  </pic:spPr>
                </pic:pic>
              </a:graphicData>
            </a:graphic>
          </wp:inline>
        </w:drawing>
      </w:r>
    </w:p>
    <w:p w14:paraId="1FE1D645" w14:textId="09EB90CC" w:rsidR="006641D3" w:rsidRDefault="00931351" w:rsidP="006641D3">
      <w:pPr>
        <w:numPr>
          <w:ilvl w:val="0"/>
          <w:numId w:val="7"/>
        </w:numPr>
        <w:ind w:left="924" w:hanging="567"/>
        <w:rPr>
          <w:szCs w:val="22"/>
          <w:lang w:eastAsia="en-AU"/>
        </w:rPr>
      </w:pPr>
      <w:r>
        <w:rPr>
          <w:szCs w:val="22"/>
          <w:lang w:eastAsia="en-AU"/>
        </w:rPr>
        <w:lastRenderedPageBreak/>
        <w:t>B</w:t>
      </w:r>
      <w:r w:rsidR="00EE76D0">
        <w:rPr>
          <w:szCs w:val="22"/>
          <w:lang w:eastAsia="en-AU"/>
        </w:rPr>
        <w:t>as</w:t>
      </w:r>
      <w:r>
        <w:rPr>
          <w:szCs w:val="22"/>
          <w:lang w:eastAsia="en-AU"/>
        </w:rPr>
        <w:t>ed on the Council resolution</w:t>
      </w:r>
      <w:r w:rsidR="004B03A5">
        <w:rPr>
          <w:szCs w:val="22"/>
          <w:lang w:eastAsia="en-AU"/>
        </w:rPr>
        <w:t>,</w:t>
      </w:r>
      <w:r>
        <w:rPr>
          <w:szCs w:val="22"/>
          <w:lang w:eastAsia="en-AU"/>
        </w:rPr>
        <w:t xml:space="preserve"> </w:t>
      </w:r>
      <w:r w:rsidR="006641D3" w:rsidRPr="00F52878">
        <w:rPr>
          <w:szCs w:val="22"/>
          <w:lang w:eastAsia="en-AU"/>
        </w:rPr>
        <w:t xml:space="preserve">authorisation </w:t>
      </w:r>
      <w:r w:rsidR="00EE76D0">
        <w:rPr>
          <w:szCs w:val="22"/>
          <w:lang w:eastAsia="en-AU"/>
        </w:rPr>
        <w:t xml:space="preserve">was requested </w:t>
      </w:r>
      <w:r w:rsidR="006641D3">
        <w:rPr>
          <w:szCs w:val="22"/>
          <w:lang w:eastAsia="en-AU"/>
        </w:rPr>
        <w:t>f</w:t>
      </w:r>
      <w:r w:rsidR="00EE76D0">
        <w:rPr>
          <w:szCs w:val="22"/>
          <w:lang w:eastAsia="en-AU"/>
        </w:rPr>
        <w:t xml:space="preserve">rom DELWP </w:t>
      </w:r>
      <w:r w:rsidR="006641D3" w:rsidRPr="00F52878">
        <w:rPr>
          <w:szCs w:val="22"/>
          <w:lang w:eastAsia="en-AU"/>
        </w:rPr>
        <w:t xml:space="preserve">on </w:t>
      </w:r>
      <w:r w:rsidR="0079360F">
        <w:rPr>
          <w:szCs w:val="22"/>
          <w:lang w:eastAsia="en-AU"/>
        </w:rPr>
        <w:t xml:space="preserve">17 May </w:t>
      </w:r>
      <w:r w:rsidR="006641D3" w:rsidRPr="00F52878">
        <w:rPr>
          <w:szCs w:val="22"/>
          <w:lang w:eastAsia="en-AU"/>
        </w:rPr>
        <w:t xml:space="preserve">2019. </w:t>
      </w:r>
    </w:p>
    <w:p w14:paraId="57CCB140" w14:textId="16502CF0" w:rsidR="009D24F8" w:rsidRPr="00CE13C9" w:rsidRDefault="005F5BF6" w:rsidP="00E83ADD">
      <w:pPr>
        <w:numPr>
          <w:ilvl w:val="0"/>
          <w:numId w:val="7"/>
        </w:numPr>
        <w:ind w:left="924" w:hanging="567"/>
        <w:rPr>
          <w:szCs w:val="22"/>
          <w:lang w:eastAsia="en-AU"/>
        </w:rPr>
      </w:pPr>
      <w:r w:rsidRPr="00CE13C9">
        <w:rPr>
          <w:szCs w:val="22"/>
          <w:lang w:eastAsia="en-AU"/>
        </w:rPr>
        <w:t xml:space="preserve">The DELWP planner dealing with the application advised that </w:t>
      </w:r>
      <w:r w:rsidR="00CE13C9" w:rsidRPr="00CE13C9">
        <w:rPr>
          <w:szCs w:val="22"/>
          <w:lang w:eastAsia="en-AU"/>
        </w:rPr>
        <w:t xml:space="preserve">that he had </w:t>
      </w:r>
      <w:r w:rsidR="00CE13C9">
        <w:rPr>
          <w:szCs w:val="22"/>
          <w:lang w:eastAsia="en-AU"/>
        </w:rPr>
        <w:t>“</w:t>
      </w:r>
      <w:r w:rsidR="00CE13C9" w:rsidRPr="00CE13C9">
        <w:rPr>
          <w:i/>
          <w:szCs w:val="22"/>
          <w:lang w:eastAsia="en-AU"/>
        </w:rPr>
        <w:t>u</w:t>
      </w:r>
      <w:r w:rsidR="009D24F8" w:rsidRPr="00CE13C9">
        <w:rPr>
          <w:i/>
          <w:szCs w:val="22"/>
          <w:lang w:eastAsia="en-AU"/>
        </w:rPr>
        <w:t>ndertaken a preliminary assessment of the proposed amendment and notice that the LSIO2 will be applied to some areas where the FO currently applies (e.g. Barwon Heads estuary and Lake Connewarre). The amendment does not include any deletion maps to delete the FO</w:t>
      </w:r>
      <w:r w:rsidR="00CE13C9" w:rsidRPr="00CE13C9">
        <w:rPr>
          <w:i/>
          <w:szCs w:val="22"/>
          <w:lang w:eastAsia="en-AU"/>
        </w:rPr>
        <w:t xml:space="preserve"> </w:t>
      </w:r>
      <w:r w:rsidR="0029429E">
        <w:rPr>
          <w:i/>
          <w:szCs w:val="22"/>
          <w:lang w:eastAsia="en-AU"/>
        </w:rPr>
        <w:t>…</w:t>
      </w:r>
      <w:r w:rsidR="009D24F8" w:rsidRPr="00CE13C9">
        <w:rPr>
          <w:i/>
          <w:szCs w:val="22"/>
          <w:lang w:eastAsia="en-AU"/>
        </w:rPr>
        <w:t xml:space="preserve"> please clarify if it its council’s intention to replace the FO with the LSIO? Council should have regard to Planning Practice Note No. 12 in selecting the appropriate flood provisions</w:t>
      </w:r>
      <w:r w:rsidR="009D24F8" w:rsidRPr="00CE13C9">
        <w:rPr>
          <w:szCs w:val="22"/>
          <w:lang w:eastAsia="en-AU"/>
        </w:rPr>
        <w:t>.</w:t>
      </w:r>
      <w:r w:rsidR="00CE13C9">
        <w:rPr>
          <w:szCs w:val="22"/>
          <w:lang w:eastAsia="en-AU"/>
        </w:rPr>
        <w:t>”</w:t>
      </w:r>
    </w:p>
    <w:p w14:paraId="7CBF2BA4" w14:textId="1F69763A" w:rsidR="00756722" w:rsidRDefault="00444426" w:rsidP="006641D3">
      <w:pPr>
        <w:numPr>
          <w:ilvl w:val="0"/>
          <w:numId w:val="7"/>
        </w:numPr>
        <w:ind w:left="924" w:hanging="567"/>
        <w:rPr>
          <w:szCs w:val="22"/>
          <w:lang w:eastAsia="en-AU"/>
        </w:rPr>
      </w:pPr>
      <w:r>
        <w:rPr>
          <w:szCs w:val="22"/>
          <w:lang w:eastAsia="en-AU"/>
        </w:rPr>
        <w:t>A series of emails and di</w:t>
      </w:r>
      <w:r w:rsidR="00715E93">
        <w:rPr>
          <w:szCs w:val="22"/>
          <w:lang w:eastAsia="en-AU"/>
        </w:rPr>
        <w:t>s</w:t>
      </w:r>
      <w:r>
        <w:rPr>
          <w:szCs w:val="22"/>
          <w:lang w:eastAsia="en-AU"/>
        </w:rPr>
        <w:t xml:space="preserve">cussions occurred about whether it was appropriate for </w:t>
      </w:r>
      <w:r w:rsidR="00BC06D4">
        <w:rPr>
          <w:szCs w:val="22"/>
          <w:lang w:eastAsia="en-AU"/>
        </w:rPr>
        <w:t>two different flood overlays to apply to the same property.</w:t>
      </w:r>
    </w:p>
    <w:p w14:paraId="3CD633FF" w14:textId="2BE942B3" w:rsidR="007E1EDF" w:rsidRPr="00715E93" w:rsidRDefault="009F68FB" w:rsidP="00715E93">
      <w:pPr>
        <w:numPr>
          <w:ilvl w:val="0"/>
          <w:numId w:val="7"/>
        </w:numPr>
        <w:ind w:left="924" w:hanging="567"/>
      </w:pPr>
      <w:r w:rsidRPr="00715E93">
        <w:t xml:space="preserve">By email to DELWP on </w:t>
      </w:r>
      <w:r w:rsidR="007E1EDF" w:rsidRPr="00715E93">
        <w:t xml:space="preserve">6 June 2019 Council advised: </w:t>
      </w:r>
    </w:p>
    <w:p w14:paraId="0B7F4ADF" w14:textId="184BA5BC" w:rsidR="007E1EDF" w:rsidRPr="00715E93" w:rsidRDefault="00715E93" w:rsidP="00E83ADD">
      <w:pPr>
        <w:numPr>
          <w:ilvl w:val="0"/>
          <w:numId w:val="7"/>
        </w:numPr>
        <w:ind w:left="924" w:hanging="567"/>
        <w:rPr>
          <w:i/>
        </w:rPr>
      </w:pPr>
      <w:r>
        <w:rPr>
          <w:i/>
        </w:rPr>
        <w:t>“</w:t>
      </w:r>
      <w:r w:rsidR="007E1EDF" w:rsidRPr="00715E93">
        <w:rPr>
          <w:i/>
        </w:rPr>
        <w:t>The main overlap on land is on Farming Zone properties around Lake Connewarre and Reedy Lake. It’s not really an issue in the residential areas of Barwon Heads / Ocean Grove.</w:t>
      </w:r>
    </w:p>
    <w:p w14:paraId="133B5521" w14:textId="244EABEE" w:rsidR="007E1EDF" w:rsidRPr="00A319B5" w:rsidRDefault="00A319B5" w:rsidP="00E83ADD">
      <w:pPr>
        <w:numPr>
          <w:ilvl w:val="0"/>
          <w:numId w:val="7"/>
        </w:numPr>
        <w:ind w:left="924" w:hanging="567"/>
        <w:rPr>
          <w:i/>
        </w:rPr>
      </w:pPr>
      <w:r w:rsidRPr="00A319B5">
        <w:rPr>
          <w:i/>
        </w:rPr>
        <w:t>..we</w:t>
      </w:r>
      <w:r w:rsidR="007E1EDF" w:rsidRPr="00A319B5">
        <w:rPr>
          <w:i/>
        </w:rPr>
        <w:t xml:space="preserve"> believe that both overlays can and should apply. The FO is for higher risk flooding and relates to the Barwon River flooding</w:t>
      </w:r>
      <w:r w:rsidRPr="00A319B5">
        <w:rPr>
          <w:i/>
        </w:rPr>
        <w:t xml:space="preserve">… </w:t>
      </w:r>
      <w:r w:rsidR="007E1EDF" w:rsidRPr="00A319B5">
        <w:rPr>
          <w:i/>
        </w:rPr>
        <w:t>The LSIO2 is for future coastal inundation flooding from 0.8m sea level rise and is a different overlay to the FO.</w:t>
      </w:r>
    </w:p>
    <w:p w14:paraId="61B850C3" w14:textId="5AF0CA03" w:rsidR="007E1EDF" w:rsidRPr="00715E93" w:rsidRDefault="00024C5B" w:rsidP="00715E93">
      <w:pPr>
        <w:numPr>
          <w:ilvl w:val="0"/>
          <w:numId w:val="7"/>
        </w:numPr>
        <w:ind w:left="924" w:hanging="567"/>
        <w:rPr>
          <w:i/>
        </w:rPr>
      </w:pPr>
      <w:r>
        <w:rPr>
          <w:i/>
        </w:rPr>
        <w:t>…</w:t>
      </w:r>
      <w:r w:rsidR="007E1EDF" w:rsidRPr="00715E93">
        <w:rPr>
          <w:i/>
        </w:rPr>
        <w:t xml:space="preserve"> one of the goals of the Our Coast project was to publicly identify all properties that may be affected by sea level rise in the planning scheme. Legal advice form the MAV is that we have a duty of care to do this</w:t>
      </w:r>
      <w:r>
        <w:rPr>
          <w:i/>
        </w:rPr>
        <w:t>…</w:t>
      </w:r>
      <w:r w:rsidR="007E1EDF" w:rsidRPr="00715E93">
        <w:rPr>
          <w:i/>
        </w:rPr>
        <w:t>. This is another strong reason to apply it regardless of overlap with the FO.</w:t>
      </w:r>
    </w:p>
    <w:p w14:paraId="380CDA6A" w14:textId="77777777" w:rsidR="007E1EDF" w:rsidRPr="00715E93" w:rsidRDefault="007E1EDF" w:rsidP="00715E93">
      <w:pPr>
        <w:numPr>
          <w:ilvl w:val="0"/>
          <w:numId w:val="7"/>
        </w:numPr>
        <w:ind w:left="924" w:hanging="567"/>
        <w:rPr>
          <w:i/>
        </w:rPr>
      </w:pPr>
      <w:r w:rsidRPr="00715E93">
        <w:rPr>
          <w:i/>
        </w:rPr>
        <w:t>However, if our authorisation was conditional on no overlay overlaps we would trim back the LSIO to avoid the FO.</w:t>
      </w:r>
    </w:p>
    <w:p w14:paraId="5BBB322D" w14:textId="29EE2EA5" w:rsidR="007E1EDF" w:rsidRPr="00715E93" w:rsidRDefault="007E1EDF" w:rsidP="00715E93">
      <w:pPr>
        <w:numPr>
          <w:ilvl w:val="0"/>
          <w:numId w:val="7"/>
        </w:numPr>
        <w:ind w:left="924" w:hanging="567"/>
        <w:rPr>
          <w:i/>
        </w:rPr>
      </w:pPr>
      <w:r w:rsidRPr="00715E93">
        <w:rPr>
          <w:i/>
        </w:rPr>
        <w:t>The LSIO therefore wouldn’t apply to any properties around Lake Connewarre/ Reedy Lake. But it would be applied to 436 residential properties in Barwon Heads and Ocean Grove</w:t>
      </w:r>
      <w:r w:rsidR="0032705D">
        <w:rPr>
          <w:i/>
        </w:rPr>
        <w:t>….</w:t>
      </w:r>
      <w:r w:rsidRPr="00715E93">
        <w:rPr>
          <w:i/>
        </w:rPr>
        <w:t>.</w:t>
      </w:r>
      <w:r w:rsidR="00715E93">
        <w:rPr>
          <w:i/>
        </w:rPr>
        <w:t>”</w:t>
      </w:r>
    </w:p>
    <w:p w14:paraId="3F2AF0F3" w14:textId="23C59D35" w:rsidR="00256F59" w:rsidRPr="00E32BE9" w:rsidRDefault="00E32BE9" w:rsidP="006641D3">
      <w:pPr>
        <w:numPr>
          <w:ilvl w:val="0"/>
          <w:numId w:val="7"/>
        </w:numPr>
        <w:ind w:left="924" w:hanging="567"/>
        <w:rPr>
          <w:szCs w:val="22"/>
          <w:lang w:eastAsia="en-AU"/>
        </w:rPr>
      </w:pPr>
      <w:r>
        <w:t>The C</w:t>
      </w:r>
      <w:r w:rsidR="00756722">
        <w:t xml:space="preserve">CMAs preference </w:t>
      </w:r>
      <w:r>
        <w:t>was “</w:t>
      </w:r>
      <w:r w:rsidR="00756722" w:rsidRPr="00E32BE9">
        <w:rPr>
          <w:i/>
        </w:rPr>
        <w:t>for all overlays (</w:t>
      </w:r>
      <w:r w:rsidR="00EE0C24" w:rsidRPr="00E32BE9">
        <w:rPr>
          <w:i/>
        </w:rPr>
        <w:t>i.e.</w:t>
      </w:r>
      <w:r w:rsidR="00756722" w:rsidRPr="00E32BE9">
        <w:rPr>
          <w:i/>
        </w:rPr>
        <w:t xml:space="preserve"> FO, LSIO and LSIO2) being preferred to overlap. This recognises the different types of flooding and their associated hazards. If DELWP are unable to </w:t>
      </w:r>
      <w:r w:rsidRPr="00E32BE9">
        <w:rPr>
          <w:i/>
        </w:rPr>
        <w:t>d</w:t>
      </w:r>
      <w:r w:rsidR="00756722" w:rsidRPr="00E32BE9">
        <w:rPr>
          <w:i/>
        </w:rPr>
        <w:t>o this then the FO should remain and the LSIO/LSIO2 remain as fringe flooding</w:t>
      </w:r>
      <w:r w:rsidR="00756722">
        <w:t>.</w:t>
      </w:r>
      <w:r>
        <w:t>”</w:t>
      </w:r>
    </w:p>
    <w:p w14:paraId="54523F41" w14:textId="649A715F" w:rsidR="00E32BE9" w:rsidRPr="00157367" w:rsidRDefault="00E32BE9" w:rsidP="00157367">
      <w:pPr>
        <w:numPr>
          <w:ilvl w:val="0"/>
          <w:numId w:val="7"/>
        </w:numPr>
        <w:ind w:left="924" w:hanging="567"/>
        <w:rPr>
          <w:szCs w:val="22"/>
          <w:lang w:eastAsia="en-AU"/>
        </w:rPr>
      </w:pPr>
      <w:r w:rsidRPr="00157367">
        <w:rPr>
          <w:szCs w:val="22"/>
          <w:lang w:eastAsia="en-AU"/>
        </w:rPr>
        <w:t xml:space="preserve">The end result </w:t>
      </w:r>
      <w:r w:rsidR="0038475C">
        <w:rPr>
          <w:szCs w:val="22"/>
          <w:lang w:eastAsia="en-AU"/>
        </w:rPr>
        <w:t>is</w:t>
      </w:r>
      <w:r w:rsidRPr="00157367">
        <w:rPr>
          <w:szCs w:val="22"/>
          <w:lang w:eastAsia="en-AU"/>
        </w:rPr>
        <w:t xml:space="preserve"> that </w:t>
      </w:r>
      <w:r w:rsidR="008F1AD7" w:rsidRPr="00157367">
        <w:rPr>
          <w:szCs w:val="22"/>
          <w:lang w:eastAsia="en-AU"/>
        </w:rPr>
        <w:t xml:space="preserve">authorisation was issued by DELWP – see </w:t>
      </w:r>
      <w:r w:rsidR="008F1AD7" w:rsidRPr="0032705D">
        <w:rPr>
          <w:b/>
          <w:szCs w:val="22"/>
          <w:lang w:eastAsia="en-AU"/>
        </w:rPr>
        <w:t>Appendix 1</w:t>
      </w:r>
      <w:r w:rsidR="008F1AD7" w:rsidRPr="00157367">
        <w:rPr>
          <w:szCs w:val="22"/>
          <w:lang w:eastAsia="en-AU"/>
        </w:rPr>
        <w:t xml:space="preserve"> – requiring </w:t>
      </w:r>
      <w:r w:rsidRPr="00157367">
        <w:rPr>
          <w:szCs w:val="22"/>
          <w:lang w:eastAsia="en-AU"/>
        </w:rPr>
        <w:t xml:space="preserve">no overlap between the proposed LSIO2 and </w:t>
      </w:r>
      <w:r w:rsidR="00FB2EAB" w:rsidRPr="00157367">
        <w:rPr>
          <w:szCs w:val="22"/>
          <w:lang w:eastAsia="en-AU"/>
        </w:rPr>
        <w:t>existing FO and LSIO.  The c</w:t>
      </w:r>
      <w:r w:rsidR="00157367" w:rsidRPr="00157367">
        <w:rPr>
          <w:szCs w:val="22"/>
          <w:lang w:eastAsia="en-AU"/>
        </w:rPr>
        <w:t>h</w:t>
      </w:r>
      <w:r w:rsidR="00FB2EAB" w:rsidRPr="00157367">
        <w:rPr>
          <w:szCs w:val="22"/>
          <w:lang w:eastAsia="en-AU"/>
        </w:rPr>
        <w:t>a</w:t>
      </w:r>
      <w:r w:rsidR="00157367" w:rsidRPr="00157367">
        <w:rPr>
          <w:szCs w:val="22"/>
          <w:lang w:eastAsia="en-AU"/>
        </w:rPr>
        <w:t>n</w:t>
      </w:r>
      <w:r w:rsidR="00FB2EAB" w:rsidRPr="00157367">
        <w:rPr>
          <w:szCs w:val="22"/>
          <w:lang w:eastAsia="en-AU"/>
        </w:rPr>
        <w:t xml:space="preserve">ges are demonstrated in Figure </w:t>
      </w:r>
      <w:r w:rsidR="003D2209">
        <w:rPr>
          <w:szCs w:val="22"/>
          <w:lang w:eastAsia="en-AU"/>
        </w:rPr>
        <w:t>9</w:t>
      </w:r>
      <w:r w:rsidR="00FB2EAB" w:rsidRPr="00157367">
        <w:rPr>
          <w:szCs w:val="22"/>
          <w:lang w:eastAsia="en-AU"/>
        </w:rPr>
        <w:t xml:space="preserve"> below</w:t>
      </w:r>
      <w:r w:rsidR="00157367" w:rsidRPr="00157367">
        <w:rPr>
          <w:szCs w:val="22"/>
          <w:lang w:eastAsia="en-AU"/>
        </w:rPr>
        <w:t>.</w:t>
      </w:r>
    </w:p>
    <w:p w14:paraId="00FD5761" w14:textId="4E743C5F" w:rsidR="00FB2EAB" w:rsidRPr="00FB2EAB" w:rsidRDefault="00FB2EAB" w:rsidP="00FB2EAB">
      <w:pPr>
        <w:pStyle w:val="Figures"/>
        <w:rPr>
          <w:lang w:eastAsia="en-AU"/>
        </w:rPr>
      </w:pPr>
      <w:bookmarkStart w:id="22" w:name="_Toc33180408"/>
      <w:r w:rsidRPr="00FB2EAB">
        <w:rPr>
          <w:lang w:eastAsia="en-AU"/>
        </w:rPr>
        <w:lastRenderedPageBreak/>
        <w:t xml:space="preserve">Figure </w:t>
      </w:r>
      <w:r w:rsidR="003D2209">
        <w:rPr>
          <w:lang w:eastAsia="en-AU"/>
        </w:rPr>
        <w:t>9</w:t>
      </w:r>
      <w:r>
        <w:rPr>
          <w:lang w:eastAsia="en-AU"/>
        </w:rPr>
        <w:t xml:space="preserve"> </w:t>
      </w:r>
      <w:r w:rsidR="008F1AD7">
        <w:rPr>
          <w:lang w:eastAsia="en-AU"/>
        </w:rPr>
        <w:t>–</w:t>
      </w:r>
      <w:r>
        <w:rPr>
          <w:lang w:eastAsia="en-AU"/>
        </w:rPr>
        <w:t xml:space="preserve"> </w:t>
      </w:r>
      <w:r w:rsidR="008F1AD7">
        <w:rPr>
          <w:lang w:eastAsia="en-AU"/>
        </w:rPr>
        <w:t>Changes to LSIO2 extent as a result of authorisation</w:t>
      </w:r>
      <w:bookmarkEnd w:id="22"/>
    </w:p>
    <w:p w14:paraId="7AC9C5B2" w14:textId="2501B902" w:rsidR="002F6761" w:rsidRDefault="00444426" w:rsidP="00157367">
      <w:pPr>
        <w:pStyle w:val="BodyText1"/>
        <w:rPr>
          <w:szCs w:val="22"/>
        </w:rPr>
      </w:pPr>
      <w:r>
        <w:rPr>
          <w:noProof/>
        </w:rPr>
        <w:drawing>
          <wp:inline distT="0" distB="0" distL="0" distR="0" wp14:anchorId="4E234144" wp14:editId="4C99B19B">
            <wp:extent cx="5360755" cy="379508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62025" cy="3795983"/>
                    </a:xfrm>
                    <a:prstGeom prst="rect">
                      <a:avLst/>
                    </a:prstGeom>
                  </pic:spPr>
                </pic:pic>
              </a:graphicData>
            </a:graphic>
          </wp:inline>
        </w:drawing>
      </w:r>
    </w:p>
    <w:p w14:paraId="0B32435F" w14:textId="3806089A" w:rsidR="00612FF8" w:rsidRDefault="00821BAE" w:rsidP="00157367">
      <w:pPr>
        <w:numPr>
          <w:ilvl w:val="0"/>
          <w:numId w:val="7"/>
        </w:numPr>
        <w:ind w:left="924" w:hanging="567"/>
        <w:rPr>
          <w:szCs w:val="22"/>
          <w:lang w:eastAsia="en-AU"/>
        </w:rPr>
      </w:pPr>
      <w:r>
        <w:rPr>
          <w:szCs w:val="22"/>
          <w:lang w:eastAsia="en-AU"/>
        </w:rPr>
        <w:t>Public exhibition occurred</w:t>
      </w:r>
      <w:r w:rsidR="001827C8">
        <w:rPr>
          <w:szCs w:val="22"/>
          <w:lang w:eastAsia="en-AU"/>
        </w:rPr>
        <w:t xml:space="preserve"> in July/August 2019 with the </w:t>
      </w:r>
      <w:r w:rsidR="00F93434">
        <w:rPr>
          <w:szCs w:val="22"/>
          <w:lang w:eastAsia="en-AU"/>
        </w:rPr>
        <w:t xml:space="preserve">exhibited </w:t>
      </w:r>
      <w:r w:rsidR="001827C8" w:rsidRPr="001827C8">
        <w:rPr>
          <w:szCs w:val="22"/>
          <w:lang w:eastAsia="en-AU"/>
        </w:rPr>
        <w:t>LSIO2 overlay</w:t>
      </w:r>
      <w:r w:rsidR="001827C8">
        <w:rPr>
          <w:szCs w:val="22"/>
          <w:lang w:eastAsia="en-AU"/>
        </w:rPr>
        <w:t xml:space="preserve"> </w:t>
      </w:r>
      <w:r w:rsidR="00F93434">
        <w:rPr>
          <w:szCs w:val="22"/>
          <w:lang w:eastAsia="en-AU"/>
        </w:rPr>
        <w:t>affecting</w:t>
      </w:r>
      <w:r w:rsidR="001827C8">
        <w:rPr>
          <w:szCs w:val="22"/>
          <w:lang w:eastAsia="en-AU"/>
        </w:rPr>
        <w:t xml:space="preserve"> reduced</w:t>
      </w:r>
      <w:r w:rsidR="001827C8" w:rsidRPr="001827C8">
        <w:rPr>
          <w:szCs w:val="22"/>
          <w:lang w:eastAsia="en-AU"/>
        </w:rPr>
        <w:t> 1614 coastal properties on the Bellarine Peninsula and Corio Bay</w:t>
      </w:r>
      <w:r w:rsidR="001827C8">
        <w:rPr>
          <w:szCs w:val="22"/>
          <w:lang w:eastAsia="en-AU"/>
        </w:rPr>
        <w:t>.</w:t>
      </w:r>
      <w:r w:rsidR="00612FF8">
        <w:rPr>
          <w:szCs w:val="22"/>
          <w:lang w:eastAsia="en-AU"/>
        </w:rPr>
        <w:t xml:space="preserve"> </w:t>
      </w:r>
      <w:r w:rsidR="00F93434">
        <w:rPr>
          <w:szCs w:val="22"/>
          <w:lang w:eastAsia="en-AU"/>
        </w:rPr>
        <w:t>This is a</w:t>
      </w:r>
      <w:r w:rsidR="00612FF8">
        <w:rPr>
          <w:szCs w:val="22"/>
          <w:lang w:eastAsia="en-AU"/>
        </w:rPr>
        <w:t xml:space="preserve"> reduction in approxima</w:t>
      </w:r>
      <w:r w:rsidR="00F93434">
        <w:rPr>
          <w:szCs w:val="22"/>
          <w:lang w:eastAsia="en-AU"/>
        </w:rPr>
        <w:t>t</w:t>
      </w:r>
      <w:r w:rsidR="00612FF8">
        <w:rPr>
          <w:szCs w:val="22"/>
          <w:lang w:eastAsia="en-AU"/>
        </w:rPr>
        <w:t>e</w:t>
      </w:r>
      <w:r w:rsidR="00F93434">
        <w:rPr>
          <w:szCs w:val="22"/>
          <w:lang w:eastAsia="en-AU"/>
        </w:rPr>
        <w:t>l</w:t>
      </w:r>
      <w:r w:rsidR="00612FF8">
        <w:rPr>
          <w:szCs w:val="22"/>
          <w:lang w:eastAsia="en-AU"/>
        </w:rPr>
        <w:t>y 100 properties</w:t>
      </w:r>
      <w:r w:rsidR="005814B8">
        <w:rPr>
          <w:szCs w:val="22"/>
          <w:lang w:eastAsia="en-AU"/>
        </w:rPr>
        <w:t xml:space="preserve"> – predominately farming </w:t>
      </w:r>
      <w:r w:rsidR="00FB6D6C">
        <w:rPr>
          <w:szCs w:val="22"/>
          <w:lang w:eastAsia="en-AU"/>
        </w:rPr>
        <w:t xml:space="preserve">properties and </w:t>
      </w:r>
      <w:r w:rsidR="00612FF8">
        <w:rPr>
          <w:szCs w:val="22"/>
          <w:lang w:eastAsia="en-AU"/>
        </w:rPr>
        <w:t>Crown land</w:t>
      </w:r>
      <w:r w:rsidR="00FB6D6C">
        <w:rPr>
          <w:szCs w:val="22"/>
          <w:lang w:eastAsia="en-AU"/>
        </w:rPr>
        <w:t xml:space="preserve"> - </w:t>
      </w:r>
      <w:r w:rsidR="00612FF8">
        <w:rPr>
          <w:szCs w:val="22"/>
          <w:lang w:eastAsia="en-AU"/>
        </w:rPr>
        <w:t>around Lake Connew</w:t>
      </w:r>
      <w:r w:rsidR="005814B8">
        <w:rPr>
          <w:szCs w:val="22"/>
          <w:lang w:eastAsia="en-AU"/>
        </w:rPr>
        <w:t>a</w:t>
      </w:r>
      <w:r w:rsidR="00612FF8">
        <w:rPr>
          <w:szCs w:val="22"/>
          <w:lang w:eastAsia="en-AU"/>
        </w:rPr>
        <w:t>rre</w:t>
      </w:r>
      <w:r w:rsidR="00FB6D6C">
        <w:rPr>
          <w:szCs w:val="22"/>
          <w:lang w:eastAsia="en-AU"/>
        </w:rPr>
        <w:t xml:space="preserve">, </w:t>
      </w:r>
      <w:r w:rsidR="00612FF8">
        <w:rPr>
          <w:szCs w:val="22"/>
          <w:lang w:eastAsia="en-AU"/>
        </w:rPr>
        <w:t>Reedy Lake</w:t>
      </w:r>
      <w:r w:rsidR="00FB6D6C">
        <w:rPr>
          <w:szCs w:val="22"/>
          <w:lang w:eastAsia="en-AU"/>
        </w:rPr>
        <w:t xml:space="preserve"> and the Barwon River estuary</w:t>
      </w:r>
      <w:r w:rsidR="00612FF8">
        <w:rPr>
          <w:szCs w:val="22"/>
          <w:lang w:eastAsia="en-AU"/>
        </w:rPr>
        <w:t>. However, these properties are still subject to flood overlays relating to riverine inundation</w:t>
      </w:r>
    </w:p>
    <w:p w14:paraId="7A6880EB" w14:textId="46E22115" w:rsidR="002559B4" w:rsidRDefault="002559B4" w:rsidP="00157367">
      <w:pPr>
        <w:numPr>
          <w:ilvl w:val="0"/>
          <w:numId w:val="7"/>
        </w:numPr>
        <w:ind w:left="924" w:hanging="567"/>
        <w:rPr>
          <w:szCs w:val="22"/>
          <w:lang w:eastAsia="en-AU"/>
        </w:rPr>
      </w:pPr>
      <w:r>
        <w:rPr>
          <w:szCs w:val="22"/>
          <w:lang w:eastAsia="en-AU"/>
        </w:rPr>
        <w:br w:type="page"/>
      </w:r>
    </w:p>
    <w:p w14:paraId="5A1E2F95" w14:textId="7C5B7B8E" w:rsidR="002559B4" w:rsidRDefault="002559B4" w:rsidP="002559B4">
      <w:pPr>
        <w:pStyle w:val="Heading1"/>
        <w:numPr>
          <w:ilvl w:val="0"/>
          <w:numId w:val="9"/>
        </w:numPr>
      </w:pPr>
      <w:bookmarkStart w:id="23" w:name="_Toc33180380"/>
      <w:r>
        <w:lastRenderedPageBreak/>
        <w:t>MAPPING CHANGES</w:t>
      </w:r>
      <w:bookmarkEnd w:id="23"/>
    </w:p>
    <w:p w14:paraId="714D1BA7" w14:textId="39BDBF78" w:rsidR="00256F59" w:rsidRPr="00392D86" w:rsidRDefault="00E47BF7" w:rsidP="00256F59">
      <w:pPr>
        <w:numPr>
          <w:ilvl w:val="0"/>
          <w:numId w:val="7"/>
        </w:numPr>
        <w:ind w:left="924" w:hanging="567"/>
        <w:rPr>
          <w:i/>
          <w:szCs w:val="22"/>
          <w:lang w:eastAsia="en-AU"/>
        </w:rPr>
      </w:pPr>
      <w:r w:rsidRPr="0009742A">
        <w:rPr>
          <w:szCs w:val="22"/>
          <w:lang w:eastAsia="en-AU"/>
        </w:rPr>
        <w:t xml:space="preserve">The Panel has requested </w:t>
      </w:r>
      <w:r>
        <w:rPr>
          <w:szCs w:val="22"/>
          <w:lang w:eastAsia="en-AU"/>
        </w:rPr>
        <w:t>a</w:t>
      </w:r>
      <w:r w:rsidR="00256F59" w:rsidRPr="00E47BF7">
        <w:rPr>
          <w:szCs w:val="22"/>
          <w:lang w:eastAsia="en-AU"/>
        </w:rPr>
        <w:t>n explanation of any differences in the mapping of the 1% AEP + 0.8m sea level rise flood extents for each Compartment in the Coastal Hazard Assessment and the proposed mapping of the LSIO2.</w:t>
      </w:r>
      <w:r w:rsidR="00256F59" w:rsidRPr="00392D86">
        <w:rPr>
          <w:i/>
          <w:szCs w:val="22"/>
          <w:lang w:eastAsia="en-AU"/>
        </w:rPr>
        <w:t xml:space="preserve"> </w:t>
      </w:r>
    </w:p>
    <w:p w14:paraId="5DB0EB26" w14:textId="062F6D60" w:rsidR="00AB5148" w:rsidRPr="00A93E09" w:rsidRDefault="00AB5148" w:rsidP="00AB5148">
      <w:pPr>
        <w:numPr>
          <w:ilvl w:val="0"/>
          <w:numId w:val="7"/>
        </w:numPr>
        <w:ind w:left="924" w:hanging="567"/>
        <w:rPr>
          <w:i/>
          <w:szCs w:val="22"/>
          <w:lang w:eastAsia="en-AU"/>
        </w:rPr>
      </w:pPr>
      <w:r w:rsidRPr="00AB5148">
        <w:rPr>
          <w:szCs w:val="22"/>
          <w:lang w:eastAsia="en-AU"/>
        </w:rPr>
        <w:t xml:space="preserve">In preparing the proposed </w:t>
      </w:r>
      <w:r>
        <w:rPr>
          <w:szCs w:val="22"/>
          <w:lang w:eastAsia="en-AU"/>
        </w:rPr>
        <w:t xml:space="preserve">maps showing the </w:t>
      </w:r>
      <w:r w:rsidRPr="00AB5148">
        <w:rPr>
          <w:szCs w:val="22"/>
          <w:lang w:eastAsia="en-AU"/>
        </w:rPr>
        <w:t>LSIO extent for C394</w:t>
      </w:r>
      <w:r w:rsidR="00A93E09">
        <w:rPr>
          <w:szCs w:val="22"/>
          <w:lang w:eastAsia="en-AU"/>
        </w:rPr>
        <w:t>ggee</w:t>
      </w:r>
      <w:r w:rsidRPr="00AB5148">
        <w:rPr>
          <w:szCs w:val="22"/>
          <w:lang w:eastAsia="en-AU"/>
        </w:rPr>
        <w:t xml:space="preserve">, it was necessary for several areas of the proposed LSIO to differ from the inundation extent mapped in the </w:t>
      </w:r>
      <w:r w:rsidRPr="00A93E09">
        <w:rPr>
          <w:i/>
          <w:szCs w:val="22"/>
          <w:lang w:eastAsia="en-AU"/>
        </w:rPr>
        <w:t xml:space="preserve">Cardno (2015) Bellarine Peninsula - Corio Bay Local Costal Hazard Assessment </w:t>
      </w:r>
      <w:r w:rsidRPr="00A93E09">
        <w:rPr>
          <w:szCs w:val="22"/>
          <w:lang w:eastAsia="en-AU"/>
        </w:rPr>
        <w:t>(LCHA</w:t>
      </w:r>
      <w:r w:rsidR="00A93E09">
        <w:rPr>
          <w:szCs w:val="22"/>
          <w:lang w:eastAsia="en-AU"/>
        </w:rPr>
        <w:t>)</w:t>
      </w:r>
      <w:r w:rsidRPr="00A93E09">
        <w:rPr>
          <w:i/>
          <w:szCs w:val="22"/>
          <w:lang w:eastAsia="en-AU"/>
        </w:rPr>
        <w:t>.</w:t>
      </w:r>
    </w:p>
    <w:p w14:paraId="6739F668" w14:textId="59CDAB7D" w:rsidR="00AB5148" w:rsidRDefault="008B21E2" w:rsidP="00E83ADD">
      <w:pPr>
        <w:numPr>
          <w:ilvl w:val="0"/>
          <w:numId w:val="7"/>
        </w:numPr>
        <w:ind w:left="924" w:hanging="567"/>
        <w:rPr>
          <w:szCs w:val="22"/>
          <w:lang w:eastAsia="en-AU"/>
        </w:rPr>
      </w:pPr>
      <w:r w:rsidRPr="00883A1F">
        <w:rPr>
          <w:szCs w:val="22"/>
          <w:lang w:eastAsia="en-AU"/>
        </w:rPr>
        <w:t xml:space="preserve">A detailed description of the changes by compartment is in </w:t>
      </w:r>
      <w:r w:rsidRPr="00883A1F">
        <w:rPr>
          <w:b/>
          <w:szCs w:val="22"/>
          <w:lang w:eastAsia="en-AU"/>
        </w:rPr>
        <w:t xml:space="preserve">Appendix </w:t>
      </w:r>
      <w:r w:rsidR="00883A1F" w:rsidRPr="00883A1F">
        <w:rPr>
          <w:b/>
          <w:szCs w:val="22"/>
          <w:lang w:eastAsia="en-AU"/>
        </w:rPr>
        <w:t>2.</w:t>
      </w:r>
      <w:r w:rsidR="00883A1F">
        <w:rPr>
          <w:b/>
          <w:szCs w:val="22"/>
          <w:lang w:eastAsia="en-AU"/>
        </w:rPr>
        <w:t xml:space="preserve"> </w:t>
      </w:r>
      <w:r w:rsidR="00AB5148" w:rsidRPr="00883A1F">
        <w:rPr>
          <w:szCs w:val="22"/>
          <w:lang w:eastAsia="en-AU"/>
        </w:rPr>
        <w:t>There are nine supplementary maps highlighting these areas</w:t>
      </w:r>
      <w:r w:rsidRPr="00883A1F">
        <w:rPr>
          <w:szCs w:val="22"/>
          <w:lang w:eastAsia="en-AU"/>
        </w:rPr>
        <w:t xml:space="preserve"> of difference</w:t>
      </w:r>
      <w:r w:rsidR="00883A1F">
        <w:rPr>
          <w:szCs w:val="22"/>
          <w:lang w:eastAsia="en-AU"/>
        </w:rPr>
        <w:t xml:space="preserve"> in </w:t>
      </w:r>
      <w:r w:rsidR="00883A1F" w:rsidRPr="00883A1F">
        <w:rPr>
          <w:b/>
          <w:szCs w:val="22"/>
          <w:lang w:eastAsia="en-AU"/>
        </w:rPr>
        <w:t>Appendix 3</w:t>
      </w:r>
      <w:r w:rsidR="00883A1F">
        <w:rPr>
          <w:szCs w:val="22"/>
          <w:lang w:eastAsia="en-AU"/>
        </w:rPr>
        <w:t>.</w:t>
      </w:r>
    </w:p>
    <w:p w14:paraId="004CC911" w14:textId="26C0142C" w:rsidR="00823287" w:rsidRDefault="00E66FEC" w:rsidP="00E83ADD">
      <w:pPr>
        <w:numPr>
          <w:ilvl w:val="0"/>
          <w:numId w:val="7"/>
        </w:numPr>
        <w:ind w:left="924" w:hanging="567"/>
        <w:rPr>
          <w:szCs w:val="22"/>
          <w:lang w:eastAsia="en-AU"/>
        </w:rPr>
      </w:pPr>
      <w:r w:rsidRPr="00823287">
        <w:rPr>
          <w:szCs w:val="22"/>
          <w:lang w:eastAsia="en-AU"/>
        </w:rPr>
        <w:t>The</w:t>
      </w:r>
      <w:r w:rsidR="00687C94">
        <w:rPr>
          <w:szCs w:val="22"/>
          <w:lang w:eastAsia="en-AU"/>
        </w:rPr>
        <w:t xml:space="preserve"> key</w:t>
      </w:r>
      <w:r w:rsidR="00823287" w:rsidRPr="00823287">
        <w:rPr>
          <w:szCs w:val="22"/>
          <w:lang w:eastAsia="en-AU"/>
        </w:rPr>
        <w:t xml:space="preserve"> reasons fo</w:t>
      </w:r>
      <w:r w:rsidR="00687C94">
        <w:rPr>
          <w:szCs w:val="22"/>
          <w:lang w:eastAsia="en-AU"/>
        </w:rPr>
        <w:t>r</w:t>
      </w:r>
      <w:r w:rsidR="00823287" w:rsidRPr="00823287">
        <w:rPr>
          <w:szCs w:val="22"/>
          <w:lang w:eastAsia="en-AU"/>
        </w:rPr>
        <w:t xml:space="preserve"> the c</w:t>
      </w:r>
      <w:r w:rsidR="00687C94">
        <w:rPr>
          <w:szCs w:val="22"/>
          <w:lang w:eastAsia="en-AU"/>
        </w:rPr>
        <w:t>h</w:t>
      </w:r>
      <w:r w:rsidR="00823287" w:rsidRPr="00823287">
        <w:rPr>
          <w:szCs w:val="22"/>
          <w:lang w:eastAsia="en-AU"/>
        </w:rPr>
        <w:t>a</w:t>
      </w:r>
      <w:r w:rsidR="00687C94">
        <w:rPr>
          <w:szCs w:val="22"/>
          <w:lang w:eastAsia="en-AU"/>
        </w:rPr>
        <w:t>n</w:t>
      </w:r>
      <w:r w:rsidR="00823287" w:rsidRPr="00823287">
        <w:rPr>
          <w:szCs w:val="22"/>
          <w:lang w:eastAsia="en-AU"/>
        </w:rPr>
        <w:t>ges to the maps include:</w:t>
      </w:r>
    </w:p>
    <w:p w14:paraId="16CC9EA9" w14:textId="5CE16AEA" w:rsidR="00E66FEC" w:rsidRPr="00440A3D" w:rsidRDefault="00E66FEC" w:rsidP="00DC2376">
      <w:pPr>
        <w:pStyle w:val="Heading2"/>
        <w:numPr>
          <w:ilvl w:val="0"/>
          <w:numId w:val="0"/>
        </w:numPr>
        <w:ind w:left="360"/>
        <w:rPr>
          <w:sz w:val="22"/>
          <w:szCs w:val="22"/>
        </w:rPr>
      </w:pPr>
      <w:bookmarkStart w:id="24" w:name="_Toc33180381"/>
      <w:r w:rsidRPr="00440A3D">
        <w:rPr>
          <w:sz w:val="22"/>
          <w:szCs w:val="22"/>
        </w:rPr>
        <w:t>Technical GIS issues with polygons</w:t>
      </w:r>
      <w:bookmarkEnd w:id="24"/>
    </w:p>
    <w:p w14:paraId="3A32D580" w14:textId="77777777" w:rsidR="00A93E09" w:rsidRDefault="00AB5148" w:rsidP="00AB5148">
      <w:pPr>
        <w:numPr>
          <w:ilvl w:val="0"/>
          <w:numId w:val="7"/>
        </w:numPr>
        <w:ind w:left="924" w:hanging="567"/>
        <w:rPr>
          <w:szCs w:val="22"/>
          <w:lang w:eastAsia="en-AU"/>
        </w:rPr>
      </w:pPr>
      <w:r w:rsidRPr="00AB5148">
        <w:rPr>
          <w:szCs w:val="22"/>
          <w:lang w:eastAsia="en-AU"/>
        </w:rPr>
        <w:t>Prior to exhibition, DELWP mapping services advised that the Local Coastal Hazard Assessment dataset contained too many polygons to be compliant with their mapping system. As such, small changes were required to simplify the inundation extent for it to be suitable as an LSIO. This process was applied to all compartments of the LCHA.</w:t>
      </w:r>
    </w:p>
    <w:p w14:paraId="35AED94F" w14:textId="004034B6" w:rsidR="00AB5148" w:rsidRPr="00AB5148" w:rsidRDefault="00AB5148" w:rsidP="00AB5148">
      <w:pPr>
        <w:numPr>
          <w:ilvl w:val="0"/>
          <w:numId w:val="7"/>
        </w:numPr>
        <w:ind w:left="924" w:hanging="567"/>
        <w:rPr>
          <w:szCs w:val="22"/>
          <w:lang w:eastAsia="en-AU"/>
        </w:rPr>
      </w:pPr>
      <w:r w:rsidRPr="00AB5148">
        <w:rPr>
          <w:szCs w:val="22"/>
          <w:lang w:eastAsia="en-AU"/>
        </w:rPr>
        <w:t xml:space="preserve">This simplification of the LCHA dataset involved the removal of some small areas outside of the primary inundation area and small gaps within the primary inundation area of each compartment. </w:t>
      </w:r>
    </w:p>
    <w:p w14:paraId="0FD38A43" w14:textId="73C91EB3" w:rsidR="00AB5148" w:rsidRPr="00AB5148" w:rsidRDefault="00AB5148" w:rsidP="00AB5148">
      <w:pPr>
        <w:numPr>
          <w:ilvl w:val="0"/>
          <w:numId w:val="7"/>
        </w:numPr>
        <w:ind w:left="924" w:hanging="567"/>
        <w:rPr>
          <w:szCs w:val="22"/>
          <w:lang w:eastAsia="en-AU"/>
        </w:rPr>
      </w:pPr>
      <w:r w:rsidRPr="00AB5148">
        <w:rPr>
          <w:szCs w:val="22"/>
          <w:lang w:eastAsia="en-AU"/>
        </w:rPr>
        <w:t xml:space="preserve">For example, in Compartment 9: North Corio Bay to Point Wilson, this process reduced the number of polygons from 709 to 46.  </w:t>
      </w:r>
      <w:r w:rsidR="007664C1">
        <w:rPr>
          <w:szCs w:val="22"/>
          <w:lang w:eastAsia="en-AU"/>
        </w:rPr>
        <w:t>However, in general the overall extent remains the same.</w:t>
      </w:r>
    </w:p>
    <w:p w14:paraId="416BE8A8" w14:textId="2EC3408E" w:rsidR="00AB5148" w:rsidRPr="00440A3D" w:rsidRDefault="007664C1" w:rsidP="00DC2376">
      <w:pPr>
        <w:pStyle w:val="Heading2"/>
        <w:numPr>
          <w:ilvl w:val="0"/>
          <w:numId w:val="0"/>
        </w:numPr>
        <w:ind w:left="360"/>
        <w:rPr>
          <w:sz w:val="22"/>
          <w:szCs w:val="22"/>
        </w:rPr>
      </w:pPr>
      <w:bookmarkStart w:id="25" w:name="_Toc33180382"/>
      <w:r w:rsidRPr="00440A3D">
        <w:rPr>
          <w:sz w:val="22"/>
          <w:szCs w:val="22"/>
        </w:rPr>
        <w:t xml:space="preserve">Removal of LSIO </w:t>
      </w:r>
      <w:r w:rsidR="009876F0" w:rsidRPr="00440A3D">
        <w:rPr>
          <w:sz w:val="22"/>
          <w:szCs w:val="22"/>
        </w:rPr>
        <w:t>in Barw</w:t>
      </w:r>
      <w:r w:rsidR="00E3785A" w:rsidRPr="00440A3D">
        <w:rPr>
          <w:sz w:val="22"/>
          <w:szCs w:val="22"/>
        </w:rPr>
        <w:t>o</w:t>
      </w:r>
      <w:r w:rsidR="009876F0" w:rsidRPr="00440A3D">
        <w:rPr>
          <w:sz w:val="22"/>
          <w:szCs w:val="22"/>
        </w:rPr>
        <w:t>n Estuary due to DEWLP requir</w:t>
      </w:r>
      <w:r w:rsidR="00E3785A" w:rsidRPr="00440A3D">
        <w:rPr>
          <w:sz w:val="22"/>
          <w:szCs w:val="22"/>
        </w:rPr>
        <w:t>e</w:t>
      </w:r>
      <w:r w:rsidR="009876F0" w:rsidRPr="00440A3D">
        <w:rPr>
          <w:sz w:val="22"/>
          <w:szCs w:val="22"/>
        </w:rPr>
        <w:t>ments</w:t>
      </w:r>
      <w:bookmarkEnd w:id="25"/>
    </w:p>
    <w:p w14:paraId="6C1BF2BA" w14:textId="23F13FAB" w:rsidR="002559B4" w:rsidRDefault="009876F0" w:rsidP="006641D3">
      <w:pPr>
        <w:numPr>
          <w:ilvl w:val="0"/>
          <w:numId w:val="7"/>
        </w:numPr>
        <w:ind w:left="924" w:hanging="567"/>
        <w:rPr>
          <w:szCs w:val="22"/>
          <w:lang w:eastAsia="en-AU"/>
        </w:rPr>
      </w:pPr>
      <w:r>
        <w:rPr>
          <w:szCs w:val="22"/>
          <w:lang w:eastAsia="en-AU"/>
        </w:rPr>
        <w:t xml:space="preserve">This issue was described in detail in section B. of this </w:t>
      </w:r>
      <w:r w:rsidR="001B4977">
        <w:rPr>
          <w:szCs w:val="22"/>
          <w:lang w:eastAsia="en-AU"/>
        </w:rPr>
        <w:t>submission</w:t>
      </w:r>
    </w:p>
    <w:p w14:paraId="633A9505" w14:textId="2DA5D7A3" w:rsidR="001B4977" w:rsidRPr="00440A3D" w:rsidRDefault="00E3785A" w:rsidP="00DC2376">
      <w:pPr>
        <w:pStyle w:val="Heading2"/>
        <w:numPr>
          <w:ilvl w:val="0"/>
          <w:numId w:val="0"/>
        </w:numPr>
        <w:ind w:left="360"/>
        <w:rPr>
          <w:sz w:val="22"/>
          <w:szCs w:val="22"/>
        </w:rPr>
      </w:pPr>
      <w:bookmarkStart w:id="26" w:name="_Toc33180383"/>
      <w:r w:rsidRPr="00440A3D">
        <w:rPr>
          <w:sz w:val="22"/>
          <w:szCs w:val="22"/>
        </w:rPr>
        <w:t>Delaying application of LSIO to the Point Lonsdale area</w:t>
      </w:r>
      <w:bookmarkEnd w:id="26"/>
    </w:p>
    <w:p w14:paraId="40BD5119" w14:textId="00BF73DE" w:rsidR="00327741" w:rsidRPr="004068E7" w:rsidRDefault="004068E7" w:rsidP="004068E7">
      <w:pPr>
        <w:numPr>
          <w:ilvl w:val="0"/>
          <w:numId w:val="7"/>
        </w:numPr>
        <w:ind w:left="924" w:hanging="567"/>
        <w:rPr>
          <w:szCs w:val="22"/>
          <w:lang w:eastAsia="en-AU"/>
        </w:rPr>
      </w:pPr>
      <w:r w:rsidRPr="004068E7">
        <w:rPr>
          <w:szCs w:val="22"/>
          <w:lang w:eastAsia="en-AU"/>
        </w:rPr>
        <w:t>This is</w:t>
      </w:r>
      <w:r>
        <w:rPr>
          <w:szCs w:val="22"/>
          <w:lang w:eastAsia="en-AU"/>
        </w:rPr>
        <w:t>su</w:t>
      </w:r>
      <w:r w:rsidRPr="004068E7">
        <w:rPr>
          <w:szCs w:val="22"/>
          <w:lang w:eastAsia="en-AU"/>
        </w:rPr>
        <w:t xml:space="preserve">e </w:t>
      </w:r>
      <w:r>
        <w:rPr>
          <w:szCs w:val="22"/>
          <w:lang w:eastAsia="en-AU"/>
        </w:rPr>
        <w:t>i</w:t>
      </w:r>
      <w:r w:rsidRPr="004068E7">
        <w:rPr>
          <w:szCs w:val="22"/>
          <w:lang w:eastAsia="en-AU"/>
        </w:rPr>
        <w:t>s de</w:t>
      </w:r>
      <w:r>
        <w:rPr>
          <w:szCs w:val="22"/>
          <w:lang w:eastAsia="en-AU"/>
        </w:rPr>
        <w:t>s</w:t>
      </w:r>
      <w:r w:rsidRPr="004068E7">
        <w:rPr>
          <w:szCs w:val="22"/>
          <w:lang w:eastAsia="en-AU"/>
        </w:rPr>
        <w:t>cribed in the Council report</w:t>
      </w:r>
      <w:r>
        <w:rPr>
          <w:szCs w:val="22"/>
          <w:lang w:eastAsia="en-AU"/>
        </w:rPr>
        <w:t xml:space="preserve"> (minutes)</w:t>
      </w:r>
      <w:r w:rsidRPr="004068E7">
        <w:rPr>
          <w:szCs w:val="22"/>
          <w:lang w:eastAsia="en-AU"/>
        </w:rPr>
        <w:t xml:space="preserve"> of 14 May 2019 </w:t>
      </w:r>
      <w:r>
        <w:rPr>
          <w:szCs w:val="22"/>
          <w:lang w:eastAsia="en-AU"/>
        </w:rPr>
        <w:t>as follows.</w:t>
      </w:r>
    </w:p>
    <w:p w14:paraId="12FD2CAE" w14:textId="400AEE67" w:rsidR="004068E7" w:rsidRPr="004068E7" w:rsidRDefault="004068E7" w:rsidP="00E83ADD">
      <w:pPr>
        <w:numPr>
          <w:ilvl w:val="0"/>
          <w:numId w:val="7"/>
        </w:numPr>
        <w:ind w:left="924" w:hanging="567"/>
        <w:rPr>
          <w:szCs w:val="22"/>
          <w:lang w:eastAsia="en-AU"/>
        </w:rPr>
      </w:pPr>
      <w:r w:rsidRPr="004068E7">
        <w:rPr>
          <w:szCs w:val="22"/>
          <w:lang w:eastAsia="en-AU"/>
        </w:rPr>
        <w:t xml:space="preserve">The Point residential development (previously Stockland) at Point Lonsdale includes a waterway system that will drain this part of Point Lonsdale. The development was subject to a combined Environmental Effects Statement, Amendment (C150) and Planning Permit approximately 10 years ago. As part of this process modelling was undertaken to show how the new waterway system would function under sea level rise and storm surge events. The mapping at the </w:t>
      </w:r>
      <w:r w:rsidRPr="004068E7">
        <w:rPr>
          <w:szCs w:val="22"/>
          <w:lang w:eastAsia="en-AU"/>
        </w:rPr>
        <w:lastRenderedPageBreak/>
        <w:t>time showed that The Point residential area and some existing residential areas in Point Lonsdale would also benefit from this waterway system as it would reduce the flood impact.</w:t>
      </w:r>
    </w:p>
    <w:p w14:paraId="5CD88D9E" w14:textId="7ABDBDB0" w:rsidR="004068E7" w:rsidRDefault="004068E7" w:rsidP="00E83ADD">
      <w:pPr>
        <w:numPr>
          <w:ilvl w:val="0"/>
          <w:numId w:val="7"/>
        </w:numPr>
        <w:ind w:left="924" w:hanging="567"/>
        <w:rPr>
          <w:szCs w:val="22"/>
          <w:lang w:eastAsia="en-AU"/>
        </w:rPr>
      </w:pPr>
      <w:r w:rsidRPr="004068E7">
        <w:rPr>
          <w:szCs w:val="22"/>
          <w:lang w:eastAsia="en-AU"/>
        </w:rPr>
        <w:t xml:space="preserve">At the time the Our Coast mapping was undertaken The Point waterway was not in existence and hence was not picked up as a topographical feature or part of the drainage system. The mapping produced therefore doesn’t take into account this waterway </w:t>
      </w:r>
      <w:r>
        <w:rPr>
          <w:szCs w:val="22"/>
          <w:lang w:eastAsia="en-AU"/>
        </w:rPr>
        <w:t>.</w:t>
      </w:r>
    </w:p>
    <w:p w14:paraId="7F4E4CF5" w14:textId="71FBA97B" w:rsidR="004068E7" w:rsidRPr="004068E7" w:rsidRDefault="004068E7" w:rsidP="00E83ADD">
      <w:pPr>
        <w:numPr>
          <w:ilvl w:val="0"/>
          <w:numId w:val="7"/>
        </w:numPr>
        <w:ind w:left="924" w:hanging="567"/>
        <w:rPr>
          <w:szCs w:val="22"/>
          <w:lang w:eastAsia="en-AU"/>
        </w:rPr>
      </w:pPr>
      <w:r w:rsidRPr="004068E7">
        <w:rPr>
          <w:szCs w:val="22"/>
          <w:lang w:eastAsia="en-AU"/>
        </w:rPr>
        <w:t xml:space="preserve">It is proposed that further mapping be undertaken that includes the new waterway and the LSIO2 be applied </w:t>
      </w:r>
      <w:r w:rsidR="007A6FFB" w:rsidRPr="004068E7">
        <w:rPr>
          <w:szCs w:val="22"/>
          <w:lang w:eastAsia="en-AU"/>
        </w:rPr>
        <w:t>later</w:t>
      </w:r>
      <w:r w:rsidRPr="004068E7">
        <w:rPr>
          <w:szCs w:val="22"/>
          <w:lang w:eastAsia="en-AU"/>
        </w:rPr>
        <w:t xml:space="preserve"> under a separate planning scheme amendment.</w:t>
      </w:r>
    </w:p>
    <w:p w14:paraId="32F1C0B9" w14:textId="21F3706B" w:rsidR="004068E7" w:rsidRPr="004068E7" w:rsidRDefault="004068E7" w:rsidP="00E83ADD">
      <w:pPr>
        <w:numPr>
          <w:ilvl w:val="0"/>
          <w:numId w:val="7"/>
        </w:numPr>
        <w:ind w:left="924" w:hanging="567"/>
        <w:rPr>
          <w:szCs w:val="22"/>
          <w:lang w:eastAsia="en-AU"/>
        </w:rPr>
      </w:pPr>
      <w:r w:rsidRPr="004068E7">
        <w:rPr>
          <w:szCs w:val="22"/>
          <w:lang w:eastAsia="en-AU"/>
        </w:rPr>
        <w:t>The City will also continue to liaise with the Borough of Queenscliffe as its part of Point Lonsdale township is also affected by potential sea level rise. Ideally an overlay would be applied as part of a joint amendment involving both municipalities.</w:t>
      </w:r>
    </w:p>
    <w:p w14:paraId="0E3C9CE8" w14:textId="77777777" w:rsidR="006D1171" w:rsidRDefault="006D1171">
      <w:pPr>
        <w:ind w:left="754" w:hanging="397"/>
        <w:rPr>
          <w:rFonts w:cs="Arial"/>
          <w:b/>
          <w:bCs/>
          <w:kern w:val="32"/>
          <w:sz w:val="28"/>
          <w:szCs w:val="32"/>
        </w:rPr>
      </w:pPr>
      <w:bookmarkStart w:id="27" w:name="_Toc22309364"/>
      <w:r>
        <w:br w:type="page"/>
      </w:r>
    </w:p>
    <w:p w14:paraId="11531436" w14:textId="2E22F5CE" w:rsidR="003B6865" w:rsidRDefault="006D1171" w:rsidP="003B6865">
      <w:pPr>
        <w:pStyle w:val="Heading1"/>
        <w:numPr>
          <w:ilvl w:val="0"/>
          <w:numId w:val="9"/>
        </w:numPr>
      </w:pPr>
      <w:bookmarkStart w:id="28" w:name="_Toc33180384"/>
      <w:r>
        <w:lastRenderedPageBreak/>
        <w:t>ISSUES RAISED IN SUBMISSIONS</w:t>
      </w:r>
      <w:bookmarkEnd w:id="28"/>
    </w:p>
    <w:bookmarkEnd w:id="27"/>
    <w:p w14:paraId="2F3559C6" w14:textId="0B0A9295" w:rsidR="00012914" w:rsidRPr="00E47BF7" w:rsidRDefault="00E47BF7" w:rsidP="00012914">
      <w:pPr>
        <w:numPr>
          <w:ilvl w:val="0"/>
          <w:numId w:val="7"/>
        </w:numPr>
        <w:ind w:left="924" w:hanging="567"/>
        <w:rPr>
          <w:szCs w:val="22"/>
          <w:lang w:eastAsia="en-AU"/>
        </w:rPr>
      </w:pPr>
      <w:r w:rsidRPr="0009742A">
        <w:rPr>
          <w:szCs w:val="22"/>
          <w:lang w:eastAsia="en-AU"/>
        </w:rPr>
        <w:t xml:space="preserve">The Panel has requested </w:t>
      </w:r>
      <w:r>
        <w:rPr>
          <w:szCs w:val="22"/>
          <w:lang w:eastAsia="en-AU"/>
        </w:rPr>
        <w:t>a</w:t>
      </w:r>
      <w:r w:rsidR="00012914" w:rsidRPr="00392D86">
        <w:rPr>
          <w:i/>
          <w:szCs w:val="22"/>
          <w:lang w:eastAsia="en-AU"/>
        </w:rPr>
        <w:t xml:space="preserve"> </w:t>
      </w:r>
      <w:r w:rsidR="00012914" w:rsidRPr="00E47BF7">
        <w:rPr>
          <w:szCs w:val="22"/>
          <w:lang w:eastAsia="en-AU"/>
        </w:rPr>
        <w:t xml:space="preserve">summary of the main issues raised in submissions. </w:t>
      </w:r>
    </w:p>
    <w:p w14:paraId="299179BF" w14:textId="77777777" w:rsidR="00E80A3F" w:rsidRPr="00E80A3F" w:rsidRDefault="00E80A3F" w:rsidP="00E80A3F">
      <w:pPr>
        <w:numPr>
          <w:ilvl w:val="0"/>
          <w:numId w:val="7"/>
        </w:numPr>
        <w:ind w:left="924" w:hanging="567"/>
        <w:rPr>
          <w:szCs w:val="22"/>
          <w:lang w:eastAsia="en-AU"/>
        </w:rPr>
      </w:pPr>
      <w:r w:rsidRPr="00E80A3F">
        <w:rPr>
          <w:szCs w:val="22"/>
          <w:lang w:eastAsia="en-AU"/>
        </w:rPr>
        <w:t>The amendment was exhibited from 11 July 2019 to 12 August 2019.</w:t>
      </w:r>
    </w:p>
    <w:p w14:paraId="05733179" w14:textId="188A641C" w:rsidR="00E80A3F" w:rsidRPr="00E80A3F" w:rsidRDefault="00E80A3F" w:rsidP="00E80A3F">
      <w:pPr>
        <w:numPr>
          <w:ilvl w:val="0"/>
          <w:numId w:val="7"/>
        </w:numPr>
        <w:ind w:left="924" w:hanging="567"/>
        <w:rPr>
          <w:szCs w:val="22"/>
          <w:lang w:eastAsia="en-AU"/>
        </w:rPr>
      </w:pPr>
      <w:r w:rsidRPr="00E80A3F">
        <w:rPr>
          <w:szCs w:val="22"/>
          <w:lang w:eastAsia="en-AU"/>
        </w:rPr>
        <w:t xml:space="preserve">As a result of </w:t>
      </w:r>
      <w:r w:rsidR="007A6FFB" w:rsidRPr="00E80A3F">
        <w:rPr>
          <w:szCs w:val="22"/>
          <w:lang w:eastAsia="en-AU"/>
        </w:rPr>
        <w:t>exhibition,</w:t>
      </w:r>
      <w:r w:rsidRPr="00E80A3F">
        <w:rPr>
          <w:szCs w:val="22"/>
          <w:lang w:eastAsia="en-AU"/>
        </w:rPr>
        <w:t xml:space="preserve"> a total of 43 submissions were received. Of these 39 submissions objected and 4 submissions either supported, did not object or provided comments.</w:t>
      </w:r>
    </w:p>
    <w:p w14:paraId="67D5AD4A" w14:textId="7EFCE463" w:rsidR="00E80A3F" w:rsidRPr="00E80A3F" w:rsidRDefault="007A6FFB" w:rsidP="00E80A3F">
      <w:pPr>
        <w:numPr>
          <w:ilvl w:val="0"/>
          <w:numId w:val="7"/>
        </w:numPr>
        <w:ind w:left="924" w:hanging="567"/>
        <w:rPr>
          <w:szCs w:val="22"/>
          <w:lang w:eastAsia="en-AU"/>
        </w:rPr>
      </w:pPr>
      <w:r w:rsidRPr="00E80A3F">
        <w:rPr>
          <w:szCs w:val="22"/>
          <w:lang w:eastAsia="en-AU"/>
        </w:rPr>
        <w:t>Most</w:t>
      </w:r>
      <w:r w:rsidR="00E80A3F" w:rsidRPr="00E80A3F">
        <w:rPr>
          <w:szCs w:val="22"/>
          <w:lang w:eastAsia="en-AU"/>
        </w:rPr>
        <w:t xml:space="preserve"> submissions related to specific properties with the most submissions coming from St Leonards (11 submissions) followed by Portarlington (7), Indented Head (5) and Ocean Grove (4).</w:t>
      </w:r>
    </w:p>
    <w:p w14:paraId="0B65EF7D" w14:textId="77777777" w:rsidR="00E80A3F" w:rsidRPr="00E80A3F" w:rsidRDefault="00E80A3F" w:rsidP="00E80A3F">
      <w:pPr>
        <w:numPr>
          <w:ilvl w:val="0"/>
          <w:numId w:val="7"/>
        </w:numPr>
        <w:ind w:left="924" w:hanging="567"/>
        <w:rPr>
          <w:szCs w:val="22"/>
          <w:lang w:eastAsia="en-AU"/>
        </w:rPr>
      </w:pPr>
      <w:r w:rsidRPr="00E80A3F">
        <w:rPr>
          <w:szCs w:val="22"/>
          <w:lang w:eastAsia="en-AU"/>
        </w:rPr>
        <w:t>The key issues raised in submissions can be grouped under the following themes:</w:t>
      </w:r>
    </w:p>
    <w:p w14:paraId="60A14EB2" w14:textId="77777777" w:rsidR="00E80A3F" w:rsidRPr="00E80A3F" w:rsidRDefault="00E80A3F" w:rsidP="007F43A0">
      <w:pPr>
        <w:numPr>
          <w:ilvl w:val="0"/>
          <w:numId w:val="19"/>
        </w:numPr>
        <w:rPr>
          <w:szCs w:val="22"/>
          <w:lang w:eastAsia="en-AU"/>
        </w:rPr>
      </w:pPr>
      <w:r w:rsidRPr="00E80A3F">
        <w:rPr>
          <w:szCs w:val="22"/>
          <w:lang w:eastAsia="en-AU"/>
        </w:rPr>
        <w:t>Impact on property values</w:t>
      </w:r>
    </w:p>
    <w:p w14:paraId="2754FD06" w14:textId="77777777" w:rsidR="00E80A3F" w:rsidRPr="00E80A3F" w:rsidRDefault="00E80A3F" w:rsidP="007F43A0">
      <w:pPr>
        <w:numPr>
          <w:ilvl w:val="0"/>
          <w:numId w:val="19"/>
        </w:numPr>
        <w:rPr>
          <w:szCs w:val="22"/>
          <w:lang w:eastAsia="en-AU"/>
        </w:rPr>
      </w:pPr>
      <w:r w:rsidRPr="00E80A3F">
        <w:rPr>
          <w:szCs w:val="22"/>
          <w:lang w:eastAsia="en-AU"/>
        </w:rPr>
        <w:t>Insurance costs</w:t>
      </w:r>
    </w:p>
    <w:p w14:paraId="027B9A69" w14:textId="77777777" w:rsidR="00E80A3F" w:rsidRPr="00E80A3F" w:rsidRDefault="00E80A3F" w:rsidP="007F43A0">
      <w:pPr>
        <w:numPr>
          <w:ilvl w:val="0"/>
          <w:numId w:val="19"/>
        </w:numPr>
        <w:rPr>
          <w:szCs w:val="22"/>
          <w:lang w:eastAsia="en-AU"/>
        </w:rPr>
      </w:pPr>
      <w:r w:rsidRPr="00E80A3F">
        <w:rPr>
          <w:szCs w:val="22"/>
          <w:lang w:eastAsia="en-AU"/>
        </w:rPr>
        <w:t>Valuation of land and rates</w:t>
      </w:r>
    </w:p>
    <w:p w14:paraId="5ADF6FB5" w14:textId="77777777" w:rsidR="00E80A3F" w:rsidRPr="00E80A3F" w:rsidRDefault="00E80A3F" w:rsidP="007F43A0">
      <w:pPr>
        <w:numPr>
          <w:ilvl w:val="0"/>
          <w:numId w:val="19"/>
        </w:numPr>
        <w:rPr>
          <w:szCs w:val="22"/>
          <w:lang w:eastAsia="en-AU"/>
        </w:rPr>
      </w:pPr>
      <w:r w:rsidRPr="00E80A3F">
        <w:rPr>
          <w:szCs w:val="22"/>
          <w:lang w:eastAsia="en-AU"/>
        </w:rPr>
        <w:t>Need for coastal protection works</w:t>
      </w:r>
    </w:p>
    <w:p w14:paraId="48CD4A1F" w14:textId="77777777" w:rsidR="00E80A3F" w:rsidRPr="00E80A3F" w:rsidRDefault="00E80A3F" w:rsidP="007F43A0">
      <w:pPr>
        <w:numPr>
          <w:ilvl w:val="0"/>
          <w:numId w:val="19"/>
        </w:numPr>
        <w:rPr>
          <w:szCs w:val="22"/>
          <w:lang w:eastAsia="en-AU"/>
        </w:rPr>
      </w:pPr>
      <w:r w:rsidRPr="00E80A3F">
        <w:rPr>
          <w:szCs w:val="22"/>
          <w:lang w:eastAsia="en-AU"/>
        </w:rPr>
        <w:t>Floor levels and building heights</w:t>
      </w:r>
    </w:p>
    <w:p w14:paraId="06A1702A" w14:textId="77777777" w:rsidR="00E80A3F" w:rsidRPr="00E80A3F" w:rsidRDefault="00E80A3F" w:rsidP="007F43A0">
      <w:pPr>
        <w:numPr>
          <w:ilvl w:val="0"/>
          <w:numId w:val="19"/>
        </w:numPr>
        <w:rPr>
          <w:szCs w:val="22"/>
          <w:lang w:eastAsia="en-AU"/>
        </w:rPr>
      </w:pPr>
      <w:r w:rsidRPr="00E80A3F">
        <w:rPr>
          <w:szCs w:val="22"/>
          <w:lang w:eastAsia="en-AU"/>
        </w:rPr>
        <w:t>Government agency submissions</w:t>
      </w:r>
    </w:p>
    <w:p w14:paraId="7A58BA1F" w14:textId="77777777" w:rsidR="00E80A3F" w:rsidRPr="00E80A3F" w:rsidRDefault="00E80A3F" w:rsidP="007F43A0">
      <w:pPr>
        <w:numPr>
          <w:ilvl w:val="0"/>
          <w:numId w:val="19"/>
        </w:numPr>
        <w:rPr>
          <w:szCs w:val="22"/>
          <w:lang w:eastAsia="en-AU"/>
        </w:rPr>
      </w:pPr>
      <w:r w:rsidRPr="00E80A3F">
        <w:rPr>
          <w:szCs w:val="22"/>
          <w:lang w:eastAsia="en-AU"/>
        </w:rPr>
        <w:t>Criticism of technical basis</w:t>
      </w:r>
    </w:p>
    <w:p w14:paraId="38E92050" w14:textId="77777777" w:rsidR="00E80A3F" w:rsidRPr="00E80A3F" w:rsidRDefault="00E80A3F" w:rsidP="007F43A0">
      <w:pPr>
        <w:numPr>
          <w:ilvl w:val="0"/>
          <w:numId w:val="19"/>
        </w:numPr>
        <w:rPr>
          <w:szCs w:val="22"/>
          <w:lang w:eastAsia="en-AU"/>
        </w:rPr>
      </w:pPr>
      <w:r w:rsidRPr="00E80A3F">
        <w:rPr>
          <w:szCs w:val="22"/>
          <w:lang w:eastAsia="en-AU"/>
        </w:rPr>
        <w:t>Timeline of sea level rise projections</w:t>
      </w:r>
    </w:p>
    <w:p w14:paraId="2F14ADBC" w14:textId="77777777" w:rsidR="00F7588F" w:rsidRDefault="00E80A3F" w:rsidP="007F43A0">
      <w:pPr>
        <w:numPr>
          <w:ilvl w:val="0"/>
          <w:numId w:val="19"/>
        </w:numPr>
        <w:rPr>
          <w:szCs w:val="22"/>
          <w:lang w:eastAsia="en-AU"/>
        </w:rPr>
      </w:pPr>
      <w:r w:rsidRPr="00E80A3F">
        <w:rPr>
          <w:szCs w:val="22"/>
          <w:lang w:eastAsia="en-AU"/>
        </w:rPr>
        <w:t>Requests to remove properties from overlay</w:t>
      </w:r>
      <w:r w:rsidR="00F7588F" w:rsidRPr="00F7588F">
        <w:rPr>
          <w:szCs w:val="22"/>
          <w:lang w:eastAsia="en-AU"/>
        </w:rPr>
        <w:t xml:space="preserve"> </w:t>
      </w:r>
    </w:p>
    <w:p w14:paraId="0004B86B" w14:textId="43C64772" w:rsidR="00F7588F" w:rsidRPr="00E80A3F" w:rsidRDefault="00F7588F" w:rsidP="00F7588F">
      <w:pPr>
        <w:numPr>
          <w:ilvl w:val="0"/>
          <w:numId w:val="7"/>
        </w:numPr>
        <w:ind w:left="924" w:hanging="567"/>
        <w:rPr>
          <w:szCs w:val="22"/>
          <w:lang w:eastAsia="en-AU"/>
        </w:rPr>
      </w:pPr>
      <w:r w:rsidRPr="00E80A3F">
        <w:rPr>
          <w:szCs w:val="22"/>
          <w:lang w:eastAsia="en-AU"/>
        </w:rPr>
        <w:t xml:space="preserve">A full summary of </w:t>
      </w:r>
      <w:r>
        <w:rPr>
          <w:szCs w:val="22"/>
          <w:lang w:eastAsia="en-AU"/>
        </w:rPr>
        <w:t xml:space="preserve">and response to </w:t>
      </w:r>
      <w:r w:rsidRPr="00E80A3F">
        <w:rPr>
          <w:szCs w:val="22"/>
          <w:lang w:eastAsia="en-AU"/>
        </w:rPr>
        <w:t>all the submissions is in</w:t>
      </w:r>
      <w:r>
        <w:rPr>
          <w:szCs w:val="22"/>
          <w:lang w:eastAsia="en-AU"/>
        </w:rPr>
        <w:t xml:space="preserve"> the </w:t>
      </w:r>
      <w:hyperlink r:id="rId27" w:history="1">
        <w:r w:rsidRPr="00263ECF">
          <w:rPr>
            <w:rStyle w:val="Hyperlink"/>
            <w:szCs w:val="22"/>
            <w:lang w:eastAsia="en-AU"/>
          </w:rPr>
          <w:t>Council report</w:t>
        </w:r>
      </w:hyperlink>
      <w:r>
        <w:rPr>
          <w:szCs w:val="22"/>
          <w:lang w:eastAsia="en-AU"/>
        </w:rPr>
        <w:t xml:space="preserve"> of 26 November 2019.</w:t>
      </w:r>
      <w:r w:rsidRPr="00E80A3F">
        <w:rPr>
          <w:szCs w:val="22"/>
          <w:lang w:eastAsia="en-AU"/>
        </w:rPr>
        <w:t xml:space="preserve"> </w:t>
      </w:r>
      <w:r w:rsidR="00D8201E">
        <w:rPr>
          <w:szCs w:val="22"/>
          <w:lang w:eastAsia="en-AU"/>
        </w:rPr>
        <w:t>A summary of the key issues form the Council report is provided below.</w:t>
      </w:r>
    </w:p>
    <w:p w14:paraId="070223BC" w14:textId="77777777" w:rsidR="0094225D" w:rsidRPr="00440A3D" w:rsidRDefault="0094225D" w:rsidP="00DC2376">
      <w:pPr>
        <w:pStyle w:val="Heading2"/>
        <w:numPr>
          <w:ilvl w:val="0"/>
          <w:numId w:val="0"/>
        </w:numPr>
        <w:ind w:left="360"/>
        <w:rPr>
          <w:sz w:val="22"/>
          <w:szCs w:val="22"/>
        </w:rPr>
      </w:pPr>
      <w:bookmarkStart w:id="29" w:name="_Toc33180385"/>
      <w:r w:rsidRPr="00440A3D">
        <w:rPr>
          <w:sz w:val="22"/>
          <w:szCs w:val="22"/>
        </w:rPr>
        <w:t>Impact on property values</w:t>
      </w:r>
      <w:bookmarkEnd w:id="29"/>
    </w:p>
    <w:p w14:paraId="78219D70" w14:textId="77777777" w:rsidR="0094225D" w:rsidRPr="00DC2376" w:rsidRDefault="0094225D" w:rsidP="00DC2376">
      <w:pPr>
        <w:numPr>
          <w:ilvl w:val="0"/>
          <w:numId w:val="7"/>
        </w:numPr>
        <w:ind w:left="924" w:hanging="567"/>
        <w:rPr>
          <w:szCs w:val="22"/>
          <w:lang w:eastAsia="en-AU"/>
        </w:rPr>
      </w:pPr>
      <w:r w:rsidRPr="00DC2376">
        <w:rPr>
          <w:szCs w:val="22"/>
          <w:lang w:eastAsia="en-AU"/>
        </w:rPr>
        <w:t xml:space="preserve">Eighteen submissions were received regarding the potential reduction in property </w:t>
      </w:r>
      <w:bookmarkStart w:id="30" w:name="_Hlk18570831"/>
      <w:r w:rsidRPr="00DC2376">
        <w:rPr>
          <w:szCs w:val="22"/>
          <w:lang w:eastAsia="en-AU"/>
        </w:rPr>
        <w:t>values because of the overlay. Another seven submissions were received noting the potential impact on the future value, usability and resale of the property. Submissions also outlined difficultly to obtain financing for future purchases as the LSIO will be within the Section 32 contract of sale and higher construction costs associated with the redevelopment of properties due to the requirements of the LSIO.</w:t>
      </w:r>
    </w:p>
    <w:p w14:paraId="1F5146B3" w14:textId="77777777" w:rsidR="0094225D" w:rsidRPr="00440A3D" w:rsidRDefault="0094225D" w:rsidP="00DC2376">
      <w:pPr>
        <w:pStyle w:val="Heading2"/>
        <w:numPr>
          <w:ilvl w:val="0"/>
          <w:numId w:val="0"/>
        </w:numPr>
        <w:ind w:left="360"/>
        <w:rPr>
          <w:sz w:val="22"/>
          <w:szCs w:val="22"/>
        </w:rPr>
      </w:pPr>
      <w:bookmarkStart w:id="31" w:name="_Toc33180386"/>
      <w:bookmarkEnd w:id="30"/>
      <w:r w:rsidRPr="00440A3D">
        <w:rPr>
          <w:sz w:val="22"/>
          <w:szCs w:val="22"/>
        </w:rPr>
        <w:lastRenderedPageBreak/>
        <w:t>Insurance costs</w:t>
      </w:r>
      <w:bookmarkEnd w:id="31"/>
    </w:p>
    <w:p w14:paraId="0C1206B7" w14:textId="77777777" w:rsidR="0094225D" w:rsidRPr="00DC2376" w:rsidRDefault="0094225D" w:rsidP="00DC2376">
      <w:pPr>
        <w:numPr>
          <w:ilvl w:val="0"/>
          <w:numId w:val="7"/>
        </w:numPr>
        <w:ind w:left="924" w:hanging="567"/>
        <w:rPr>
          <w:szCs w:val="22"/>
          <w:lang w:eastAsia="en-AU"/>
        </w:rPr>
      </w:pPr>
      <w:r w:rsidRPr="00DC2376">
        <w:rPr>
          <w:szCs w:val="22"/>
          <w:lang w:eastAsia="en-AU"/>
        </w:rPr>
        <w:t>Four submissions identified the potential increase in insurance premiums or difficulty to obtain insurance coverage because of properties now being within the LSIO.</w:t>
      </w:r>
    </w:p>
    <w:p w14:paraId="4D4EEB64" w14:textId="77777777" w:rsidR="0094225D" w:rsidRPr="00440A3D" w:rsidRDefault="0094225D" w:rsidP="00DC2376">
      <w:pPr>
        <w:pStyle w:val="Heading2"/>
        <w:numPr>
          <w:ilvl w:val="0"/>
          <w:numId w:val="0"/>
        </w:numPr>
        <w:ind w:left="360"/>
        <w:rPr>
          <w:sz w:val="22"/>
          <w:szCs w:val="22"/>
        </w:rPr>
      </w:pPr>
      <w:bookmarkStart w:id="32" w:name="_Toc33180387"/>
      <w:r w:rsidRPr="00440A3D">
        <w:rPr>
          <w:sz w:val="22"/>
          <w:szCs w:val="22"/>
        </w:rPr>
        <w:t>Valuation of land and rates</w:t>
      </w:r>
      <w:bookmarkEnd w:id="32"/>
    </w:p>
    <w:p w14:paraId="67A941AE" w14:textId="77777777" w:rsidR="0094225D" w:rsidRPr="00DC2376" w:rsidRDefault="0094225D" w:rsidP="00DC2376">
      <w:pPr>
        <w:numPr>
          <w:ilvl w:val="0"/>
          <w:numId w:val="7"/>
        </w:numPr>
        <w:ind w:left="924" w:hanging="567"/>
        <w:rPr>
          <w:szCs w:val="22"/>
          <w:lang w:eastAsia="en-AU"/>
        </w:rPr>
      </w:pPr>
      <w:bookmarkStart w:id="33" w:name="_Hlk18577590"/>
      <w:r w:rsidRPr="00DC2376">
        <w:rPr>
          <w:szCs w:val="22"/>
          <w:lang w:eastAsia="en-AU"/>
        </w:rPr>
        <w:t xml:space="preserve">Six submissions linked a reduction in property values associated with the proposed amendment with impacts upon Council rates. The submitters propose that properties situated within the LSIO should be revalued with rate reductions in line with reduced property values. </w:t>
      </w:r>
    </w:p>
    <w:p w14:paraId="60FD6730" w14:textId="162A7A13" w:rsidR="0094225D" w:rsidRPr="00440A3D" w:rsidRDefault="0094225D" w:rsidP="00DC2376">
      <w:pPr>
        <w:pStyle w:val="Heading2"/>
        <w:numPr>
          <w:ilvl w:val="0"/>
          <w:numId w:val="0"/>
        </w:numPr>
        <w:ind w:left="360"/>
        <w:rPr>
          <w:sz w:val="22"/>
          <w:szCs w:val="22"/>
        </w:rPr>
      </w:pPr>
      <w:bookmarkStart w:id="34" w:name="_Toc33180388"/>
      <w:bookmarkEnd w:id="33"/>
      <w:r w:rsidRPr="00440A3D">
        <w:rPr>
          <w:sz w:val="22"/>
          <w:szCs w:val="22"/>
        </w:rPr>
        <w:t>Need for coastal protection works</w:t>
      </w:r>
      <w:bookmarkEnd w:id="34"/>
    </w:p>
    <w:p w14:paraId="746C8350" w14:textId="19EB4FFA" w:rsidR="0094225D" w:rsidRPr="00DC2376" w:rsidRDefault="0094225D" w:rsidP="00DC2376">
      <w:pPr>
        <w:numPr>
          <w:ilvl w:val="0"/>
          <w:numId w:val="7"/>
        </w:numPr>
        <w:ind w:left="924" w:hanging="567"/>
        <w:rPr>
          <w:szCs w:val="22"/>
          <w:lang w:eastAsia="en-AU"/>
        </w:rPr>
      </w:pPr>
      <w:r w:rsidRPr="00DC2376">
        <w:rPr>
          <w:szCs w:val="22"/>
          <w:lang w:eastAsia="en-AU"/>
        </w:rPr>
        <w:t xml:space="preserve">Council received submissions stating that the planning scheme alone will not result in changes to reduce the impact of possible inundation. A total of ten submissions have raised questions and concerns with what measures could or should be undertaken to ensure the potential impact of sea level rise is mitigated, with suggestions </w:t>
      </w:r>
      <w:r w:rsidR="007A6FFB" w:rsidRPr="00DC2376">
        <w:rPr>
          <w:szCs w:val="22"/>
          <w:lang w:eastAsia="en-AU"/>
        </w:rPr>
        <w:t>generally being</w:t>
      </w:r>
      <w:r w:rsidRPr="00DC2376">
        <w:rPr>
          <w:szCs w:val="22"/>
          <w:lang w:eastAsia="en-AU"/>
        </w:rPr>
        <w:t xml:space="preserve"> for the construction of new or improved hard infrastructure such as sea walls.  </w:t>
      </w:r>
    </w:p>
    <w:p w14:paraId="01F67CF7" w14:textId="77777777" w:rsidR="0094225D" w:rsidRPr="00DC2376" w:rsidRDefault="0094225D" w:rsidP="00DC2376">
      <w:pPr>
        <w:numPr>
          <w:ilvl w:val="0"/>
          <w:numId w:val="7"/>
        </w:numPr>
        <w:ind w:left="924" w:hanging="567"/>
        <w:rPr>
          <w:szCs w:val="22"/>
          <w:lang w:eastAsia="en-AU"/>
        </w:rPr>
      </w:pPr>
      <w:r w:rsidRPr="00DC2376">
        <w:rPr>
          <w:szCs w:val="22"/>
          <w:lang w:eastAsia="en-AU"/>
        </w:rPr>
        <w:t xml:space="preserve">Others believe that finances should be provided to construct defences to protect foreshore properties and public infrastructure from the rising threat of climate change. </w:t>
      </w:r>
    </w:p>
    <w:p w14:paraId="6824CE98" w14:textId="77777777" w:rsidR="0094225D" w:rsidRPr="00DC2376" w:rsidRDefault="0094225D" w:rsidP="00DC2376">
      <w:pPr>
        <w:numPr>
          <w:ilvl w:val="0"/>
          <w:numId w:val="7"/>
        </w:numPr>
        <w:ind w:left="924" w:hanging="567"/>
        <w:rPr>
          <w:szCs w:val="22"/>
          <w:lang w:eastAsia="en-AU"/>
        </w:rPr>
      </w:pPr>
      <w:r w:rsidRPr="00DC2376">
        <w:rPr>
          <w:szCs w:val="22"/>
          <w:lang w:eastAsia="en-AU"/>
        </w:rPr>
        <w:t>One submitter believes there are more pressing projects such as surfacing of dirt roads in Portarlington which should be prioritised over an issue that may happen within the next 80 years.</w:t>
      </w:r>
    </w:p>
    <w:p w14:paraId="2FFF8218" w14:textId="77777777" w:rsidR="0094225D" w:rsidRPr="00440A3D" w:rsidRDefault="0094225D" w:rsidP="00DC2376">
      <w:pPr>
        <w:pStyle w:val="Heading2"/>
        <w:numPr>
          <w:ilvl w:val="0"/>
          <w:numId w:val="0"/>
        </w:numPr>
        <w:ind w:left="360"/>
        <w:rPr>
          <w:sz w:val="22"/>
          <w:szCs w:val="22"/>
        </w:rPr>
      </w:pPr>
      <w:bookmarkStart w:id="35" w:name="_Toc33180389"/>
      <w:r w:rsidRPr="00440A3D">
        <w:rPr>
          <w:sz w:val="22"/>
          <w:szCs w:val="22"/>
        </w:rPr>
        <w:t>Floor levels and building heights</w:t>
      </w:r>
      <w:bookmarkEnd w:id="35"/>
    </w:p>
    <w:p w14:paraId="782EA1B1" w14:textId="77777777" w:rsidR="0094225D" w:rsidRPr="00DC2376" w:rsidRDefault="0094225D" w:rsidP="00DC2376">
      <w:pPr>
        <w:numPr>
          <w:ilvl w:val="0"/>
          <w:numId w:val="7"/>
        </w:numPr>
        <w:ind w:left="924" w:hanging="567"/>
        <w:rPr>
          <w:szCs w:val="22"/>
          <w:lang w:eastAsia="en-AU"/>
        </w:rPr>
      </w:pPr>
      <w:bookmarkStart w:id="36" w:name="_Hlk19714421"/>
      <w:r w:rsidRPr="00DC2376">
        <w:rPr>
          <w:szCs w:val="22"/>
          <w:lang w:eastAsia="en-AU"/>
        </w:rPr>
        <w:t xml:space="preserve">Some submissions </w:t>
      </w:r>
      <w:bookmarkEnd w:id="36"/>
      <w:r w:rsidRPr="00DC2376">
        <w:rPr>
          <w:szCs w:val="22"/>
          <w:lang w:eastAsia="en-AU"/>
        </w:rPr>
        <w:t xml:space="preserve">were concerned that as a result of the proposed amendment requiring some buildings to be constructed at a higher floor level to accommodate potential inundation on a property, existing planning controls should be amended to accommodate any change. </w:t>
      </w:r>
    </w:p>
    <w:p w14:paraId="2FFDEE60" w14:textId="006374AE" w:rsidR="0094225D" w:rsidRPr="00DC2376" w:rsidRDefault="0094225D" w:rsidP="00DC2376">
      <w:pPr>
        <w:numPr>
          <w:ilvl w:val="0"/>
          <w:numId w:val="7"/>
        </w:numPr>
        <w:ind w:left="924" w:hanging="567"/>
        <w:rPr>
          <w:szCs w:val="22"/>
          <w:lang w:eastAsia="en-AU"/>
        </w:rPr>
      </w:pPr>
      <w:r w:rsidRPr="00DC2376">
        <w:rPr>
          <w:szCs w:val="22"/>
          <w:lang w:eastAsia="en-AU"/>
        </w:rPr>
        <w:t>The submissions infer that as dwellings may be required to consider an additional floor height of 0.8 metres the maximum permissible building height (roof) of any building under other overlays should increase by 0.8 metres to circumvent the requirement of a planning permit.</w:t>
      </w:r>
    </w:p>
    <w:p w14:paraId="3EB86913" w14:textId="77777777" w:rsidR="0094225D" w:rsidRPr="00440A3D" w:rsidRDefault="0094225D" w:rsidP="00DC2376">
      <w:pPr>
        <w:pStyle w:val="Heading2"/>
        <w:numPr>
          <w:ilvl w:val="0"/>
          <w:numId w:val="0"/>
        </w:numPr>
        <w:ind w:left="360"/>
        <w:rPr>
          <w:sz w:val="22"/>
          <w:szCs w:val="22"/>
        </w:rPr>
      </w:pPr>
      <w:bookmarkStart w:id="37" w:name="_Toc33180390"/>
      <w:r w:rsidRPr="00440A3D">
        <w:rPr>
          <w:sz w:val="22"/>
          <w:szCs w:val="22"/>
        </w:rPr>
        <w:t>Government agency submissions</w:t>
      </w:r>
      <w:bookmarkEnd w:id="37"/>
    </w:p>
    <w:p w14:paraId="43A3C71B" w14:textId="7281DFB3" w:rsidR="0094225D" w:rsidRPr="00DC2376" w:rsidRDefault="0094225D" w:rsidP="00DC2376">
      <w:pPr>
        <w:numPr>
          <w:ilvl w:val="0"/>
          <w:numId w:val="7"/>
        </w:numPr>
        <w:ind w:left="924" w:hanging="567"/>
        <w:rPr>
          <w:szCs w:val="22"/>
          <w:lang w:eastAsia="en-AU"/>
        </w:rPr>
      </w:pPr>
      <w:r w:rsidRPr="00DC2376">
        <w:rPr>
          <w:szCs w:val="22"/>
          <w:lang w:eastAsia="en-AU"/>
        </w:rPr>
        <w:t xml:space="preserve">Submitter 3 (Barwon Water) has recommended support of the proposed amendment subject to </w:t>
      </w:r>
      <w:r w:rsidR="007A6FFB" w:rsidRPr="00DC2376">
        <w:rPr>
          <w:szCs w:val="22"/>
          <w:lang w:eastAsia="en-AU"/>
        </w:rPr>
        <w:t>several</w:t>
      </w:r>
      <w:r w:rsidRPr="00DC2376">
        <w:rPr>
          <w:szCs w:val="22"/>
          <w:lang w:eastAsia="en-AU"/>
        </w:rPr>
        <w:t xml:space="preserve"> requested changes:</w:t>
      </w:r>
    </w:p>
    <w:p w14:paraId="7D1A4267" w14:textId="77777777" w:rsidR="0094225D" w:rsidRPr="00DC2376" w:rsidRDefault="0094225D" w:rsidP="007F43A0">
      <w:pPr>
        <w:numPr>
          <w:ilvl w:val="0"/>
          <w:numId w:val="20"/>
        </w:numPr>
        <w:rPr>
          <w:szCs w:val="22"/>
          <w:lang w:eastAsia="en-AU"/>
        </w:rPr>
      </w:pPr>
      <w:r w:rsidRPr="00DC2376">
        <w:rPr>
          <w:szCs w:val="22"/>
          <w:lang w:eastAsia="en-AU"/>
        </w:rPr>
        <w:lastRenderedPageBreak/>
        <w:t xml:space="preserve">Addition of the following permit exclusion: Buildings and works undertaken by a public authority relating to watercourse management, environmental improvements or infrastructure services. </w:t>
      </w:r>
    </w:p>
    <w:p w14:paraId="73726353" w14:textId="77777777" w:rsidR="0094225D" w:rsidRPr="00DC2376" w:rsidRDefault="0094225D" w:rsidP="007F43A0">
      <w:pPr>
        <w:numPr>
          <w:ilvl w:val="0"/>
          <w:numId w:val="20"/>
        </w:numPr>
        <w:rPr>
          <w:szCs w:val="22"/>
          <w:lang w:eastAsia="en-AU"/>
        </w:rPr>
      </w:pPr>
      <w:r w:rsidRPr="00DC2376">
        <w:rPr>
          <w:szCs w:val="22"/>
          <w:lang w:eastAsia="en-AU"/>
        </w:rPr>
        <w:t>That a standard permit require the overflow relief gully (ORG) be 150mm above the flood level.</w:t>
      </w:r>
    </w:p>
    <w:p w14:paraId="06595560" w14:textId="77777777" w:rsidR="0094225D" w:rsidRPr="00DC2376" w:rsidRDefault="0094225D" w:rsidP="007F43A0">
      <w:pPr>
        <w:numPr>
          <w:ilvl w:val="0"/>
          <w:numId w:val="20"/>
        </w:numPr>
        <w:rPr>
          <w:szCs w:val="22"/>
          <w:lang w:eastAsia="en-AU"/>
        </w:rPr>
      </w:pPr>
      <w:r w:rsidRPr="00DC2376">
        <w:rPr>
          <w:szCs w:val="22"/>
          <w:lang w:eastAsia="en-AU"/>
        </w:rPr>
        <w:t xml:space="preserve">Consideration be given to how the flood risk will impact the servicing requirements. For example, the relationship between flood risk and the infrastructure servicing the development which may be located beyond the boundaries of the property. </w:t>
      </w:r>
    </w:p>
    <w:p w14:paraId="2C2CFED8" w14:textId="0D775BCE" w:rsidR="0094225D" w:rsidRPr="00DC2376" w:rsidRDefault="0094225D" w:rsidP="00DC2376">
      <w:pPr>
        <w:numPr>
          <w:ilvl w:val="0"/>
          <w:numId w:val="7"/>
        </w:numPr>
        <w:ind w:left="924" w:hanging="567"/>
        <w:rPr>
          <w:szCs w:val="22"/>
          <w:lang w:eastAsia="en-AU"/>
        </w:rPr>
      </w:pPr>
      <w:r w:rsidRPr="00DC2376">
        <w:rPr>
          <w:szCs w:val="22"/>
          <w:lang w:eastAsia="en-AU"/>
        </w:rPr>
        <w:t xml:space="preserve">Submitter 10 (Corangamite Catchment Management Authority) supports the Amendment and provides a </w:t>
      </w:r>
      <w:r w:rsidR="007A6FFB" w:rsidRPr="00DC2376">
        <w:rPr>
          <w:szCs w:val="22"/>
          <w:lang w:eastAsia="en-AU"/>
        </w:rPr>
        <w:t>six-page</w:t>
      </w:r>
      <w:r w:rsidRPr="00DC2376">
        <w:rPr>
          <w:szCs w:val="22"/>
          <w:lang w:eastAsia="en-AU"/>
        </w:rPr>
        <w:t xml:space="preserve"> submission providing background and relevant information (see Attachment 5). The CCMA states that it is supportive of Amendment C394 and will work closely with Council and other key stakeholders to ensure orderly planning outcomes are achieved.</w:t>
      </w:r>
    </w:p>
    <w:p w14:paraId="55397C6F" w14:textId="77777777" w:rsidR="0094225D" w:rsidRPr="00DC2376" w:rsidRDefault="0094225D" w:rsidP="00DC2376">
      <w:pPr>
        <w:numPr>
          <w:ilvl w:val="0"/>
          <w:numId w:val="7"/>
        </w:numPr>
        <w:ind w:left="924" w:hanging="567"/>
        <w:rPr>
          <w:szCs w:val="22"/>
          <w:lang w:eastAsia="en-AU"/>
        </w:rPr>
      </w:pPr>
      <w:r w:rsidRPr="00DC2376">
        <w:rPr>
          <w:szCs w:val="22"/>
          <w:lang w:eastAsia="en-AU"/>
        </w:rPr>
        <w:t xml:space="preserve">Submitter 15 (Department of Environment, Land, Water and Planning (DELWP)) supports the amendment and suggests some minor wording improvements as follows: </w:t>
      </w:r>
    </w:p>
    <w:p w14:paraId="1967919B" w14:textId="77777777" w:rsidR="0094225D" w:rsidRPr="00DC2376" w:rsidRDefault="0094225D" w:rsidP="007F43A0">
      <w:pPr>
        <w:numPr>
          <w:ilvl w:val="0"/>
          <w:numId w:val="21"/>
        </w:numPr>
        <w:rPr>
          <w:szCs w:val="22"/>
          <w:lang w:eastAsia="en-AU"/>
        </w:rPr>
      </w:pPr>
      <w:r w:rsidRPr="00DC2376">
        <w:rPr>
          <w:szCs w:val="22"/>
          <w:lang w:eastAsia="en-AU"/>
        </w:rPr>
        <w:t xml:space="preserve">At Section 3.0 of the proposed LSIO2 Schedule relating to exemptions, DELWP suggests new wording: </w:t>
      </w:r>
      <w:r w:rsidRPr="00ED33F9">
        <w:rPr>
          <w:i/>
          <w:szCs w:val="22"/>
          <w:lang w:eastAsia="en-AU"/>
        </w:rPr>
        <w:t>Works that have been granted consent under the Marine and Coastal Act 2018 or the Crown Land (Reserves) Act 1978 and are conducted by a Public Land Manager or Committee of Management appointed under the Crown Land (Reserves) Act 1978.</w:t>
      </w:r>
    </w:p>
    <w:p w14:paraId="3549B4A3" w14:textId="77777777" w:rsidR="0094225D" w:rsidRPr="00ED33F9" w:rsidRDefault="0094225D" w:rsidP="007F43A0">
      <w:pPr>
        <w:numPr>
          <w:ilvl w:val="0"/>
          <w:numId w:val="21"/>
        </w:numPr>
        <w:rPr>
          <w:i/>
          <w:szCs w:val="22"/>
          <w:lang w:eastAsia="en-AU"/>
        </w:rPr>
      </w:pPr>
      <w:r w:rsidRPr="00DC2376">
        <w:rPr>
          <w:szCs w:val="22"/>
          <w:lang w:eastAsia="en-AU"/>
        </w:rPr>
        <w:t xml:space="preserve">The first point to Section 5 of the proposed LSIO2 Schedule relating to decision guidelines be amended to read as follows: </w:t>
      </w:r>
      <w:r w:rsidRPr="00ED33F9">
        <w:rPr>
          <w:i/>
          <w:szCs w:val="22"/>
          <w:lang w:eastAsia="en-AU"/>
        </w:rPr>
        <w:t xml:space="preserve">The views of the relevant Catchment Management Authority. </w:t>
      </w:r>
    </w:p>
    <w:p w14:paraId="6C4963DB" w14:textId="77777777" w:rsidR="0094225D" w:rsidRPr="00440A3D" w:rsidRDefault="0094225D" w:rsidP="00DC2376">
      <w:pPr>
        <w:pStyle w:val="Heading2"/>
        <w:numPr>
          <w:ilvl w:val="0"/>
          <w:numId w:val="0"/>
        </w:numPr>
        <w:ind w:left="360"/>
        <w:rPr>
          <w:sz w:val="22"/>
          <w:szCs w:val="22"/>
        </w:rPr>
      </w:pPr>
      <w:bookmarkStart w:id="38" w:name="_Toc33180391"/>
      <w:r w:rsidRPr="00440A3D">
        <w:rPr>
          <w:sz w:val="22"/>
          <w:szCs w:val="22"/>
        </w:rPr>
        <w:t>Criticism of technical basis</w:t>
      </w:r>
      <w:bookmarkEnd w:id="38"/>
    </w:p>
    <w:p w14:paraId="5688C58A" w14:textId="77777777" w:rsidR="0094225D" w:rsidRPr="00DC2376" w:rsidRDefault="0094225D" w:rsidP="00DC2376">
      <w:pPr>
        <w:numPr>
          <w:ilvl w:val="0"/>
          <w:numId w:val="7"/>
        </w:numPr>
        <w:ind w:left="924" w:hanging="567"/>
        <w:rPr>
          <w:szCs w:val="22"/>
          <w:lang w:eastAsia="en-AU"/>
        </w:rPr>
      </w:pPr>
      <w:r w:rsidRPr="00DC2376">
        <w:rPr>
          <w:szCs w:val="22"/>
          <w:lang w:eastAsia="en-AU"/>
        </w:rPr>
        <w:t xml:space="preserve">Nine submissions questioned the technical information contained within the Our Coast Report, the methods used and the accuracy of this information and the meaning of inundation. </w:t>
      </w:r>
    </w:p>
    <w:p w14:paraId="580F2675" w14:textId="05E05E5C" w:rsidR="0094225D" w:rsidRPr="00DC2376" w:rsidRDefault="0094225D" w:rsidP="00DC2376">
      <w:pPr>
        <w:numPr>
          <w:ilvl w:val="0"/>
          <w:numId w:val="7"/>
        </w:numPr>
        <w:ind w:left="924" w:hanging="567"/>
        <w:rPr>
          <w:szCs w:val="22"/>
          <w:lang w:eastAsia="en-AU"/>
        </w:rPr>
      </w:pPr>
      <w:r w:rsidRPr="00DC2376">
        <w:rPr>
          <w:szCs w:val="22"/>
          <w:lang w:eastAsia="en-AU"/>
        </w:rPr>
        <w:t xml:space="preserve">One submitter pointed out that the majority of the area from the south of Franzel Ave to the rear/south of Turner Court at Portarlington does not warrant inclusion in this proposed overlay. The submitters </w:t>
      </w:r>
      <w:r w:rsidR="007A6FFB" w:rsidRPr="00DC2376">
        <w:rPr>
          <w:szCs w:val="22"/>
          <w:lang w:eastAsia="en-AU"/>
        </w:rPr>
        <w:t>state</w:t>
      </w:r>
      <w:r w:rsidRPr="00DC2376">
        <w:rPr>
          <w:szCs w:val="22"/>
          <w:lang w:eastAsia="en-AU"/>
        </w:rPr>
        <w:t xml:space="preserve"> the Portarlington Structure Plan (p,56) shows this area falls outside of any estimated future inundation risks. </w:t>
      </w:r>
    </w:p>
    <w:p w14:paraId="584342D9" w14:textId="77777777" w:rsidR="0094225D" w:rsidRPr="00DC2376" w:rsidRDefault="0094225D" w:rsidP="00DC2376">
      <w:pPr>
        <w:numPr>
          <w:ilvl w:val="0"/>
          <w:numId w:val="7"/>
        </w:numPr>
        <w:ind w:left="924" w:hanging="567"/>
        <w:rPr>
          <w:szCs w:val="22"/>
          <w:lang w:eastAsia="en-AU"/>
        </w:rPr>
      </w:pPr>
      <w:r w:rsidRPr="00DC2376">
        <w:rPr>
          <w:szCs w:val="22"/>
          <w:lang w:eastAsia="en-AU"/>
        </w:rPr>
        <w:lastRenderedPageBreak/>
        <w:t>One submitter stated that the proposed amendment does not mention the Moolap Coastal Planning Framework.</w:t>
      </w:r>
    </w:p>
    <w:p w14:paraId="276871B3" w14:textId="77777777" w:rsidR="0094225D" w:rsidRPr="00DC2376" w:rsidRDefault="0094225D" w:rsidP="00DC2376">
      <w:pPr>
        <w:numPr>
          <w:ilvl w:val="0"/>
          <w:numId w:val="7"/>
        </w:numPr>
        <w:ind w:left="924" w:hanging="567"/>
        <w:rPr>
          <w:szCs w:val="22"/>
          <w:lang w:eastAsia="en-AU"/>
        </w:rPr>
      </w:pPr>
      <w:r w:rsidRPr="00DC2376">
        <w:rPr>
          <w:szCs w:val="22"/>
          <w:lang w:eastAsia="en-AU"/>
        </w:rPr>
        <w:t>A submission raised whether the information obtained within the Our Coast Report utilised the contour intervals prior to the development of Swan View Estate or if the information was obtained from the finished floor levels from the survey company that subdivided the land within the estate.</w:t>
      </w:r>
    </w:p>
    <w:p w14:paraId="5BBA9A7E" w14:textId="77777777" w:rsidR="0094225D" w:rsidRPr="00440A3D" w:rsidRDefault="0094225D" w:rsidP="00DC2376">
      <w:pPr>
        <w:pStyle w:val="Heading2"/>
        <w:numPr>
          <w:ilvl w:val="0"/>
          <w:numId w:val="0"/>
        </w:numPr>
        <w:ind w:left="360"/>
        <w:rPr>
          <w:sz w:val="22"/>
          <w:szCs w:val="22"/>
        </w:rPr>
      </w:pPr>
      <w:bookmarkStart w:id="39" w:name="_Toc33180392"/>
      <w:r w:rsidRPr="00440A3D">
        <w:rPr>
          <w:sz w:val="22"/>
          <w:szCs w:val="22"/>
        </w:rPr>
        <w:t>Timing of sea level rise projections</w:t>
      </w:r>
      <w:bookmarkEnd w:id="39"/>
    </w:p>
    <w:p w14:paraId="20C5AC58" w14:textId="77777777" w:rsidR="0094225D" w:rsidRPr="00DC2376" w:rsidRDefault="0094225D" w:rsidP="00DC2376">
      <w:pPr>
        <w:numPr>
          <w:ilvl w:val="0"/>
          <w:numId w:val="7"/>
        </w:numPr>
        <w:ind w:left="924" w:hanging="567"/>
        <w:rPr>
          <w:szCs w:val="22"/>
          <w:lang w:eastAsia="en-AU"/>
        </w:rPr>
      </w:pPr>
      <w:r w:rsidRPr="00DC2376">
        <w:rPr>
          <w:szCs w:val="22"/>
          <w:lang w:eastAsia="en-AU"/>
        </w:rPr>
        <w:t xml:space="preserve">Twelve submissions raised issues with the timeline of the projected impact of sea level rise and inundation. Many of the submissions had an issue with the timeframe of predicted inundation at 2100 with the view that the evidence to support these levels was inaccurate and suggestions were made that the report should be updated every 15 to 20 years. </w:t>
      </w:r>
    </w:p>
    <w:p w14:paraId="637EC6A3" w14:textId="77777777" w:rsidR="0094225D" w:rsidRPr="00440A3D" w:rsidRDefault="0094225D" w:rsidP="00DC2376">
      <w:pPr>
        <w:pStyle w:val="Heading2"/>
        <w:numPr>
          <w:ilvl w:val="0"/>
          <w:numId w:val="0"/>
        </w:numPr>
        <w:ind w:left="360"/>
        <w:rPr>
          <w:sz w:val="22"/>
          <w:szCs w:val="22"/>
        </w:rPr>
      </w:pPr>
      <w:bookmarkStart w:id="40" w:name="_Toc33180393"/>
      <w:r w:rsidRPr="00440A3D">
        <w:rPr>
          <w:sz w:val="22"/>
          <w:szCs w:val="22"/>
        </w:rPr>
        <w:t>Requests to remove properties from overlay</w:t>
      </w:r>
      <w:bookmarkEnd w:id="40"/>
    </w:p>
    <w:p w14:paraId="11973A3A" w14:textId="77777777" w:rsidR="0094225D" w:rsidRPr="00DC2376" w:rsidRDefault="0094225D" w:rsidP="00DC2376">
      <w:pPr>
        <w:numPr>
          <w:ilvl w:val="0"/>
          <w:numId w:val="7"/>
        </w:numPr>
        <w:ind w:left="924" w:hanging="567"/>
        <w:rPr>
          <w:szCs w:val="22"/>
          <w:lang w:eastAsia="en-AU"/>
        </w:rPr>
      </w:pPr>
      <w:r w:rsidRPr="00DC2376">
        <w:rPr>
          <w:szCs w:val="22"/>
          <w:lang w:eastAsia="en-AU"/>
        </w:rPr>
        <w:t>The following properties/areas have made submissions requesting to be removed from the overlay:</w:t>
      </w:r>
    </w:p>
    <w:p w14:paraId="71A182D5" w14:textId="77777777" w:rsidR="0094225D" w:rsidRPr="00DC2376" w:rsidRDefault="0094225D" w:rsidP="007F43A0">
      <w:pPr>
        <w:numPr>
          <w:ilvl w:val="0"/>
          <w:numId w:val="22"/>
        </w:numPr>
        <w:rPr>
          <w:szCs w:val="22"/>
          <w:lang w:eastAsia="en-AU"/>
        </w:rPr>
      </w:pPr>
      <w:r w:rsidRPr="00DC2376">
        <w:rPr>
          <w:szCs w:val="22"/>
          <w:lang w:eastAsia="en-AU"/>
        </w:rPr>
        <w:t xml:space="preserve">22 Ord Street St Leonards </w:t>
      </w:r>
    </w:p>
    <w:p w14:paraId="5C251552" w14:textId="77777777" w:rsidR="0094225D" w:rsidRPr="00DC2376" w:rsidRDefault="0094225D" w:rsidP="007F43A0">
      <w:pPr>
        <w:numPr>
          <w:ilvl w:val="0"/>
          <w:numId w:val="22"/>
        </w:numPr>
        <w:rPr>
          <w:szCs w:val="22"/>
          <w:lang w:eastAsia="en-AU"/>
        </w:rPr>
      </w:pPr>
      <w:r w:rsidRPr="00DC2376">
        <w:rPr>
          <w:szCs w:val="22"/>
          <w:lang w:eastAsia="en-AU"/>
        </w:rPr>
        <w:t xml:space="preserve">18 Ord Street St Leonards </w:t>
      </w:r>
    </w:p>
    <w:p w14:paraId="15AFD304" w14:textId="77777777" w:rsidR="0094225D" w:rsidRPr="00DC2376" w:rsidRDefault="0094225D" w:rsidP="007F43A0">
      <w:pPr>
        <w:numPr>
          <w:ilvl w:val="0"/>
          <w:numId w:val="22"/>
        </w:numPr>
        <w:rPr>
          <w:szCs w:val="22"/>
          <w:lang w:eastAsia="en-AU"/>
        </w:rPr>
      </w:pPr>
      <w:r w:rsidRPr="00DC2376">
        <w:rPr>
          <w:szCs w:val="22"/>
          <w:lang w:eastAsia="en-AU"/>
        </w:rPr>
        <w:t>The area from the south of Franzel Ave to the rear / south of Turner Court</w:t>
      </w:r>
    </w:p>
    <w:p w14:paraId="153F0D55" w14:textId="77777777" w:rsidR="0094225D" w:rsidRPr="00DC2376" w:rsidRDefault="0094225D" w:rsidP="007F43A0">
      <w:pPr>
        <w:numPr>
          <w:ilvl w:val="0"/>
          <w:numId w:val="22"/>
        </w:numPr>
        <w:rPr>
          <w:szCs w:val="22"/>
          <w:lang w:eastAsia="en-AU"/>
        </w:rPr>
      </w:pPr>
      <w:r w:rsidRPr="00DC2376">
        <w:rPr>
          <w:szCs w:val="22"/>
          <w:lang w:eastAsia="en-AU"/>
        </w:rPr>
        <w:t>475 The Esplanade St Leonards</w:t>
      </w:r>
    </w:p>
    <w:p w14:paraId="2EEF374B" w14:textId="77777777" w:rsidR="0094225D" w:rsidRPr="00DC2376" w:rsidRDefault="0094225D" w:rsidP="007F43A0">
      <w:pPr>
        <w:numPr>
          <w:ilvl w:val="0"/>
          <w:numId w:val="22"/>
        </w:numPr>
        <w:rPr>
          <w:szCs w:val="22"/>
          <w:lang w:eastAsia="en-AU"/>
        </w:rPr>
      </w:pPr>
      <w:r w:rsidRPr="00DC2376">
        <w:rPr>
          <w:szCs w:val="22"/>
          <w:lang w:eastAsia="en-AU"/>
        </w:rPr>
        <w:t>11 Manning Street St Leonards</w:t>
      </w:r>
    </w:p>
    <w:p w14:paraId="2A2901AD" w14:textId="4966C4F7" w:rsidR="0094225D" w:rsidRPr="00DC2376" w:rsidRDefault="0094225D" w:rsidP="007F43A0">
      <w:pPr>
        <w:numPr>
          <w:ilvl w:val="0"/>
          <w:numId w:val="22"/>
        </w:numPr>
        <w:rPr>
          <w:szCs w:val="22"/>
          <w:lang w:eastAsia="en-AU"/>
        </w:rPr>
      </w:pPr>
      <w:r w:rsidRPr="00DC2376">
        <w:rPr>
          <w:szCs w:val="22"/>
          <w:lang w:eastAsia="en-AU"/>
        </w:rPr>
        <w:t xml:space="preserve">15 </w:t>
      </w:r>
      <w:r w:rsidR="007A6FFB" w:rsidRPr="00DC2376">
        <w:rPr>
          <w:szCs w:val="22"/>
          <w:lang w:eastAsia="en-AU"/>
        </w:rPr>
        <w:t>Spratt</w:t>
      </w:r>
      <w:r w:rsidRPr="00DC2376">
        <w:rPr>
          <w:szCs w:val="22"/>
          <w:lang w:eastAsia="en-AU"/>
        </w:rPr>
        <w:t xml:space="preserve"> Street Portarlington.</w:t>
      </w:r>
    </w:p>
    <w:p w14:paraId="698EB025" w14:textId="77777777" w:rsidR="00002B75" w:rsidRPr="00E80A3F" w:rsidRDefault="00002B75" w:rsidP="0094225D">
      <w:pPr>
        <w:ind w:left="1284" w:firstLine="0"/>
        <w:rPr>
          <w:szCs w:val="22"/>
          <w:lang w:eastAsia="en-AU"/>
        </w:rPr>
      </w:pPr>
    </w:p>
    <w:bookmarkEnd w:id="6"/>
    <w:p w14:paraId="7CDA521A" w14:textId="77777777" w:rsidR="00263ECF" w:rsidRDefault="00263ECF">
      <w:pPr>
        <w:ind w:left="754" w:hanging="397"/>
        <w:rPr>
          <w:rFonts w:cs="Arial"/>
          <w:b/>
          <w:bCs/>
          <w:kern w:val="32"/>
          <w:sz w:val="28"/>
          <w:szCs w:val="32"/>
        </w:rPr>
      </w:pPr>
      <w:r>
        <w:br w:type="page"/>
      </w:r>
    </w:p>
    <w:p w14:paraId="1A5E7ED5" w14:textId="27F854CF" w:rsidR="006D1171" w:rsidRDefault="00677623" w:rsidP="00677623">
      <w:pPr>
        <w:pStyle w:val="Heading1"/>
        <w:numPr>
          <w:ilvl w:val="0"/>
          <w:numId w:val="9"/>
        </w:numPr>
      </w:pPr>
      <w:bookmarkStart w:id="41" w:name="_Toc33180394"/>
      <w:r w:rsidRPr="00677623">
        <w:lastRenderedPageBreak/>
        <w:t>CHANGES IN RESPONSE TO SUBMISSIONS</w:t>
      </w:r>
      <w:bookmarkEnd w:id="41"/>
    </w:p>
    <w:p w14:paraId="60ECFA63" w14:textId="116B453D" w:rsidR="00794916" w:rsidRPr="00E47BF7" w:rsidRDefault="00E47BF7" w:rsidP="00794916">
      <w:pPr>
        <w:numPr>
          <w:ilvl w:val="0"/>
          <w:numId w:val="7"/>
        </w:numPr>
        <w:ind w:left="924" w:hanging="567"/>
        <w:rPr>
          <w:szCs w:val="22"/>
          <w:lang w:eastAsia="en-AU"/>
        </w:rPr>
      </w:pPr>
      <w:r w:rsidRPr="00E47BF7">
        <w:rPr>
          <w:szCs w:val="22"/>
          <w:lang w:eastAsia="en-AU"/>
        </w:rPr>
        <w:t>The Panel has requested a</w:t>
      </w:r>
      <w:r w:rsidR="00794916" w:rsidRPr="00E47BF7">
        <w:rPr>
          <w:szCs w:val="22"/>
          <w:lang w:eastAsia="en-AU"/>
        </w:rPr>
        <w:t xml:space="preserve">ny changes Council proposes to make to the Amendment in response to submissions, including those suggested by DELWP in Submission No. 15. </w:t>
      </w:r>
    </w:p>
    <w:p w14:paraId="6150BF26" w14:textId="1E97698B" w:rsidR="009C3F46" w:rsidRDefault="00EB0338" w:rsidP="00794916">
      <w:pPr>
        <w:numPr>
          <w:ilvl w:val="0"/>
          <w:numId w:val="7"/>
        </w:numPr>
        <w:ind w:left="924" w:hanging="567"/>
        <w:rPr>
          <w:szCs w:val="22"/>
          <w:lang w:eastAsia="en-AU"/>
        </w:rPr>
      </w:pPr>
      <w:r>
        <w:rPr>
          <w:szCs w:val="22"/>
          <w:lang w:eastAsia="en-AU"/>
        </w:rPr>
        <w:t>Council accepts DELWP change</w:t>
      </w:r>
      <w:r w:rsidR="00407B49">
        <w:rPr>
          <w:szCs w:val="22"/>
          <w:lang w:eastAsia="en-AU"/>
        </w:rPr>
        <w:t>s</w:t>
      </w:r>
      <w:r w:rsidR="00632288">
        <w:rPr>
          <w:szCs w:val="22"/>
          <w:lang w:eastAsia="en-AU"/>
        </w:rPr>
        <w:t xml:space="preserve"> (as below)</w:t>
      </w:r>
      <w:r w:rsidR="00407B49">
        <w:rPr>
          <w:szCs w:val="22"/>
          <w:lang w:eastAsia="en-AU"/>
        </w:rPr>
        <w:t xml:space="preserve"> to the LSIO2 schedule and </w:t>
      </w:r>
      <w:r>
        <w:rPr>
          <w:szCs w:val="22"/>
          <w:lang w:eastAsia="en-AU"/>
        </w:rPr>
        <w:t>will prov</w:t>
      </w:r>
      <w:r w:rsidR="00407B49">
        <w:rPr>
          <w:szCs w:val="22"/>
          <w:lang w:eastAsia="en-AU"/>
        </w:rPr>
        <w:t>i</w:t>
      </w:r>
      <w:r>
        <w:rPr>
          <w:szCs w:val="22"/>
          <w:lang w:eastAsia="en-AU"/>
        </w:rPr>
        <w:t xml:space="preserve">de a </w:t>
      </w:r>
      <w:r w:rsidR="007A6FFB">
        <w:rPr>
          <w:szCs w:val="22"/>
          <w:lang w:eastAsia="en-AU"/>
        </w:rPr>
        <w:t>marked-up</w:t>
      </w:r>
      <w:r>
        <w:rPr>
          <w:szCs w:val="22"/>
          <w:lang w:eastAsia="en-AU"/>
        </w:rPr>
        <w:t xml:space="preserve"> version o</w:t>
      </w:r>
      <w:r w:rsidR="00407B49">
        <w:rPr>
          <w:szCs w:val="22"/>
          <w:lang w:eastAsia="en-AU"/>
        </w:rPr>
        <w:t>f</w:t>
      </w:r>
      <w:r>
        <w:rPr>
          <w:szCs w:val="22"/>
          <w:lang w:eastAsia="en-AU"/>
        </w:rPr>
        <w:t xml:space="preserve"> the schedul</w:t>
      </w:r>
      <w:r w:rsidR="00407B49">
        <w:rPr>
          <w:szCs w:val="22"/>
          <w:lang w:eastAsia="en-AU"/>
        </w:rPr>
        <w:t>e</w:t>
      </w:r>
      <w:r>
        <w:rPr>
          <w:szCs w:val="22"/>
          <w:lang w:eastAsia="en-AU"/>
        </w:rPr>
        <w:t xml:space="preserve"> at the pan</w:t>
      </w:r>
      <w:r w:rsidR="00407B49">
        <w:rPr>
          <w:szCs w:val="22"/>
          <w:lang w:eastAsia="en-AU"/>
        </w:rPr>
        <w:t>e</w:t>
      </w:r>
      <w:r>
        <w:rPr>
          <w:szCs w:val="22"/>
          <w:lang w:eastAsia="en-AU"/>
        </w:rPr>
        <w:t>l hearing</w:t>
      </w:r>
      <w:r w:rsidR="00632288">
        <w:rPr>
          <w:szCs w:val="22"/>
          <w:lang w:eastAsia="en-AU"/>
        </w:rPr>
        <w:t>:</w:t>
      </w:r>
    </w:p>
    <w:p w14:paraId="112D8115" w14:textId="77777777" w:rsidR="00632288" w:rsidRPr="00632288" w:rsidRDefault="00632288" w:rsidP="00632288">
      <w:pPr>
        <w:numPr>
          <w:ilvl w:val="0"/>
          <w:numId w:val="7"/>
        </w:numPr>
        <w:ind w:left="924" w:hanging="567"/>
        <w:rPr>
          <w:i/>
          <w:szCs w:val="22"/>
          <w:u w:val="single"/>
          <w:lang w:eastAsia="en-AU"/>
        </w:rPr>
      </w:pPr>
      <w:r w:rsidRPr="00DC2376">
        <w:rPr>
          <w:szCs w:val="22"/>
          <w:lang w:eastAsia="en-AU"/>
        </w:rPr>
        <w:t xml:space="preserve">At Section 3.0 of the proposed LSIO2 Schedule relating to exemptions, DELWP suggests new wording: </w:t>
      </w:r>
      <w:r w:rsidRPr="00632288">
        <w:rPr>
          <w:i/>
          <w:szCs w:val="22"/>
          <w:u w:val="single"/>
          <w:lang w:eastAsia="en-AU"/>
        </w:rPr>
        <w:t>Works that have been granted consent under the Marine and Coastal Act 2018 or the Crown Land (Reserves) Act 1978 and are conducted by a Public Land Manager or Committee of Management appointed under the Crown Land (Reserves) Act 1978.</w:t>
      </w:r>
    </w:p>
    <w:p w14:paraId="19BDB4C3" w14:textId="77777777" w:rsidR="00632288" w:rsidRPr="00632288" w:rsidRDefault="00632288" w:rsidP="00632288">
      <w:pPr>
        <w:numPr>
          <w:ilvl w:val="0"/>
          <w:numId w:val="7"/>
        </w:numPr>
        <w:ind w:left="924" w:hanging="567"/>
        <w:rPr>
          <w:i/>
          <w:szCs w:val="22"/>
          <w:u w:val="single"/>
          <w:lang w:eastAsia="en-AU"/>
        </w:rPr>
      </w:pPr>
      <w:r w:rsidRPr="00DC2376">
        <w:rPr>
          <w:szCs w:val="22"/>
          <w:lang w:eastAsia="en-AU"/>
        </w:rPr>
        <w:t xml:space="preserve">The first point to Section 5 of the proposed LSIO2 Schedule relating to decision guidelines be amended to read as follows: </w:t>
      </w:r>
      <w:r w:rsidRPr="00632288">
        <w:rPr>
          <w:i/>
          <w:szCs w:val="22"/>
          <w:u w:val="single"/>
          <w:lang w:eastAsia="en-AU"/>
        </w:rPr>
        <w:t xml:space="preserve">The views of the relevant Catchment Management Authority. </w:t>
      </w:r>
    </w:p>
    <w:p w14:paraId="01255B55" w14:textId="77777777" w:rsidR="00632288" w:rsidRDefault="00632288" w:rsidP="00811E99">
      <w:pPr>
        <w:ind w:firstLine="0"/>
        <w:rPr>
          <w:szCs w:val="22"/>
          <w:lang w:eastAsia="en-AU"/>
        </w:rPr>
      </w:pPr>
    </w:p>
    <w:p w14:paraId="4AF6FF04" w14:textId="77777777" w:rsidR="005F457B" w:rsidRDefault="005F457B">
      <w:pPr>
        <w:ind w:left="754" w:hanging="397"/>
        <w:rPr>
          <w:rFonts w:cs="Arial"/>
          <w:b/>
          <w:bCs/>
          <w:kern w:val="32"/>
          <w:sz w:val="28"/>
          <w:szCs w:val="32"/>
        </w:rPr>
      </w:pPr>
      <w:r>
        <w:br w:type="page"/>
      </w:r>
    </w:p>
    <w:p w14:paraId="0A8CFF69" w14:textId="3D8FA699" w:rsidR="00012914" w:rsidRPr="00677623" w:rsidRDefault="00012914" w:rsidP="00C46680">
      <w:pPr>
        <w:pStyle w:val="Heading1"/>
        <w:numPr>
          <w:ilvl w:val="0"/>
          <w:numId w:val="9"/>
        </w:numPr>
      </w:pPr>
      <w:bookmarkStart w:id="42" w:name="_Toc33180395"/>
      <w:r>
        <w:lastRenderedPageBreak/>
        <w:t>OTHER STRATEGIC MATERIAL</w:t>
      </w:r>
      <w:bookmarkEnd w:id="42"/>
    </w:p>
    <w:p w14:paraId="1818F4D3" w14:textId="77777777" w:rsidR="008E5BBA" w:rsidRDefault="00E47BF7" w:rsidP="00A44B90">
      <w:pPr>
        <w:numPr>
          <w:ilvl w:val="0"/>
          <w:numId w:val="7"/>
        </w:numPr>
        <w:ind w:left="924" w:hanging="567"/>
        <w:rPr>
          <w:szCs w:val="22"/>
          <w:lang w:eastAsia="en-AU"/>
        </w:rPr>
      </w:pPr>
      <w:r w:rsidRPr="00E47BF7">
        <w:rPr>
          <w:szCs w:val="22"/>
          <w:lang w:eastAsia="en-AU"/>
        </w:rPr>
        <w:t>The Panel has requested a</w:t>
      </w:r>
      <w:r w:rsidR="005D490C" w:rsidRPr="00E47BF7">
        <w:rPr>
          <w:szCs w:val="22"/>
          <w:lang w:eastAsia="en-AU"/>
        </w:rPr>
        <w:t xml:space="preserve">ny other strategic material that Council intends to rely upon in support of the Amendment that has not yet been provided, or that might assist the Panel in its consideration of the Amendment. </w:t>
      </w:r>
    </w:p>
    <w:p w14:paraId="7B150739" w14:textId="12977B14" w:rsidR="005D490C" w:rsidRDefault="00506FA1" w:rsidP="00A44B90">
      <w:pPr>
        <w:numPr>
          <w:ilvl w:val="0"/>
          <w:numId w:val="7"/>
        </w:numPr>
        <w:ind w:left="924" w:hanging="567"/>
        <w:rPr>
          <w:szCs w:val="22"/>
          <w:lang w:eastAsia="en-AU"/>
        </w:rPr>
      </w:pPr>
      <w:r>
        <w:rPr>
          <w:szCs w:val="22"/>
          <w:lang w:eastAsia="en-AU"/>
        </w:rPr>
        <w:t>The following documents</w:t>
      </w:r>
      <w:r w:rsidR="00647CFE">
        <w:rPr>
          <w:szCs w:val="22"/>
          <w:lang w:eastAsia="en-AU"/>
        </w:rPr>
        <w:t xml:space="preserve"> will b</w:t>
      </w:r>
      <w:r w:rsidR="00DA5D9E">
        <w:rPr>
          <w:szCs w:val="22"/>
          <w:lang w:eastAsia="en-AU"/>
        </w:rPr>
        <w:t>e</w:t>
      </w:r>
      <w:r w:rsidR="00647CFE">
        <w:rPr>
          <w:szCs w:val="22"/>
          <w:lang w:eastAsia="en-AU"/>
        </w:rPr>
        <w:t xml:space="preserve"> referred t</w:t>
      </w:r>
      <w:r w:rsidR="00DA5D9E">
        <w:rPr>
          <w:szCs w:val="22"/>
          <w:lang w:eastAsia="en-AU"/>
        </w:rPr>
        <w:t>o</w:t>
      </w:r>
      <w:r w:rsidR="00647CFE">
        <w:rPr>
          <w:szCs w:val="22"/>
          <w:lang w:eastAsia="en-AU"/>
        </w:rPr>
        <w:t xml:space="preserve"> at the hearing and have been posted on the </w:t>
      </w:r>
      <w:hyperlink r:id="rId28" w:history="1">
        <w:r w:rsidR="00647CFE" w:rsidRPr="00DA5D9E">
          <w:rPr>
            <w:rStyle w:val="Hyperlink"/>
            <w:szCs w:val="22"/>
            <w:lang w:eastAsia="en-AU"/>
          </w:rPr>
          <w:t>C394 webp</w:t>
        </w:r>
        <w:r w:rsidR="00DC6A33" w:rsidRPr="00DA5D9E">
          <w:rPr>
            <w:rStyle w:val="Hyperlink"/>
            <w:szCs w:val="22"/>
            <w:lang w:eastAsia="en-AU"/>
          </w:rPr>
          <w:t>age</w:t>
        </w:r>
      </w:hyperlink>
      <w:r w:rsidR="00DC6A33">
        <w:rPr>
          <w:szCs w:val="22"/>
          <w:lang w:eastAsia="en-AU"/>
        </w:rPr>
        <w:t xml:space="preserve"> under “Panel</w:t>
      </w:r>
      <w:r>
        <w:rPr>
          <w:szCs w:val="22"/>
          <w:lang w:eastAsia="en-AU"/>
        </w:rPr>
        <w:t xml:space="preserve"> </w:t>
      </w:r>
      <w:r w:rsidR="00DA5D9E">
        <w:rPr>
          <w:szCs w:val="22"/>
          <w:lang w:eastAsia="en-AU"/>
        </w:rPr>
        <w:t>Hearing Documents”</w:t>
      </w:r>
      <w:r w:rsidR="000E498D">
        <w:rPr>
          <w:szCs w:val="22"/>
          <w:lang w:eastAsia="en-AU"/>
        </w:rPr>
        <w:t>:</w:t>
      </w:r>
    </w:p>
    <w:p w14:paraId="003F7FB1" w14:textId="20965E5B" w:rsidR="008D1C20" w:rsidRPr="001657D4" w:rsidRDefault="008D1C20" w:rsidP="003D2209">
      <w:pPr>
        <w:numPr>
          <w:ilvl w:val="0"/>
          <w:numId w:val="26"/>
        </w:numPr>
        <w:rPr>
          <w:szCs w:val="22"/>
          <w:lang w:eastAsia="en-AU"/>
        </w:rPr>
      </w:pPr>
      <w:r w:rsidRPr="001657D4">
        <w:rPr>
          <w:i/>
          <w:szCs w:val="22"/>
        </w:rPr>
        <w:t>Bellarine Peninsula – Corio Bay Local Coastal Hazard Assessment Greater Geelong and Queenscliffe Planning Schemes Implementation</w:t>
      </w:r>
      <w:r w:rsidR="002B17AE" w:rsidRPr="001657D4">
        <w:rPr>
          <w:i/>
          <w:szCs w:val="22"/>
        </w:rPr>
        <w:t xml:space="preserve"> (</w:t>
      </w:r>
      <w:r w:rsidR="002B6EE6" w:rsidRPr="001657D4">
        <w:rPr>
          <w:i/>
          <w:szCs w:val="22"/>
        </w:rPr>
        <w:t>2017</w:t>
      </w:r>
      <w:r w:rsidR="002B17AE" w:rsidRPr="001657D4">
        <w:rPr>
          <w:i/>
          <w:szCs w:val="22"/>
        </w:rPr>
        <w:t>)</w:t>
      </w:r>
      <w:r w:rsidR="002B6EE6" w:rsidRPr="001657D4">
        <w:rPr>
          <w:szCs w:val="22"/>
        </w:rPr>
        <w:t xml:space="preserve"> prepared by John Keaney and</w:t>
      </w:r>
      <w:r w:rsidR="0034636E" w:rsidRPr="001657D4">
        <w:rPr>
          <w:szCs w:val="22"/>
        </w:rPr>
        <w:t xml:space="preserve"> Michael Kirs</w:t>
      </w:r>
      <w:r w:rsidR="00D73646" w:rsidRPr="001657D4">
        <w:rPr>
          <w:szCs w:val="22"/>
        </w:rPr>
        <w:t>c</w:t>
      </w:r>
      <w:r w:rsidR="0034636E" w:rsidRPr="001657D4">
        <w:rPr>
          <w:szCs w:val="22"/>
        </w:rPr>
        <w:t>h.</w:t>
      </w:r>
    </w:p>
    <w:p w14:paraId="54D5DCEC" w14:textId="5565E211" w:rsidR="00D73646" w:rsidRPr="001657D4" w:rsidRDefault="00D73646" w:rsidP="003D2209">
      <w:pPr>
        <w:numPr>
          <w:ilvl w:val="0"/>
          <w:numId w:val="26"/>
        </w:numPr>
        <w:rPr>
          <w:rFonts w:cs="Zurich LtCn BT"/>
          <w:iCs/>
          <w:color w:val="000000"/>
          <w:szCs w:val="22"/>
        </w:rPr>
      </w:pPr>
      <w:r w:rsidRPr="001657D4">
        <w:rPr>
          <w:rFonts w:cs="Zurich LtCn BT"/>
          <w:i/>
          <w:iCs/>
          <w:color w:val="000000"/>
          <w:szCs w:val="22"/>
        </w:rPr>
        <w:t>City of Greater Geelong Planning Response to Sea Level Rise</w:t>
      </w:r>
      <w:r w:rsidR="002B17AE" w:rsidRPr="001657D4">
        <w:rPr>
          <w:rFonts w:cs="Zurich LtCn BT"/>
          <w:i/>
          <w:iCs/>
          <w:color w:val="000000"/>
          <w:szCs w:val="22"/>
        </w:rPr>
        <w:t xml:space="preserve"> (</w:t>
      </w:r>
      <w:r w:rsidR="00E60E05" w:rsidRPr="001657D4">
        <w:rPr>
          <w:rFonts w:cs="Zurich LtCn BT"/>
          <w:i/>
          <w:iCs/>
          <w:color w:val="000000"/>
          <w:szCs w:val="22"/>
        </w:rPr>
        <w:t>2019</w:t>
      </w:r>
      <w:r w:rsidR="002B17AE" w:rsidRPr="001657D4">
        <w:rPr>
          <w:rFonts w:cs="Zurich LtCn BT"/>
          <w:i/>
          <w:iCs/>
          <w:color w:val="000000"/>
          <w:szCs w:val="22"/>
        </w:rPr>
        <w:t>)</w:t>
      </w:r>
      <w:r w:rsidR="00E60E05" w:rsidRPr="001657D4">
        <w:rPr>
          <w:rFonts w:cs="Zurich LtCn BT"/>
          <w:iCs/>
          <w:color w:val="000000"/>
          <w:szCs w:val="22"/>
        </w:rPr>
        <w:t xml:space="preserve"> </w:t>
      </w:r>
      <w:r w:rsidRPr="001657D4">
        <w:rPr>
          <w:rFonts w:cs="Zurich LtCn BT"/>
          <w:iCs/>
          <w:color w:val="000000"/>
          <w:szCs w:val="22"/>
        </w:rPr>
        <w:t xml:space="preserve">prepared by Hansen Partnership for Municipal Association of Victoria </w:t>
      </w:r>
    </w:p>
    <w:p w14:paraId="325650A1" w14:textId="30E7D997" w:rsidR="00A9599E" w:rsidRPr="003D2209" w:rsidRDefault="00A9599E" w:rsidP="003D2209">
      <w:pPr>
        <w:numPr>
          <w:ilvl w:val="0"/>
          <w:numId w:val="26"/>
        </w:numPr>
        <w:rPr>
          <w:szCs w:val="22"/>
          <w:lang w:eastAsia="en-AU"/>
        </w:rPr>
      </w:pPr>
      <w:r w:rsidRPr="001657D4">
        <w:rPr>
          <w:rFonts w:cs="Zurich LtCn BT"/>
          <w:i/>
          <w:iCs/>
          <w:color w:val="000000"/>
          <w:szCs w:val="22"/>
        </w:rPr>
        <w:t xml:space="preserve">Guidelines for Coastal Catchment Management Authorities: assessing development in relation to sea level rise </w:t>
      </w:r>
      <w:r w:rsidRPr="001657D4">
        <w:rPr>
          <w:rFonts w:cs="Zurich LtCn BT"/>
          <w:i/>
          <w:color w:val="000000"/>
          <w:szCs w:val="22"/>
        </w:rPr>
        <w:t>(2012)</w:t>
      </w:r>
      <w:r w:rsidR="004B2042" w:rsidRPr="001657D4">
        <w:rPr>
          <w:rFonts w:cs="Zurich LtCn BT"/>
          <w:i/>
          <w:color w:val="000000"/>
          <w:szCs w:val="22"/>
        </w:rPr>
        <w:t>.</w:t>
      </w:r>
    </w:p>
    <w:p w14:paraId="49933F23" w14:textId="0C1202EA" w:rsidR="003D2209" w:rsidRPr="001657D4" w:rsidRDefault="003D2209" w:rsidP="003D2209">
      <w:pPr>
        <w:numPr>
          <w:ilvl w:val="0"/>
          <w:numId w:val="7"/>
        </w:numPr>
        <w:ind w:left="924" w:hanging="567"/>
        <w:rPr>
          <w:szCs w:val="22"/>
          <w:lang w:eastAsia="en-AU"/>
        </w:rPr>
      </w:pPr>
      <w:r>
        <w:rPr>
          <w:szCs w:val="22"/>
          <w:lang w:eastAsia="en-AU"/>
        </w:rPr>
        <w:t xml:space="preserve">There is also a range of material on the </w:t>
      </w:r>
      <w:hyperlink r:id="rId29" w:history="1">
        <w:r w:rsidRPr="003D2209">
          <w:rPr>
            <w:rStyle w:val="Hyperlink"/>
            <w:szCs w:val="22"/>
            <w:lang w:eastAsia="en-AU"/>
          </w:rPr>
          <w:t>Our Coast</w:t>
        </w:r>
      </w:hyperlink>
      <w:r>
        <w:rPr>
          <w:szCs w:val="22"/>
          <w:lang w:eastAsia="en-AU"/>
        </w:rPr>
        <w:t xml:space="preserve"> website including the LCHA inundation report and other material prepared as part of the overall project.</w:t>
      </w:r>
    </w:p>
    <w:p w14:paraId="41521097" w14:textId="6910D861" w:rsidR="004B2042" w:rsidRPr="001657D4" w:rsidRDefault="004B2042" w:rsidP="00A44B90">
      <w:pPr>
        <w:numPr>
          <w:ilvl w:val="0"/>
          <w:numId w:val="7"/>
        </w:numPr>
        <w:ind w:left="924" w:hanging="567"/>
        <w:rPr>
          <w:szCs w:val="22"/>
          <w:lang w:eastAsia="en-AU"/>
        </w:rPr>
      </w:pPr>
      <w:r w:rsidRPr="001657D4">
        <w:rPr>
          <w:rFonts w:cs="Zurich LtCn BT"/>
          <w:iCs/>
          <w:color w:val="000000"/>
          <w:szCs w:val="22"/>
        </w:rPr>
        <w:t>Other strategic material accessible fr</w:t>
      </w:r>
      <w:r w:rsidR="009835B7" w:rsidRPr="001657D4">
        <w:rPr>
          <w:rFonts w:cs="Zurich LtCn BT"/>
          <w:iCs/>
          <w:color w:val="000000"/>
          <w:szCs w:val="22"/>
        </w:rPr>
        <w:t>o</w:t>
      </w:r>
      <w:r w:rsidRPr="001657D4">
        <w:rPr>
          <w:rFonts w:cs="Zurich LtCn BT"/>
          <w:iCs/>
          <w:color w:val="000000"/>
          <w:szCs w:val="22"/>
        </w:rPr>
        <w:t xml:space="preserve">m State Government websites </w:t>
      </w:r>
      <w:r w:rsidR="00CB125B">
        <w:rPr>
          <w:rFonts w:cs="Zurich LtCn BT"/>
          <w:iCs/>
          <w:color w:val="000000"/>
          <w:szCs w:val="22"/>
        </w:rPr>
        <w:t>is</w:t>
      </w:r>
      <w:r w:rsidRPr="001657D4">
        <w:rPr>
          <w:rFonts w:cs="Zurich LtCn BT"/>
          <w:iCs/>
          <w:color w:val="000000"/>
          <w:szCs w:val="22"/>
        </w:rPr>
        <w:t xml:space="preserve"> as follows:</w:t>
      </w:r>
    </w:p>
    <w:p w14:paraId="0E9E0820" w14:textId="238C47A7" w:rsidR="00E60E05" w:rsidRDefault="00E83ADD" w:rsidP="003D2209">
      <w:pPr>
        <w:numPr>
          <w:ilvl w:val="0"/>
          <w:numId w:val="27"/>
        </w:numPr>
        <w:rPr>
          <w:szCs w:val="22"/>
          <w:lang w:eastAsia="en-AU"/>
        </w:rPr>
      </w:pPr>
      <w:hyperlink r:id="rId30" w:history="1">
        <w:r w:rsidR="00E60E05" w:rsidRPr="006968AB">
          <w:rPr>
            <w:rStyle w:val="Hyperlink"/>
            <w:i/>
            <w:szCs w:val="22"/>
            <w:lang w:eastAsia="en-AU"/>
          </w:rPr>
          <w:t>PPN12</w:t>
        </w:r>
        <w:r w:rsidR="002B17AE" w:rsidRPr="006968AB">
          <w:rPr>
            <w:rStyle w:val="Hyperlink"/>
            <w:i/>
            <w:szCs w:val="22"/>
            <w:lang w:eastAsia="en-AU"/>
          </w:rPr>
          <w:t xml:space="preserve"> </w:t>
        </w:r>
        <w:r w:rsidR="00E60E05" w:rsidRPr="006968AB">
          <w:rPr>
            <w:rStyle w:val="Hyperlink"/>
            <w:i/>
            <w:szCs w:val="22"/>
            <w:lang w:eastAsia="en-AU"/>
          </w:rPr>
          <w:t>Applying</w:t>
        </w:r>
        <w:r w:rsidR="002B17AE" w:rsidRPr="006968AB">
          <w:rPr>
            <w:rStyle w:val="Hyperlink"/>
            <w:i/>
            <w:szCs w:val="22"/>
            <w:lang w:eastAsia="en-AU"/>
          </w:rPr>
          <w:t xml:space="preserve"> </w:t>
        </w:r>
        <w:r w:rsidR="00E60E05" w:rsidRPr="006968AB">
          <w:rPr>
            <w:rStyle w:val="Hyperlink"/>
            <w:i/>
            <w:szCs w:val="22"/>
            <w:lang w:eastAsia="en-AU"/>
          </w:rPr>
          <w:t>the</w:t>
        </w:r>
        <w:r w:rsidR="002B17AE" w:rsidRPr="006968AB">
          <w:rPr>
            <w:rStyle w:val="Hyperlink"/>
            <w:i/>
            <w:szCs w:val="22"/>
            <w:lang w:eastAsia="en-AU"/>
          </w:rPr>
          <w:t xml:space="preserve"> </w:t>
        </w:r>
        <w:r w:rsidR="00E60E05" w:rsidRPr="006968AB">
          <w:rPr>
            <w:rStyle w:val="Hyperlink"/>
            <w:i/>
            <w:szCs w:val="22"/>
            <w:lang w:eastAsia="en-AU"/>
          </w:rPr>
          <w:t>Flood</w:t>
        </w:r>
        <w:r w:rsidR="002B17AE" w:rsidRPr="006968AB">
          <w:rPr>
            <w:rStyle w:val="Hyperlink"/>
            <w:i/>
            <w:szCs w:val="22"/>
            <w:lang w:eastAsia="en-AU"/>
          </w:rPr>
          <w:t xml:space="preserve"> </w:t>
        </w:r>
        <w:r w:rsidR="00E60E05" w:rsidRPr="006968AB">
          <w:rPr>
            <w:rStyle w:val="Hyperlink"/>
            <w:i/>
            <w:szCs w:val="22"/>
            <w:lang w:eastAsia="en-AU"/>
          </w:rPr>
          <w:t>Provisions</w:t>
        </w:r>
        <w:r w:rsidR="002B17AE" w:rsidRPr="006968AB">
          <w:rPr>
            <w:rStyle w:val="Hyperlink"/>
            <w:i/>
            <w:szCs w:val="22"/>
            <w:lang w:eastAsia="en-AU"/>
          </w:rPr>
          <w:t xml:space="preserve"> </w:t>
        </w:r>
        <w:r w:rsidR="00E60E05" w:rsidRPr="006968AB">
          <w:rPr>
            <w:rStyle w:val="Hyperlink"/>
            <w:i/>
            <w:szCs w:val="22"/>
            <w:lang w:eastAsia="en-AU"/>
          </w:rPr>
          <w:t>in</w:t>
        </w:r>
        <w:r w:rsidR="002B17AE" w:rsidRPr="006968AB">
          <w:rPr>
            <w:rStyle w:val="Hyperlink"/>
            <w:i/>
            <w:szCs w:val="22"/>
            <w:lang w:eastAsia="en-AU"/>
          </w:rPr>
          <w:t xml:space="preserve"> </w:t>
        </w:r>
        <w:r w:rsidR="00E60E05" w:rsidRPr="006968AB">
          <w:rPr>
            <w:rStyle w:val="Hyperlink"/>
            <w:i/>
            <w:szCs w:val="22"/>
            <w:lang w:eastAsia="en-AU"/>
          </w:rPr>
          <w:t>Planning</w:t>
        </w:r>
        <w:r w:rsidR="002B17AE" w:rsidRPr="006968AB">
          <w:rPr>
            <w:rStyle w:val="Hyperlink"/>
            <w:szCs w:val="22"/>
            <w:lang w:eastAsia="en-AU"/>
          </w:rPr>
          <w:t xml:space="preserve"> </w:t>
        </w:r>
        <w:r w:rsidR="00E60E05" w:rsidRPr="006968AB">
          <w:rPr>
            <w:rStyle w:val="Hyperlink"/>
            <w:i/>
            <w:szCs w:val="22"/>
            <w:lang w:eastAsia="en-AU"/>
          </w:rPr>
          <w:t>Schemes</w:t>
        </w:r>
        <w:r w:rsidR="002B17AE" w:rsidRPr="006968AB">
          <w:rPr>
            <w:rStyle w:val="Hyperlink"/>
            <w:i/>
            <w:szCs w:val="22"/>
            <w:lang w:eastAsia="en-AU"/>
          </w:rPr>
          <w:t xml:space="preserve"> (</w:t>
        </w:r>
        <w:r w:rsidR="00E60E05" w:rsidRPr="006968AB">
          <w:rPr>
            <w:rStyle w:val="Hyperlink"/>
            <w:i/>
            <w:szCs w:val="22"/>
            <w:lang w:eastAsia="en-AU"/>
          </w:rPr>
          <w:t>2015</w:t>
        </w:r>
        <w:r w:rsidR="002B17AE" w:rsidRPr="006968AB">
          <w:rPr>
            <w:rStyle w:val="Hyperlink"/>
            <w:i/>
            <w:szCs w:val="22"/>
            <w:lang w:eastAsia="en-AU"/>
          </w:rPr>
          <w:t>)</w:t>
        </w:r>
        <w:r w:rsidR="00E60E05" w:rsidRPr="006968AB">
          <w:rPr>
            <w:rStyle w:val="Hyperlink"/>
            <w:i/>
            <w:szCs w:val="22"/>
            <w:lang w:eastAsia="en-AU"/>
          </w:rPr>
          <w:t>.</w:t>
        </w:r>
      </w:hyperlink>
    </w:p>
    <w:p w14:paraId="0333459E" w14:textId="508B60E0" w:rsidR="00647CFE" w:rsidRPr="001F1322" w:rsidRDefault="00E83ADD" w:rsidP="003D2209">
      <w:pPr>
        <w:numPr>
          <w:ilvl w:val="0"/>
          <w:numId w:val="27"/>
        </w:numPr>
        <w:rPr>
          <w:szCs w:val="22"/>
          <w:lang w:eastAsia="en-AU"/>
        </w:rPr>
      </w:pPr>
      <w:hyperlink r:id="rId31" w:history="1">
        <w:r w:rsidR="00647CFE" w:rsidRPr="00FA19B0">
          <w:rPr>
            <w:rStyle w:val="Hyperlink"/>
            <w:rFonts w:cs="Zurich LtCn BT"/>
            <w:i/>
            <w:iCs/>
            <w:sz w:val="23"/>
            <w:szCs w:val="23"/>
          </w:rPr>
          <w:t>Victorian Coastal Strategy (2014)</w:t>
        </w:r>
      </w:hyperlink>
    </w:p>
    <w:p w14:paraId="01101EC1" w14:textId="78E70D80" w:rsidR="00312F10" w:rsidRDefault="00E83ADD" w:rsidP="003D2209">
      <w:pPr>
        <w:numPr>
          <w:ilvl w:val="0"/>
          <w:numId w:val="27"/>
        </w:numPr>
        <w:rPr>
          <w:i/>
          <w:szCs w:val="22"/>
          <w:lang w:eastAsia="en-AU"/>
        </w:rPr>
      </w:pPr>
      <w:hyperlink r:id="rId32" w:history="1">
        <w:r w:rsidR="00A66FA5" w:rsidRPr="00CD1158">
          <w:rPr>
            <w:rStyle w:val="Hyperlink"/>
            <w:i/>
            <w:szCs w:val="22"/>
            <w:lang w:eastAsia="en-AU"/>
          </w:rPr>
          <w:t>Draft Mar</w:t>
        </w:r>
        <w:r w:rsidR="00312F10" w:rsidRPr="00CD1158">
          <w:rPr>
            <w:rStyle w:val="Hyperlink"/>
            <w:i/>
            <w:szCs w:val="22"/>
            <w:lang w:eastAsia="en-AU"/>
          </w:rPr>
          <w:t>ine</w:t>
        </w:r>
        <w:r w:rsidR="00A66FA5" w:rsidRPr="00CD1158">
          <w:rPr>
            <w:rStyle w:val="Hyperlink"/>
            <w:i/>
            <w:szCs w:val="22"/>
            <w:lang w:eastAsia="en-AU"/>
          </w:rPr>
          <w:t xml:space="preserve"> and Coastal </w:t>
        </w:r>
        <w:r w:rsidR="00312F10" w:rsidRPr="00CD1158">
          <w:rPr>
            <w:rStyle w:val="Hyperlink"/>
            <w:i/>
            <w:szCs w:val="22"/>
            <w:lang w:eastAsia="en-AU"/>
          </w:rPr>
          <w:t>Policy</w:t>
        </w:r>
        <w:r w:rsidR="00A66FA5" w:rsidRPr="00CD1158">
          <w:rPr>
            <w:rStyle w:val="Hyperlink"/>
            <w:i/>
            <w:szCs w:val="22"/>
            <w:lang w:eastAsia="en-AU"/>
          </w:rPr>
          <w:t xml:space="preserve"> 20</w:t>
        </w:r>
        <w:r w:rsidR="00312F10" w:rsidRPr="00CD1158">
          <w:rPr>
            <w:rStyle w:val="Hyperlink"/>
            <w:i/>
            <w:szCs w:val="22"/>
            <w:lang w:eastAsia="en-AU"/>
          </w:rPr>
          <w:t>19</w:t>
        </w:r>
      </w:hyperlink>
    </w:p>
    <w:p w14:paraId="52FDE3CE" w14:textId="507A0AD8" w:rsidR="00343AEE" w:rsidRDefault="00E83ADD" w:rsidP="003D2209">
      <w:pPr>
        <w:numPr>
          <w:ilvl w:val="0"/>
          <w:numId w:val="27"/>
        </w:numPr>
        <w:rPr>
          <w:i/>
          <w:szCs w:val="22"/>
          <w:lang w:eastAsia="en-AU"/>
        </w:rPr>
      </w:pPr>
      <w:hyperlink r:id="rId33" w:history="1">
        <w:r w:rsidR="00343AEE" w:rsidRPr="00395549">
          <w:rPr>
            <w:rStyle w:val="Hyperlink"/>
            <w:i/>
            <w:szCs w:val="22"/>
            <w:lang w:eastAsia="en-AU"/>
          </w:rPr>
          <w:t>Bellarine Peninsula Distinctive Area and Landscape</w:t>
        </w:r>
        <w:r w:rsidR="00D4546E" w:rsidRPr="00395549">
          <w:rPr>
            <w:rStyle w:val="Hyperlink"/>
            <w:i/>
            <w:szCs w:val="22"/>
            <w:lang w:eastAsia="en-AU"/>
          </w:rPr>
          <w:t xml:space="preserve"> process</w:t>
        </w:r>
      </w:hyperlink>
    </w:p>
    <w:p w14:paraId="513CB393" w14:textId="77777777" w:rsidR="000F274B" w:rsidRDefault="000F274B" w:rsidP="00393B94">
      <w:pPr>
        <w:rPr>
          <w:lang w:val="en-GB" w:eastAsia="en-AU"/>
        </w:rPr>
      </w:pPr>
      <w:r>
        <w:rPr>
          <w:lang w:val="en-GB" w:eastAsia="en-AU"/>
        </w:rPr>
        <w:br w:type="page"/>
      </w:r>
    </w:p>
    <w:p w14:paraId="20C1E326" w14:textId="77777777" w:rsidR="007202F6" w:rsidRDefault="008035FC" w:rsidP="007202F6">
      <w:pPr>
        <w:pStyle w:val="Heading1"/>
        <w:numPr>
          <w:ilvl w:val="0"/>
          <w:numId w:val="0"/>
        </w:numPr>
      </w:pPr>
      <w:bookmarkStart w:id="43" w:name="_Toc16525371"/>
      <w:bookmarkStart w:id="44" w:name="_Toc33180396"/>
      <w:r>
        <w:lastRenderedPageBreak/>
        <w:t>APPENDICES</w:t>
      </w:r>
      <w:bookmarkEnd w:id="43"/>
      <w:bookmarkEnd w:id="44"/>
    </w:p>
    <w:p w14:paraId="4933ECFD" w14:textId="77777777" w:rsidR="006D0C32" w:rsidRPr="00440A3D" w:rsidRDefault="006D0C32" w:rsidP="006D0C32">
      <w:pPr>
        <w:pStyle w:val="Heading2"/>
        <w:numPr>
          <w:ilvl w:val="0"/>
          <w:numId w:val="0"/>
        </w:numPr>
        <w:rPr>
          <w:sz w:val="22"/>
          <w:szCs w:val="22"/>
        </w:rPr>
      </w:pPr>
    </w:p>
    <w:p w14:paraId="68178AFC" w14:textId="77777777" w:rsidR="0062216C" w:rsidRDefault="0062216C" w:rsidP="0062216C"/>
    <w:p w14:paraId="6A3BE705" w14:textId="77777777" w:rsidR="0062216C" w:rsidRDefault="0062216C" w:rsidP="0062216C"/>
    <w:p w14:paraId="171AA63A" w14:textId="77777777" w:rsidR="000D76D5" w:rsidRDefault="000D76D5">
      <w:pPr>
        <w:spacing w:before="0" w:after="0"/>
        <w:rPr>
          <w:b/>
          <w:sz w:val="24"/>
        </w:rPr>
      </w:pPr>
      <w:r>
        <w:br w:type="page"/>
      </w:r>
    </w:p>
    <w:p w14:paraId="734209CE" w14:textId="151C784F" w:rsidR="00C3075D" w:rsidRPr="00440A3D" w:rsidRDefault="00256D92" w:rsidP="00C3075D">
      <w:pPr>
        <w:pStyle w:val="Heading2"/>
        <w:numPr>
          <w:ilvl w:val="0"/>
          <w:numId w:val="0"/>
        </w:numPr>
        <w:ind w:left="360"/>
        <w:jc w:val="both"/>
        <w:rPr>
          <w:sz w:val="22"/>
          <w:szCs w:val="22"/>
          <w:lang w:eastAsia="en-AU"/>
        </w:rPr>
      </w:pPr>
      <w:bookmarkStart w:id="45" w:name="_Toc33180397"/>
      <w:r w:rsidRPr="00440A3D">
        <w:rPr>
          <w:sz w:val="22"/>
          <w:szCs w:val="22"/>
        </w:rPr>
        <w:lastRenderedPageBreak/>
        <w:t xml:space="preserve">Appendix </w:t>
      </w:r>
      <w:r w:rsidR="00A35452" w:rsidRPr="00440A3D">
        <w:rPr>
          <w:sz w:val="22"/>
          <w:szCs w:val="22"/>
        </w:rPr>
        <w:t>1</w:t>
      </w:r>
      <w:r w:rsidRPr="00440A3D">
        <w:rPr>
          <w:sz w:val="22"/>
          <w:szCs w:val="22"/>
        </w:rPr>
        <w:t xml:space="preserve"> – </w:t>
      </w:r>
      <w:r w:rsidRPr="00440A3D">
        <w:rPr>
          <w:sz w:val="22"/>
          <w:szCs w:val="22"/>
          <w:lang w:eastAsia="en-AU"/>
        </w:rPr>
        <w:t>Minister’s delegate authorisation letter</w:t>
      </w:r>
      <w:bookmarkEnd w:id="45"/>
      <w:r w:rsidR="00A35452" w:rsidRPr="00440A3D">
        <w:rPr>
          <w:sz w:val="22"/>
          <w:szCs w:val="22"/>
          <w:lang w:eastAsia="en-AU"/>
        </w:rPr>
        <w:t xml:space="preserve"> </w:t>
      </w:r>
    </w:p>
    <w:p w14:paraId="004039EE" w14:textId="7DBB9FF0" w:rsidR="00C3075D" w:rsidRDefault="00C3075D" w:rsidP="00C3075D">
      <w:pPr>
        <w:pStyle w:val="BodyText1"/>
        <w:ind w:left="0" w:firstLine="0"/>
      </w:pPr>
    </w:p>
    <w:p w14:paraId="6F7A5969" w14:textId="41E1C49E" w:rsidR="006141FE" w:rsidRDefault="00BD164B" w:rsidP="00C3075D">
      <w:pPr>
        <w:pStyle w:val="BodyText1"/>
        <w:ind w:left="0" w:firstLine="0"/>
      </w:pPr>
      <w:r>
        <w:rPr>
          <w:noProof/>
        </w:rPr>
        <w:drawing>
          <wp:inline distT="0" distB="0" distL="0" distR="0" wp14:anchorId="0D40CA14" wp14:editId="69227C78">
            <wp:extent cx="5759450" cy="80841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8084185"/>
                    </a:xfrm>
                    <a:prstGeom prst="rect">
                      <a:avLst/>
                    </a:prstGeom>
                  </pic:spPr>
                </pic:pic>
              </a:graphicData>
            </a:graphic>
          </wp:inline>
        </w:drawing>
      </w:r>
    </w:p>
    <w:p w14:paraId="7A095725" w14:textId="2B042395" w:rsidR="006141FE" w:rsidRDefault="006141FE" w:rsidP="00C3075D">
      <w:pPr>
        <w:pStyle w:val="BodyText1"/>
        <w:ind w:left="0" w:firstLine="0"/>
      </w:pPr>
      <w:r>
        <w:rPr>
          <w:noProof/>
        </w:rPr>
        <w:lastRenderedPageBreak/>
        <w:drawing>
          <wp:inline distT="0" distB="0" distL="0" distR="0" wp14:anchorId="58D5C366" wp14:editId="53479F6B">
            <wp:extent cx="5759450" cy="792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7924800"/>
                    </a:xfrm>
                    <a:prstGeom prst="rect">
                      <a:avLst/>
                    </a:prstGeom>
                  </pic:spPr>
                </pic:pic>
              </a:graphicData>
            </a:graphic>
          </wp:inline>
        </w:drawing>
      </w:r>
    </w:p>
    <w:p w14:paraId="1D4B38D7" w14:textId="77777777" w:rsidR="00ED33F9" w:rsidRDefault="00ED33F9">
      <w:pPr>
        <w:ind w:left="754" w:hanging="397"/>
        <w:rPr>
          <w:b/>
          <w:szCs w:val="22"/>
        </w:rPr>
      </w:pPr>
      <w:r>
        <w:rPr>
          <w:szCs w:val="22"/>
        </w:rPr>
        <w:br w:type="page"/>
      </w:r>
    </w:p>
    <w:p w14:paraId="71B66AA6" w14:textId="3F63A8A0" w:rsidR="00ED33F9" w:rsidRPr="00440A3D" w:rsidRDefault="00ED33F9" w:rsidP="00ED33F9">
      <w:pPr>
        <w:pStyle w:val="Heading2"/>
        <w:numPr>
          <w:ilvl w:val="0"/>
          <w:numId w:val="0"/>
        </w:numPr>
        <w:ind w:left="360"/>
        <w:jc w:val="both"/>
        <w:rPr>
          <w:sz w:val="22"/>
          <w:szCs w:val="22"/>
          <w:lang w:eastAsia="en-AU"/>
        </w:rPr>
      </w:pPr>
      <w:bookmarkStart w:id="46" w:name="_Toc33180398"/>
      <w:r w:rsidRPr="00440A3D">
        <w:rPr>
          <w:sz w:val="22"/>
          <w:szCs w:val="22"/>
        </w:rPr>
        <w:lastRenderedPageBreak/>
        <w:t>Appendix</w:t>
      </w:r>
      <w:r>
        <w:rPr>
          <w:sz w:val="22"/>
          <w:szCs w:val="22"/>
        </w:rPr>
        <w:t xml:space="preserve"> 2</w:t>
      </w:r>
      <w:r w:rsidRPr="00440A3D">
        <w:rPr>
          <w:sz w:val="22"/>
          <w:szCs w:val="22"/>
        </w:rPr>
        <w:t xml:space="preserve"> – </w:t>
      </w:r>
      <w:r w:rsidR="0032705D">
        <w:rPr>
          <w:sz w:val="22"/>
          <w:szCs w:val="22"/>
        </w:rPr>
        <w:t>Differ</w:t>
      </w:r>
      <w:r w:rsidR="00E97628">
        <w:rPr>
          <w:sz w:val="22"/>
          <w:szCs w:val="22"/>
        </w:rPr>
        <w:t>e</w:t>
      </w:r>
      <w:r w:rsidR="0032705D">
        <w:rPr>
          <w:sz w:val="22"/>
          <w:szCs w:val="22"/>
        </w:rPr>
        <w:t xml:space="preserve">nce between </w:t>
      </w:r>
      <w:r w:rsidR="00E97628">
        <w:rPr>
          <w:sz w:val="22"/>
          <w:szCs w:val="22"/>
        </w:rPr>
        <w:t>LSIO2 maps and LCHA maps</w:t>
      </w:r>
      <w:bookmarkEnd w:id="46"/>
      <w:r w:rsidR="0032705D">
        <w:rPr>
          <w:sz w:val="22"/>
          <w:szCs w:val="22"/>
        </w:rPr>
        <w:t xml:space="preserve"> </w:t>
      </w:r>
      <w:r w:rsidRPr="00440A3D">
        <w:rPr>
          <w:sz w:val="22"/>
          <w:szCs w:val="22"/>
          <w:lang w:eastAsia="en-AU"/>
        </w:rPr>
        <w:t xml:space="preserve"> </w:t>
      </w:r>
    </w:p>
    <w:p w14:paraId="53DC28F6" w14:textId="77777777" w:rsidR="007C47C2" w:rsidRDefault="007C47C2" w:rsidP="007C47C2">
      <w:pPr>
        <w:ind w:left="360" w:firstLine="0"/>
        <w:rPr>
          <w:rFonts w:asciiTheme="minorHAnsi" w:hAnsiTheme="minorHAnsi" w:cstheme="minorHAnsi"/>
          <w:color w:val="222222"/>
          <w:sz w:val="20"/>
          <w:szCs w:val="20"/>
          <w:shd w:val="clear" w:color="auto" w:fill="FFFFFF"/>
        </w:rPr>
      </w:pPr>
    </w:p>
    <w:p w14:paraId="428EF7E7" w14:textId="3E2A34E5" w:rsidR="0016379F" w:rsidRPr="00927DFF" w:rsidRDefault="0016379F" w:rsidP="007C47C2">
      <w:pPr>
        <w:ind w:left="360" w:firstLine="0"/>
        <w:rPr>
          <w:rFonts w:asciiTheme="minorHAnsi" w:hAnsiTheme="minorHAnsi" w:cstheme="minorHAnsi"/>
          <w:b/>
          <w:sz w:val="20"/>
          <w:szCs w:val="20"/>
        </w:rPr>
      </w:pPr>
      <w:r w:rsidRPr="00927DFF">
        <w:rPr>
          <w:rFonts w:asciiTheme="minorHAnsi" w:hAnsiTheme="minorHAnsi" w:cstheme="minorHAnsi"/>
          <w:color w:val="222222"/>
          <w:sz w:val="20"/>
          <w:szCs w:val="20"/>
          <w:shd w:val="clear" w:color="auto" w:fill="FFFFFF"/>
        </w:rPr>
        <w:t>A breakdown by compartment, of the areas of difference, the map(s) where this change is visible and an explanation of why this difference is required is as follows:</w:t>
      </w:r>
      <w:r w:rsidRPr="00927DFF">
        <w:rPr>
          <w:rFonts w:asciiTheme="minorHAnsi" w:hAnsiTheme="minorHAnsi" w:cstheme="minorHAnsi"/>
          <w:color w:val="222222"/>
          <w:sz w:val="20"/>
          <w:szCs w:val="20"/>
          <w:shd w:val="clear" w:color="auto" w:fill="FFFFFF"/>
        </w:rPr>
        <w:br/>
      </w:r>
      <w:r w:rsidRPr="00927DFF">
        <w:rPr>
          <w:rFonts w:asciiTheme="minorHAnsi" w:hAnsiTheme="minorHAnsi" w:cstheme="minorHAnsi"/>
          <w:b/>
          <w:sz w:val="20"/>
          <w:szCs w:val="20"/>
        </w:rPr>
        <w:t>Compartment 9: North Corio Bay to Point Wilson</w:t>
      </w:r>
      <w:r w:rsidR="007C47C2">
        <w:rPr>
          <w:rFonts w:asciiTheme="minorHAnsi" w:hAnsiTheme="minorHAnsi" w:cstheme="minorHAnsi"/>
          <w:b/>
          <w:sz w:val="20"/>
          <w:szCs w:val="20"/>
        </w:rPr>
        <w:t xml:space="preserve"> (</w:t>
      </w:r>
      <w:r w:rsidRPr="00927DFF">
        <w:rPr>
          <w:rFonts w:asciiTheme="minorHAnsi" w:hAnsiTheme="minorHAnsi" w:cstheme="minorHAnsi"/>
          <w:b/>
          <w:i/>
          <w:sz w:val="20"/>
          <w:szCs w:val="20"/>
        </w:rPr>
        <w:t>Visible on Maps 1, 2</w:t>
      </w:r>
      <w:r w:rsidR="007C47C2">
        <w:rPr>
          <w:rFonts w:asciiTheme="minorHAnsi" w:hAnsiTheme="minorHAnsi" w:cstheme="minorHAnsi"/>
          <w:b/>
          <w:i/>
          <w:sz w:val="20"/>
          <w:szCs w:val="20"/>
        </w:rPr>
        <w:t>)</w:t>
      </w:r>
      <w:r w:rsidRPr="00927DFF">
        <w:rPr>
          <w:rFonts w:asciiTheme="minorHAnsi" w:hAnsiTheme="minorHAnsi" w:cstheme="minorHAnsi"/>
          <w:b/>
          <w:sz w:val="20"/>
          <w:szCs w:val="20"/>
        </w:rPr>
        <w:br/>
      </w:r>
      <w:r w:rsidRPr="00927DFF">
        <w:rPr>
          <w:rFonts w:asciiTheme="minorHAnsi" w:hAnsiTheme="minorHAnsi" w:cstheme="minorHAnsi"/>
          <w:sz w:val="20"/>
          <w:szCs w:val="20"/>
          <w:u w:val="single"/>
        </w:rPr>
        <w:t>Areas of Difference</w:t>
      </w:r>
    </w:p>
    <w:p w14:paraId="01C93F0D"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Simplification Process resulted in small differences between the Amendment and LCHA inundation extents.</w:t>
      </w:r>
    </w:p>
    <w:p w14:paraId="208478F1" w14:textId="31B8B2D1"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The LCHA inundation area of Lim</w:t>
      </w:r>
      <w:r w:rsidR="007A6FFB">
        <w:rPr>
          <w:rFonts w:asciiTheme="minorHAnsi" w:hAnsiTheme="minorHAnsi" w:cstheme="minorHAnsi"/>
          <w:color w:val="222222"/>
          <w:sz w:val="20"/>
          <w:szCs w:val="20"/>
          <w:shd w:val="clear" w:color="auto" w:fill="FFFFFF"/>
        </w:rPr>
        <w:t>e</w:t>
      </w:r>
      <w:r w:rsidRPr="00927DFF">
        <w:rPr>
          <w:rFonts w:asciiTheme="minorHAnsi" w:hAnsiTheme="minorHAnsi" w:cstheme="minorHAnsi"/>
          <w:color w:val="222222"/>
          <w:sz w:val="20"/>
          <w:szCs w:val="20"/>
          <w:shd w:val="clear" w:color="auto" w:fill="FFFFFF"/>
        </w:rPr>
        <w:t>burners Lagoon/Hovells Creek, North of the Princes Highway was not included in the amendment. This area does not intersect with any private land. A second factor in this decision is that a flood study of the Lara area is currently being prepared, which may provide further information for this area.</w:t>
      </w:r>
    </w:p>
    <w:p w14:paraId="15207745" w14:textId="3311828C" w:rsidR="0016379F" w:rsidRPr="00927DFF" w:rsidRDefault="0016379F" w:rsidP="0016379F">
      <w:pPr>
        <w:rPr>
          <w:rFonts w:asciiTheme="minorHAnsi" w:hAnsiTheme="minorHAnsi" w:cstheme="minorHAnsi"/>
          <w:b/>
          <w:i/>
          <w:sz w:val="20"/>
          <w:szCs w:val="20"/>
        </w:rPr>
      </w:pPr>
      <w:r w:rsidRPr="00927DFF">
        <w:rPr>
          <w:rFonts w:asciiTheme="minorHAnsi" w:hAnsiTheme="minorHAnsi" w:cstheme="minorHAnsi"/>
          <w:b/>
          <w:sz w:val="20"/>
          <w:szCs w:val="20"/>
        </w:rPr>
        <w:t>Compartment 8: Stingaree Bay to Geelong</w:t>
      </w:r>
      <w:r w:rsidR="007C47C2">
        <w:rPr>
          <w:rFonts w:asciiTheme="minorHAnsi" w:hAnsiTheme="minorHAnsi" w:cstheme="minorHAnsi"/>
          <w:b/>
          <w:sz w:val="20"/>
          <w:szCs w:val="20"/>
        </w:rPr>
        <w:t xml:space="preserve"> (</w:t>
      </w:r>
      <w:r w:rsidRPr="00927DFF">
        <w:rPr>
          <w:rFonts w:asciiTheme="minorHAnsi" w:hAnsiTheme="minorHAnsi" w:cstheme="minorHAnsi"/>
          <w:b/>
          <w:i/>
          <w:sz w:val="20"/>
          <w:szCs w:val="20"/>
        </w:rPr>
        <w:t>Visible on Maps 3, 4</w:t>
      </w:r>
      <w:r w:rsidR="007C47C2">
        <w:rPr>
          <w:rFonts w:asciiTheme="minorHAnsi" w:hAnsiTheme="minorHAnsi" w:cstheme="minorHAnsi"/>
          <w:b/>
          <w:i/>
          <w:sz w:val="20"/>
          <w:szCs w:val="20"/>
        </w:rPr>
        <w:t>)</w:t>
      </w:r>
    </w:p>
    <w:p w14:paraId="198C41A6" w14:textId="77777777" w:rsidR="0016379F" w:rsidRPr="00927DFF" w:rsidRDefault="0016379F" w:rsidP="0016379F">
      <w:pPr>
        <w:rPr>
          <w:rFonts w:asciiTheme="minorHAnsi" w:hAnsiTheme="minorHAnsi" w:cstheme="minorHAnsi"/>
          <w:b/>
          <w:sz w:val="20"/>
          <w:szCs w:val="20"/>
        </w:rPr>
      </w:pPr>
      <w:r w:rsidRPr="00927DFF">
        <w:rPr>
          <w:rFonts w:asciiTheme="minorHAnsi" w:hAnsiTheme="minorHAnsi" w:cstheme="minorHAnsi"/>
          <w:sz w:val="20"/>
          <w:szCs w:val="20"/>
          <w:u w:val="single"/>
        </w:rPr>
        <w:t>Areas of Difference</w:t>
      </w:r>
    </w:p>
    <w:p w14:paraId="34BF3DE5"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Simplification Process resulted in small differences between the Amendment and LCHA inundation extents.</w:t>
      </w:r>
    </w:p>
    <w:p w14:paraId="27B643B3" w14:textId="77777777" w:rsidR="0016379F" w:rsidRPr="00927DFF" w:rsidRDefault="0016379F" w:rsidP="0016379F">
      <w:pPr>
        <w:pStyle w:val="ListParagraph"/>
        <w:numPr>
          <w:ilvl w:val="0"/>
          <w:numId w:val="23"/>
        </w:numPr>
        <w:spacing w:after="160" w:line="259" w:lineRule="auto"/>
        <w:rPr>
          <w:rFonts w:cstheme="minorHAnsi"/>
          <w:b/>
          <w:i/>
          <w:sz w:val="20"/>
          <w:szCs w:val="20"/>
        </w:rPr>
      </w:pPr>
      <w:r w:rsidRPr="00927DFF">
        <w:rPr>
          <w:rFonts w:asciiTheme="minorHAnsi" w:hAnsiTheme="minorHAnsi" w:cstheme="minorHAnsi"/>
          <w:color w:val="222222"/>
          <w:sz w:val="20"/>
          <w:szCs w:val="20"/>
          <w:shd w:val="clear" w:color="auto" w:fill="FFFFFF"/>
        </w:rPr>
        <w:t>The LCHA inundation area at 6/8 Eastern Beach Rd is not included in the amendment. At the time that the LCHA modelling was undertaken there was a building under construction. This involved a large excavated area. The topology of this area has since changed, making the modelling for this specific area of inundation redundant.</w:t>
      </w:r>
      <w:r w:rsidRPr="00927DFF">
        <w:rPr>
          <w:rFonts w:asciiTheme="minorHAnsi" w:hAnsiTheme="minorHAnsi" w:cstheme="minorHAnsi"/>
          <w:color w:val="222222"/>
          <w:sz w:val="20"/>
          <w:szCs w:val="20"/>
          <w:shd w:val="clear" w:color="auto" w:fill="FFFFFF"/>
        </w:rPr>
        <w:br/>
      </w:r>
    </w:p>
    <w:p w14:paraId="164FE4C6" w14:textId="78630DB8" w:rsidR="0016379F" w:rsidRPr="00927DFF" w:rsidRDefault="0016379F" w:rsidP="006F2643">
      <w:pPr>
        <w:ind w:left="360" w:firstLine="0"/>
        <w:rPr>
          <w:rFonts w:asciiTheme="minorHAnsi" w:hAnsiTheme="minorHAnsi" w:cstheme="minorHAnsi"/>
          <w:b/>
          <w:i/>
          <w:sz w:val="20"/>
          <w:szCs w:val="20"/>
        </w:rPr>
      </w:pPr>
      <w:r w:rsidRPr="00927DFF">
        <w:rPr>
          <w:rFonts w:asciiTheme="minorHAnsi" w:hAnsiTheme="minorHAnsi" w:cstheme="minorHAnsi"/>
          <w:b/>
          <w:sz w:val="20"/>
          <w:szCs w:val="20"/>
        </w:rPr>
        <w:t>Compartment 7: Portarlington to Point Henry</w:t>
      </w:r>
      <w:r w:rsidR="007C47C2">
        <w:rPr>
          <w:rFonts w:asciiTheme="minorHAnsi" w:hAnsiTheme="minorHAnsi" w:cstheme="minorHAnsi"/>
          <w:b/>
          <w:sz w:val="20"/>
          <w:szCs w:val="20"/>
        </w:rPr>
        <w:t xml:space="preserve"> (</w:t>
      </w:r>
      <w:r w:rsidRPr="00927DFF">
        <w:rPr>
          <w:rFonts w:asciiTheme="minorHAnsi" w:hAnsiTheme="minorHAnsi" w:cstheme="minorHAnsi"/>
          <w:b/>
          <w:i/>
          <w:sz w:val="20"/>
          <w:szCs w:val="20"/>
        </w:rPr>
        <w:t>Visible on Maps 4, 5</w:t>
      </w:r>
      <w:r w:rsidR="007C47C2">
        <w:rPr>
          <w:rFonts w:asciiTheme="minorHAnsi" w:hAnsiTheme="minorHAnsi" w:cstheme="minorHAnsi"/>
          <w:b/>
          <w:i/>
          <w:sz w:val="20"/>
          <w:szCs w:val="20"/>
        </w:rPr>
        <w:t>)</w:t>
      </w:r>
    </w:p>
    <w:p w14:paraId="120842FE" w14:textId="77777777" w:rsidR="0016379F" w:rsidRPr="00927DFF" w:rsidRDefault="0016379F" w:rsidP="0016379F">
      <w:pPr>
        <w:rPr>
          <w:rFonts w:asciiTheme="minorHAnsi" w:hAnsiTheme="minorHAnsi" w:cstheme="minorHAnsi"/>
          <w:b/>
          <w:sz w:val="20"/>
          <w:szCs w:val="20"/>
        </w:rPr>
      </w:pPr>
      <w:r w:rsidRPr="00927DFF">
        <w:rPr>
          <w:rFonts w:asciiTheme="minorHAnsi" w:hAnsiTheme="minorHAnsi" w:cstheme="minorHAnsi"/>
          <w:sz w:val="20"/>
          <w:szCs w:val="20"/>
          <w:u w:val="single"/>
        </w:rPr>
        <w:t>Areas of Difference</w:t>
      </w:r>
    </w:p>
    <w:p w14:paraId="61FED38D"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Simplification Process resulted in small differences between the Amendment and LCHA inundation extents.</w:t>
      </w:r>
    </w:p>
    <w:p w14:paraId="0538A6D0" w14:textId="65663A3B" w:rsidR="0016379F" w:rsidRPr="00927DFF" w:rsidRDefault="0016379F" w:rsidP="0016379F">
      <w:pPr>
        <w:rPr>
          <w:rFonts w:asciiTheme="minorHAnsi" w:hAnsiTheme="minorHAnsi" w:cstheme="minorHAnsi"/>
          <w:b/>
          <w:i/>
          <w:sz w:val="20"/>
          <w:szCs w:val="20"/>
        </w:rPr>
      </w:pPr>
      <w:r w:rsidRPr="00927DFF">
        <w:rPr>
          <w:rFonts w:asciiTheme="minorHAnsi" w:hAnsiTheme="minorHAnsi" w:cstheme="minorHAnsi"/>
          <w:b/>
          <w:sz w:val="20"/>
          <w:szCs w:val="20"/>
        </w:rPr>
        <w:t>Compartment 6: Point Edwards to Portarlington</w:t>
      </w:r>
      <w:r w:rsidR="007C47C2">
        <w:rPr>
          <w:rFonts w:asciiTheme="minorHAnsi" w:hAnsiTheme="minorHAnsi" w:cstheme="minorHAnsi"/>
          <w:b/>
          <w:sz w:val="20"/>
          <w:szCs w:val="20"/>
        </w:rPr>
        <w:t xml:space="preserve"> (</w:t>
      </w:r>
      <w:r w:rsidRPr="00927DFF">
        <w:rPr>
          <w:rFonts w:asciiTheme="minorHAnsi" w:hAnsiTheme="minorHAnsi" w:cstheme="minorHAnsi"/>
          <w:b/>
          <w:i/>
          <w:sz w:val="20"/>
          <w:szCs w:val="20"/>
        </w:rPr>
        <w:t>Visible on Maps 5, 6</w:t>
      </w:r>
      <w:r w:rsidR="007C47C2">
        <w:rPr>
          <w:rFonts w:asciiTheme="minorHAnsi" w:hAnsiTheme="minorHAnsi" w:cstheme="minorHAnsi"/>
          <w:b/>
          <w:i/>
          <w:sz w:val="20"/>
          <w:szCs w:val="20"/>
        </w:rPr>
        <w:t>)</w:t>
      </w:r>
    </w:p>
    <w:p w14:paraId="69641B5A" w14:textId="77777777" w:rsidR="0016379F" w:rsidRPr="00927DFF" w:rsidRDefault="0016379F" w:rsidP="0016379F">
      <w:pPr>
        <w:rPr>
          <w:rFonts w:asciiTheme="minorHAnsi" w:hAnsiTheme="minorHAnsi" w:cstheme="minorHAnsi"/>
          <w:b/>
          <w:sz w:val="20"/>
          <w:szCs w:val="20"/>
        </w:rPr>
      </w:pPr>
      <w:r w:rsidRPr="00927DFF">
        <w:rPr>
          <w:rFonts w:asciiTheme="minorHAnsi" w:hAnsiTheme="minorHAnsi" w:cstheme="minorHAnsi"/>
          <w:sz w:val="20"/>
          <w:szCs w:val="20"/>
          <w:u w:val="single"/>
        </w:rPr>
        <w:t>Areas of Difference</w:t>
      </w:r>
    </w:p>
    <w:p w14:paraId="407A48D3"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Simplification Process resulted in small differences between the Amendment and LCHA inundation extents.</w:t>
      </w:r>
    </w:p>
    <w:p w14:paraId="3535FCF2" w14:textId="16509E17" w:rsidR="0016379F" w:rsidRPr="00927DFF" w:rsidRDefault="0016379F" w:rsidP="0016379F">
      <w:pPr>
        <w:rPr>
          <w:rFonts w:asciiTheme="minorHAnsi" w:hAnsiTheme="minorHAnsi" w:cstheme="minorHAnsi"/>
          <w:b/>
          <w:i/>
          <w:sz w:val="20"/>
          <w:szCs w:val="20"/>
        </w:rPr>
      </w:pPr>
      <w:r w:rsidRPr="00927DFF">
        <w:rPr>
          <w:rFonts w:asciiTheme="minorHAnsi" w:hAnsiTheme="minorHAnsi" w:cstheme="minorHAnsi"/>
          <w:b/>
          <w:sz w:val="20"/>
          <w:szCs w:val="20"/>
        </w:rPr>
        <w:t>Compartment 5: Point Lonsdale to Point Edwards</w:t>
      </w:r>
      <w:r w:rsidR="007C47C2">
        <w:rPr>
          <w:rFonts w:asciiTheme="minorHAnsi" w:hAnsiTheme="minorHAnsi" w:cstheme="minorHAnsi"/>
          <w:b/>
          <w:sz w:val="20"/>
          <w:szCs w:val="20"/>
        </w:rPr>
        <w:t xml:space="preserve"> (</w:t>
      </w:r>
      <w:r w:rsidRPr="00927DFF">
        <w:rPr>
          <w:rFonts w:asciiTheme="minorHAnsi" w:hAnsiTheme="minorHAnsi" w:cstheme="minorHAnsi"/>
          <w:b/>
          <w:i/>
          <w:sz w:val="20"/>
          <w:szCs w:val="20"/>
        </w:rPr>
        <w:t>Visible on Maps 6, 7</w:t>
      </w:r>
      <w:r w:rsidR="007C47C2">
        <w:rPr>
          <w:rFonts w:asciiTheme="minorHAnsi" w:hAnsiTheme="minorHAnsi" w:cstheme="minorHAnsi"/>
          <w:b/>
          <w:i/>
          <w:sz w:val="20"/>
          <w:szCs w:val="20"/>
        </w:rPr>
        <w:t>)</w:t>
      </w:r>
    </w:p>
    <w:p w14:paraId="73358EC7" w14:textId="77777777" w:rsidR="0016379F" w:rsidRPr="00927DFF" w:rsidRDefault="0016379F" w:rsidP="0016379F">
      <w:pPr>
        <w:rPr>
          <w:rFonts w:asciiTheme="minorHAnsi" w:hAnsiTheme="minorHAnsi" w:cstheme="minorHAnsi"/>
          <w:b/>
          <w:sz w:val="20"/>
          <w:szCs w:val="20"/>
        </w:rPr>
      </w:pPr>
      <w:r w:rsidRPr="00927DFF">
        <w:rPr>
          <w:rFonts w:asciiTheme="minorHAnsi" w:hAnsiTheme="minorHAnsi" w:cstheme="minorHAnsi"/>
          <w:sz w:val="20"/>
          <w:szCs w:val="20"/>
          <w:u w:val="single"/>
        </w:rPr>
        <w:t>Areas of Difference</w:t>
      </w:r>
    </w:p>
    <w:p w14:paraId="68B35157"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Simplification Process resulted in small differences between the Amendment and LCHA inundation extents.</w:t>
      </w:r>
    </w:p>
    <w:p w14:paraId="424469EC"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The LCHA inundation area South of Bellarine Rail Trail, from Point Lonsdale to the Eastern edge of Ocean Grove was not included in the amendment. Since the LCHA modelling was completed, a waterway system is being constructed as part of The Point development. The waterway will help drain this part of Point Lonsdale and is predicted to reduce the extent of inundation from sea level rise. As a result, this area needs to be remodelled.</w:t>
      </w:r>
    </w:p>
    <w:p w14:paraId="55A04B1D"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Area outside of the City of Greater Geelong is not included in the amendment.</w:t>
      </w:r>
    </w:p>
    <w:p w14:paraId="1A36EF11" w14:textId="77777777" w:rsidR="007C47C2" w:rsidRDefault="007C47C2" w:rsidP="0016379F">
      <w:pPr>
        <w:rPr>
          <w:rFonts w:asciiTheme="minorHAnsi" w:hAnsiTheme="minorHAnsi" w:cstheme="minorHAnsi"/>
          <w:b/>
          <w:sz w:val="20"/>
          <w:szCs w:val="20"/>
        </w:rPr>
      </w:pPr>
    </w:p>
    <w:p w14:paraId="2847FAB6" w14:textId="77777777" w:rsidR="007C47C2" w:rsidRDefault="007C47C2" w:rsidP="0016379F">
      <w:pPr>
        <w:rPr>
          <w:rFonts w:asciiTheme="minorHAnsi" w:hAnsiTheme="minorHAnsi" w:cstheme="minorHAnsi"/>
          <w:b/>
          <w:sz w:val="20"/>
          <w:szCs w:val="20"/>
        </w:rPr>
      </w:pPr>
    </w:p>
    <w:p w14:paraId="016E8336" w14:textId="487E1712" w:rsidR="0016379F" w:rsidRPr="00927DFF" w:rsidRDefault="0016379F" w:rsidP="0016379F">
      <w:pPr>
        <w:rPr>
          <w:rFonts w:asciiTheme="minorHAnsi" w:hAnsiTheme="minorHAnsi" w:cstheme="minorHAnsi"/>
          <w:b/>
          <w:i/>
          <w:sz w:val="20"/>
          <w:szCs w:val="20"/>
        </w:rPr>
      </w:pPr>
      <w:r w:rsidRPr="00927DFF">
        <w:rPr>
          <w:rFonts w:asciiTheme="minorHAnsi" w:hAnsiTheme="minorHAnsi" w:cstheme="minorHAnsi"/>
          <w:b/>
          <w:sz w:val="20"/>
          <w:szCs w:val="20"/>
        </w:rPr>
        <w:t>Compartment 4: Ocean Grove to Point Lonsdale</w:t>
      </w:r>
      <w:r w:rsidR="007C47C2">
        <w:rPr>
          <w:rFonts w:asciiTheme="minorHAnsi" w:hAnsiTheme="minorHAnsi" w:cstheme="minorHAnsi"/>
          <w:b/>
          <w:sz w:val="20"/>
          <w:szCs w:val="20"/>
        </w:rPr>
        <w:t xml:space="preserve"> (</w:t>
      </w:r>
      <w:r w:rsidRPr="00927DFF">
        <w:rPr>
          <w:rFonts w:asciiTheme="minorHAnsi" w:hAnsiTheme="minorHAnsi" w:cstheme="minorHAnsi"/>
          <w:b/>
          <w:i/>
          <w:sz w:val="20"/>
          <w:szCs w:val="20"/>
        </w:rPr>
        <w:t>Visible on Map 7, 8</w:t>
      </w:r>
      <w:r w:rsidR="007C47C2">
        <w:rPr>
          <w:rFonts w:asciiTheme="minorHAnsi" w:hAnsiTheme="minorHAnsi" w:cstheme="minorHAnsi"/>
          <w:b/>
          <w:i/>
          <w:sz w:val="20"/>
          <w:szCs w:val="20"/>
        </w:rPr>
        <w:t>)</w:t>
      </w:r>
    </w:p>
    <w:p w14:paraId="07AC62C5" w14:textId="77777777" w:rsidR="0016379F" w:rsidRPr="00927DFF" w:rsidRDefault="0016379F" w:rsidP="0016379F">
      <w:pPr>
        <w:rPr>
          <w:rFonts w:asciiTheme="minorHAnsi" w:hAnsiTheme="minorHAnsi" w:cstheme="minorHAnsi"/>
          <w:b/>
          <w:sz w:val="20"/>
          <w:szCs w:val="20"/>
        </w:rPr>
      </w:pPr>
      <w:r w:rsidRPr="00927DFF">
        <w:rPr>
          <w:rFonts w:asciiTheme="minorHAnsi" w:hAnsiTheme="minorHAnsi" w:cstheme="minorHAnsi"/>
          <w:sz w:val="20"/>
          <w:szCs w:val="20"/>
          <w:u w:val="single"/>
        </w:rPr>
        <w:t>Areas of Difference</w:t>
      </w:r>
    </w:p>
    <w:p w14:paraId="7B55E339"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Simplification Process resulted in small differences between the Amendment and LCHA inundation extents.</w:t>
      </w:r>
    </w:p>
    <w:p w14:paraId="28FB0E3D"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The LCHA inundation extent of this compartment has jagged edges and required smoothing to be suitable for use as an LSIO. The smoothing method employed was Polynomial Approximation with Exponential Kernel (PAEK) with a smoothing tolerance of 250m. This process resulted in small differences between the Amendment and LCHA inundation extents.</w:t>
      </w:r>
    </w:p>
    <w:p w14:paraId="425DF414" w14:textId="62B7C3F6" w:rsidR="0016379F" w:rsidRPr="00927DFF" w:rsidRDefault="0016379F" w:rsidP="0016379F">
      <w:pPr>
        <w:rPr>
          <w:rFonts w:asciiTheme="minorHAnsi" w:hAnsiTheme="minorHAnsi" w:cstheme="minorHAnsi"/>
          <w:b/>
          <w:i/>
          <w:sz w:val="20"/>
          <w:szCs w:val="20"/>
        </w:rPr>
      </w:pPr>
      <w:r w:rsidRPr="00927DFF">
        <w:rPr>
          <w:rFonts w:asciiTheme="minorHAnsi" w:hAnsiTheme="minorHAnsi" w:cstheme="minorHAnsi"/>
          <w:b/>
          <w:sz w:val="20"/>
          <w:szCs w:val="20"/>
        </w:rPr>
        <w:t>Compartment 3: Barwon Heads, Barwon Estuary and Lake Connewarre</w:t>
      </w:r>
      <w:r w:rsidR="007C47C2">
        <w:rPr>
          <w:rFonts w:asciiTheme="minorHAnsi" w:hAnsiTheme="minorHAnsi" w:cstheme="minorHAnsi"/>
          <w:b/>
          <w:sz w:val="20"/>
          <w:szCs w:val="20"/>
        </w:rPr>
        <w:t xml:space="preserve"> (</w:t>
      </w:r>
      <w:r w:rsidRPr="00927DFF">
        <w:rPr>
          <w:rFonts w:asciiTheme="minorHAnsi" w:hAnsiTheme="minorHAnsi" w:cstheme="minorHAnsi"/>
          <w:b/>
          <w:i/>
          <w:sz w:val="20"/>
          <w:szCs w:val="20"/>
        </w:rPr>
        <w:t>Visible on Map 8</w:t>
      </w:r>
      <w:r w:rsidR="007C47C2">
        <w:rPr>
          <w:rFonts w:asciiTheme="minorHAnsi" w:hAnsiTheme="minorHAnsi" w:cstheme="minorHAnsi"/>
          <w:b/>
          <w:i/>
          <w:sz w:val="20"/>
          <w:szCs w:val="20"/>
        </w:rPr>
        <w:t>)</w:t>
      </w:r>
    </w:p>
    <w:p w14:paraId="29698CC4" w14:textId="77777777" w:rsidR="0016379F" w:rsidRPr="00927DFF" w:rsidRDefault="0016379F" w:rsidP="0016379F">
      <w:pPr>
        <w:rPr>
          <w:rFonts w:asciiTheme="minorHAnsi" w:hAnsiTheme="minorHAnsi" w:cstheme="minorHAnsi"/>
          <w:b/>
          <w:sz w:val="20"/>
          <w:szCs w:val="20"/>
        </w:rPr>
      </w:pPr>
      <w:r w:rsidRPr="00927DFF">
        <w:rPr>
          <w:rFonts w:asciiTheme="minorHAnsi" w:hAnsiTheme="minorHAnsi" w:cstheme="minorHAnsi"/>
          <w:sz w:val="20"/>
          <w:szCs w:val="20"/>
          <w:u w:val="single"/>
        </w:rPr>
        <w:t>Areas of Difference</w:t>
      </w:r>
    </w:p>
    <w:p w14:paraId="514A0B73"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Simplification Process resulted in small differences between the Amendment and LCHA inundation extents.</w:t>
      </w:r>
    </w:p>
    <w:p w14:paraId="20A62939"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The LCHA inundation area along the Barwon River, extending up through Lake Connewarre and in to Reedy Lake was not included in the amendment at the request of DELWP due to existing Land Subject to Inundation and Floodway Overlays apply in this area.</w:t>
      </w:r>
    </w:p>
    <w:p w14:paraId="21883F82"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The LCHA inundation extent of this compartment has jagged edges and required smoothing to be suitable for use as an LSIO. The smoothing method employed was Polynomial Approximation with Exponential Kernel (PAEK) with a smoothing tolerance of 250m. This process resulted in small differences between the Amendment and LCHA inundation extents.</w:t>
      </w:r>
    </w:p>
    <w:p w14:paraId="02F922DD" w14:textId="2496CB10" w:rsidR="0016379F" w:rsidRPr="00927DFF" w:rsidRDefault="0016379F" w:rsidP="0016379F">
      <w:pPr>
        <w:rPr>
          <w:rFonts w:asciiTheme="minorHAnsi" w:hAnsiTheme="minorHAnsi" w:cstheme="minorHAnsi"/>
          <w:b/>
          <w:i/>
          <w:sz w:val="20"/>
          <w:szCs w:val="20"/>
        </w:rPr>
      </w:pPr>
      <w:r w:rsidRPr="00927DFF">
        <w:rPr>
          <w:rFonts w:asciiTheme="minorHAnsi" w:hAnsiTheme="minorHAnsi" w:cstheme="minorHAnsi"/>
          <w:b/>
          <w:sz w:val="20"/>
          <w:szCs w:val="20"/>
        </w:rPr>
        <w:t>Compartment 2: Blue Rocks to Barwon Estuary</w:t>
      </w:r>
      <w:r w:rsidR="007C47C2">
        <w:rPr>
          <w:rFonts w:asciiTheme="minorHAnsi" w:hAnsiTheme="minorHAnsi" w:cstheme="minorHAnsi"/>
          <w:b/>
          <w:sz w:val="20"/>
          <w:szCs w:val="20"/>
        </w:rPr>
        <w:t xml:space="preserve"> (</w:t>
      </w:r>
      <w:r w:rsidRPr="00927DFF">
        <w:rPr>
          <w:rFonts w:asciiTheme="minorHAnsi" w:hAnsiTheme="minorHAnsi" w:cstheme="minorHAnsi"/>
          <w:b/>
          <w:i/>
          <w:sz w:val="20"/>
          <w:szCs w:val="20"/>
        </w:rPr>
        <w:t>Visible on Map 9</w:t>
      </w:r>
      <w:r w:rsidR="007C47C2">
        <w:rPr>
          <w:rFonts w:asciiTheme="minorHAnsi" w:hAnsiTheme="minorHAnsi" w:cstheme="minorHAnsi"/>
          <w:b/>
          <w:i/>
          <w:sz w:val="20"/>
          <w:szCs w:val="20"/>
        </w:rPr>
        <w:t>)</w:t>
      </w:r>
    </w:p>
    <w:p w14:paraId="2ABB3A73" w14:textId="77777777" w:rsidR="0016379F" w:rsidRPr="00927DFF" w:rsidRDefault="0016379F" w:rsidP="0016379F">
      <w:pPr>
        <w:rPr>
          <w:rFonts w:asciiTheme="minorHAnsi" w:hAnsiTheme="minorHAnsi" w:cstheme="minorHAnsi"/>
          <w:b/>
          <w:sz w:val="20"/>
          <w:szCs w:val="20"/>
        </w:rPr>
      </w:pPr>
      <w:r w:rsidRPr="00927DFF">
        <w:rPr>
          <w:rFonts w:asciiTheme="minorHAnsi" w:hAnsiTheme="minorHAnsi" w:cstheme="minorHAnsi"/>
          <w:sz w:val="20"/>
          <w:szCs w:val="20"/>
          <w:u w:val="single"/>
        </w:rPr>
        <w:t>Areas of Difference</w:t>
      </w:r>
    </w:p>
    <w:p w14:paraId="6BBE102A"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Simplification Process resulted in small differences between the Amendment and LCHA inundation extents.</w:t>
      </w:r>
    </w:p>
    <w:p w14:paraId="757F098D"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The LCHA inundation extent of this compartment has jagged edges and required smoothing to be suitable for use as an LSIO. The smoothing method employed was Polynomial Approximation with Exponential Kernel (PAEK) with a smoothing tolerance of 250m. This process resulted in small differences between the Amendment and LCHA inundation extents.</w:t>
      </w:r>
    </w:p>
    <w:p w14:paraId="259E4E73" w14:textId="311CE987" w:rsidR="0016379F" w:rsidRPr="00927DFF" w:rsidRDefault="0016379F" w:rsidP="0016379F">
      <w:pPr>
        <w:rPr>
          <w:rFonts w:asciiTheme="minorHAnsi" w:hAnsiTheme="minorHAnsi" w:cstheme="minorHAnsi"/>
          <w:b/>
          <w:i/>
          <w:sz w:val="20"/>
          <w:szCs w:val="20"/>
        </w:rPr>
      </w:pPr>
      <w:r w:rsidRPr="00927DFF">
        <w:rPr>
          <w:rFonts w:asciiTheme="minorHAnsi" w:hAnsiTheme="minorHAnsi" w:cstheme="minorHAnsi"/>
          <w:b/>
          <w:sz w:val="20"/>
          <w:szCs w:val="20"/>
        </w:rPr>
        <w:t>Compartment 1: Breamlea to Blue Rocks</w:t>
      </w:r>
      <w:r w:rsidR="007C47C2">
        <w:rPr>
          <w:rFonts w:asciiTheme="minorHAnsi" w:hAnsiTheme="minorHAnsi" w:cstheme="minorHAnsi"/>
          <w:b/>
          <w:sz w:val="20"/>
          <w:szCs w:val="20"/>
        </w:rPr>
        <w:t xml:space="preserve"> (</w:t>
      </w:r>
      <w:r w:rsidRPr="00927DFF">
        <w:rPr>
          <w:rFonts w:asciiTheme="minorHAnsi" w:hAnsiTheme="minorHAnsi" w:cstheme="minorHAnsi"/>
          <w:b/>
          <w:i/>
          <w:sz w:val="20"/>
          <w:szCs w:val="20"/>
        </w:rPr>
        <w:t>Visible on Map 9</w:t>
      </w:r>
      <w:r w:rsidR="007C47C2">
        <w:rPr>
          <w:rFonts w:asciiTheme="minorHAnsi" w:hAnsiTheme="minorHAnsi" w:cstheme="minorHAnsi"/>
          <w:b/>
          <w:i/>
          <w:sz w:val="20"/>
          <w:szCs w:val="20"/>
        </w:rPr>
        <w:t>)</w:t>
      </w:r>
    </w:p>
    <w:p w14:paraId="45345EBB" w14:textId="77777777" w:rsidR="0016379F" w:rsidRPr="00927DFF" w:rsidRDefault="0016379F" w:rsidP="0016379F">
      <w:pPr>
        <w:rPr>
          <w:rFonts w:asciiTheme="minorHAnsi" w:hAnsiTheme="minorHAnsi" w:cstheme="minorHAnsi"/>
          <w:b/>
          <w:sz w:val="20"/>
          <w:szCs w:val="20"/>
        </w:rPr>
      </w:pPr>
      <w:r w:rsidRPr="00927DFF">
        <w:rPr>
          <w:rFonts w:asciiTheme="minorHAnsi" w:hAnsiTheme="minorHAnsi" w:cstheme="minorHAnsi"/>
          <w:sz w:val="20"/>
          <w:szCs w:val="20"/>
          <w:u w:val="single"/>
        </w:rPr>
        <w:t>Areas of Difference</w:t>
      </w:r>
    </w:p>
    <w:p w14:paraId="0522F451"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Simplification Process resulted in small differences between the Amendment and LCHA inundation extents.</w:t>
      </w:r>
    </w:p>
    <w:p w14:paraId="29038CBC"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The LCHA inundation extent of this compartment has jagged edges and required smoothing to be suitable for use as an LSIO. The smoothing method employed was Polynomial Approximation with Exponential Kernel (PAEK) with a smoothing tolerance of 250m. This process resulted in small differences between the Amendment and LCHA inundation extents.</w:t>
      </w:r>
    </w:p>
    <w:p w14:paraId="083AE2D0" w14:textId="77777777" w:rsidR="0016379F" w:rsidRPr="00927DFF" w:rsidRDefault="0016379F" w:rsidP="0016379F">
      <w:pPr>
        <w:pStyle w:val="ListParagraph"/>
        <w:numPr>
          <w:ilvl w:val="0"/>
          <w:numId w:val="23"/>
        </w:numPr>
        <w:spacing w:after="160" w:line="259" w:lineRule="auto"/>
        <w:rPr>
          <w:rFonts w:asciiTheme="minorHAnsi" w:hAnsiTheme="minorHAnsi" w:cstheme="minorHAnsi"/>
          <w:color w:val="222222"/>
          <w:sz w:val="20"/>
          <w:szCs w:val="20"/>
          <w:shd w:val="clear" w:color="auto" w:fill="FFFFFF"/>
        </w:rPr>
      </w:pPr>
      <w:r w:rsidRPr="00927DFF">
        <w:rPr>
          <w:rFonts w:asciiTheme="minorHAnsi" w:hAnsiTheme="minorHAnsi" w:cstheme="minorHAnsi"/>
          <w:color w:val="222222"/>
          <w:sz w:val="20"/>
          <w:szCs w:val="20"/>
          <w:shd w:val="clear" w:color="auto" w:fill="FFFFFF"/>
        </w:rPr>
        <w:t>Area outside of the City of Greater Geelong is not included in the amendment.</w:t>
      </w:r>
    </w:p>
    <w:p w14:paraId="561C0939" w14:textId="6399026F" w:rsidR="009C4278" w:rsidRDefault="009C4278">
      <w:pPr>
        <w:ind w:left="754" w:hanging="397"/>
        <w:rPr>
          <w:rFonts w:asciiTheme="minorHAnsi" w:hAnsiTheme="minorHAnsi" w:cstheme="minorHAnsi"/>
          <w:color w:val="222222"/>
          <w:sz w:val="20"/>
          <w:szCs w:val="20"/>
          <w:shd w:val="clear" w:color="auto" w:fill="FFFFFF"/>
          <w:lang w:eastAsia="en-AU"/>
        </w:rPr>
      </w:pPr>
      <w:r>
        <w:rPr>
          <w:rFonts w:asciiTheme="minorHAnsi" w:hAnsiTheme="minorHAnsi" w:cstheme="minorHAnsi"/>
          <w:color w:val="222222"/>
          <w:sz w:val="20"/>
          <w:szCs w:val="20"/>
          <w:shd w:val="clear" w:color="auto" w:fill="FFFFFF"/>
        </w:rPr>
        <w:br w:type="page"/>
      </w:r>
    </w:p>
    <w:p w14:paraId="019C0395" w14:textId="5092570C" w:rsidR="009C4278" w:rsidRDefault="009C4278" w:rsidP="009C4278">
      <w:pPr>
        <w:pStyle w:val="Heading2"/>
        <w:numPr>
          <w:ilvl w:val="0"/>
          <w:numId w:val="0"/>
        </w:numPr>
        <w:ind w:left="360"/>
        <w:jc w:val="both"/>
        <w:rPr>
          <w:sz w:val="22"/>
          <w:szCs w:val="22"/>
          <w:lang w:eastAsia="en-AU"/>
        </w:rPr>
      </w:pPr>
      <w:bookmarkStart w:id="47" w:name="_Toc33180399"/>
      <w:r w:rsidRPr="00440A3D">
        <w:rPr>
          <w:sz w:val="22"/>
          <w:szCs w:val="22"/>
        </w:rPr>
        <w:lastRenderedPageBreak/>
        <w:t>Appendix</w:t>
      </w:r>
      <w:r>
        <w:rPr>
          <w:sz w:val="22"/>
          <w:szCs w:val="22"/>
        </w:rPr>
        <w:t xml:space="preserve"> 2</w:t>
      </w:r>
      <w:r w:rsidRPr="00440A3D">
        <w:rPr>
          <w:sz w:val="22"/>
          <w:szCs w:val="22"/>
        </w:rPr>
        <w:t xml:space="preserve"> – </w:t>
      </w:r>
      <w:r>
        <w:rPr>
          <w:sz w:val="22"/>
          <w:szCs w:val="22"/>
        </w:rPr>
        <w:t>Maps showing difference between LSIO2 and LCHA extents</w:t>
      </w:r>
      <w:bookmarkEnd w:id="47"/>
      <w:r>
        <w:rPr>
          <w:sz w:val="22"/>
          <w:szCs w:val="22"/>
        </w:rPr>
        <w:t xml:space="preserve"> </w:t>
      </w:r>
      <w:r w:rsidRPr="00440A3D">
        <w:rPr>
          <w:sz w:val="22"/>
          <w:szCs w:val="22"/>
          <w:lang w:eastAsia="en-AU"/>
        </w:rPr>
        <w:t xml:space="preserve"> </w:t>
      </w:r>
    </w:p>
    <w:p w14:paraId="19223F54" w14:textId="655D8486" w:rsidR="0063096B" w:rsidRDefault="0063096B">
      <w:pPr>
        <w:ind w:left="754" w:hanging="397"/>
        <w:rPr>
          <w:lang w:eastAsia="en-AU"/>
        </w:rPr>
      </w:pPr>
      <w:r>
        <w:rPr>
          <w:lang w:eastAsia="en-AU"/>
        </w:rPr>
        <w:br w:type="page"/>
      </w:r>
    </w:p>
    <w:p w14:paraId="4FB2061C" w14:textId="77777777" w:rsidR="0063096B" w:rsidRPr="0063096B" w:rsidRDefault="0063096B" w:rsidP="0063096B">
      <w:pPr>
        <w:rPr>
          <w:lang w:eastAsia="en-AU"/>
        </w:rPr>
      </w:pPr>
    </w:p>
    <w:p w14:paraId="6AE73834" w14:textId="4C635C2B" w:rsidR="00D56857" w:rsidRDefault="00D56857" w:rsidP="00D56857">
      <w:pPr>
        <w:rPr>
          <w:b/>
          <w:szCs w:val="22"/>
        </w:rPr>
      </w:pPr>
      <w:r>
        <w:rPr>
          <w:rFonts w:asciiTheme="minorHAnsi" w:hAnsiTheme="minorHAnsi" w:cstheme="minorHAnsi"/>
          <w:noProof/>
          <w:color w:val="222222"/>
          <w:sz w:val="20"/>
          <w:szCs w:val="20"/>
          <w:shd w:val="clear" w:color="auto" w:fill="FFFFFF"/>
        </w:rPr>
        <w:drawing>
          <wp:inline distT="0" distB="0" distL="0" distR="0" wp14:anchorId="1AD3C2DA" wp14:editId="44C47555">
            <wp:extent cx="8132150" cy="5749842"/>
            <wp:effectExtent l="0" t="889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8147815" cy="5760918"/>
                    </a:xfrm>
                    <a:prstGeom prst="rect">
                      <a:avLst/>
                    </a:prstGeom>
                    <a:noFill/>
                    <a:ln>
                      <a:noFill/>
                    </a:ln>
                  </pic:spPr>
                </pic:pic>
              </a:graphicData>
            </a:graphic>
          </wp:inline>
        </w:drawing>
      </w:r>
    </w:p>
    <w:p w14:paraId="11C38C47" w14:textId="4A99C33D" w:rsidR="00F0349B" w:rsidRDefault="00AD6922" w:rsidP="0016379F">
      <w:pPr>
        <w:pStyle w:val="ListParagraph"/>
        <w:rPr>
          <w:rFonts w:asciiTheme="minorHAnsi" w:hAnsiTheme="minorHAnsi" w:cstheme="minorHAnsi"/>
          <w:color w:val="222222"/>
          <w:sz w:val="20"/>
          <w:szCs w:val="20"/>
          <w:shd w:val="clear" w:color="auto" w:fill="FFFFFF"/>
        </w:rPr>
      </w:pPr>
      <w:r>
        <w:rPr>
          <w:rFonts w:asciiTheme="minorHAnsi" w:hAnsiTheme="minorHAnsi" w:cstheme="minorHAnsi"/>
          <w:noProof/>
          <w:color w:val="222222"/>
          <w:sz w:val="20"/>
          <w:szCs w:val="20"/>
          <w:shd w:val="clear" w:color="auto" w:fill="FFFFFF"/>
        </w:rPr>
        <w:lastRenderedPageBreak/>
        <w:drawing>
          <wp:inline distT="0" distB="0" distL="0" distR="0" wp14:anchorId="5459B0E1" wp14:editId="153F8312">
            <wp:extent cx="6009669" cy="849702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10146" cy="8497697"/>
                    </a:xfrm>
                    <a:prstGeom prst="rect">
                      <a:avLst/>
                    </a:prstGeom>
                    <a:noFill/>
                    <a:ln>
                      <a:noFill/>
                    </a:ln>
                  </pic:spPr>
                </pic:pic>
              </a:graphicData>
            </a:graphic>
          </wp:inline>
        </w:drawing>
      </w:r>
    </w:p>
    <w:p w14:paraId="5657E50D" w14:textId="4DBB5D89" w:rsidR="00F0349B" w:rsidRDefault="00F0349B" w:rsidP="0016379F">
      <w:pPr>
        <w:pStyle w:val="ListParagraph"/>
        <w:rPr>
          <w:rFonts w:asciiTheme="minorHAnsi" w:hAnsiTheme="minorHAnsi" w:cstheme="minorHAnsi"/>
          <w:color w:val="222222"/>
          <w:sz w:val="20"/>
          <w:szCs w:val="20"/>
          <w:shd w:val="clear" w:color="auto" w:fill="FFFFFF"/>
        </w:rPr>
      </w:pPr>
      <w:r>
        <w:rPr>
          <w:rFonts w:asciiTheme="minorHAnsi" w:hAnsiTheme="minorHAnsi" w:cstheme="minorHAnsi"/>
          <w:noProof/>
          <w:color w:val="222222"/>
          <w:sz w:val="20"/>
          <w:szCs w:val="20"/>
          <w:shd w:val="clear" w:color="auto" w:fill="FFFFFF"/>
        </w:rPr>
        <w:lastRenderedPageBreak/>
        <w:drawing>
          <wp:inline distT="0" distB="0" distL="0" distR="0" wp14:anchorId="2ECDEAD3" wp14:editId="3C4EC2EB">
            <wp:extent cx="8462964" cy="5983744"/>
            <wp:effectExtent l="127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8468918" cy="5987954"/>
                    </a:xfrm>
                    <a:prstGeom prst="rect">
                      <a:avLst/>
                    </a:prstGeom>
                    <a:noFill/>
                    <a:ln>
                      <a:noFill/>
                    </a:ln>
                  </pic:spPr>
                </pic:pic>
              </a:graphicData>
            </a:graphic>
          </wp:inline>
        </w:drawing>
      </w:r>
    </w:p>
    <w:p w14:paraId="28001F25" w14:textId="24FB249A" w:rsidR="00F0349B" w:rsidRDefault="00F0349B" w:rsidP="0016379F">
      <w:pPr>
        <w:pStyle w:val="ListParagraph"/>
        <w:rPr>
          <w:rFonts w:asciiTheme="minorHAnsi" w:hAnsiTheme="minorHAnsi" w:cstheme="minorHAnsi"/>
          <w:color w:val="222222"/>
          <w:sz w:val="20"/>
          <w:szCs w:val="20"/>
          <w:shd w:val="clear" w:color="auto" w:fill="FFFFFF"/>
        </w:rPr>
      </w:pPr>
    </w:p>
    <w:p w14:paraId="51B7FABE" w14:textId="0A922F15" w:rsidR="00F0349B" w:rsidRDefault="00F0349B" w:rsidP="0016379F">
      <w:pPr>
        <w:pStyle w:val="ListParagraph"/>
        <w:rPr>
          <w:rFonts w:asciiTheme="minorHAnsi" w:hAnsiTheme="minorHAnsi" w:cstheme="minorHAnsi"/>
          <w:color w:val="222222"/>
          <w:sz w:val="20"/>
          <w:szCs w:val="20"/>
          <w:shd w:val="clear" w:color="auto" w:fill="FFFFFF"/>
        </w:rPr>
      </w:pPr>
      <w:r>
        <w:rPr>
          <w:rFonts w:asciiTheme="minorHAnsi" w:hAnsiTheme="minorHAnsi" w:cstheme="minorHAnsi"/>
          <w:noProof/>
          <w:color w:val="222222"/>
          <w:sz w:val="20"/>
          <w:szCs w:val="20"/>
          <w:shd w:val="clear" w:color="auto" w:fill="FFFFFF"/>
        </w:rPr>
        <w:lastRenderedPageBreak/>
        <w:drawing>
          <wp:inline distT="0" distB="0" distL="0" distR="0" wp14:anchorId="1CBB76F8" wp14:editId="24C2419B">
            <wp:extent cx="8163944" cy="5772322"/>
            <wp:effectExtent l="0" t="4445" r="444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8168941" cy="5775855"/>
                    </a:xfrm>
                    <a:prstGeom prst="rect">
                      <a:avLst/>
                    </a:prstGeom>
                    <a:noFill/>
                    <a:ln>
                      <a:noFill/>
                    </a:ln>
                  </pic:spPr>
                </pic:pic>
              </a:graphicData>
            </a:graphic>
          </wp:inline>
        </w:drawing>
      </w:r>
    </w:p>
    <w:p w14:paraId="2524F83F" w14:textId="5CE6B0F9" w:rsidR="00337F39" w:rsidRDefault="00337F39" w:rsidP="0016379F">
      <w:pPr>
        <w:pStyle w:val="ListParagraph"/>
        <w:rPr>
          <w:rFonts w:asciiTheme="minorHAnsi" w:hAnsiTheme="minorHAnsi" w:cstheme="minorHAnsi"/>
          <w:color w:val="222222"/>
          <w:sz w:val="20"/>
          <w:szCs w:val="20"/>
          <w:shd w:val="clear" w:color="auto" w:fill="FFFFFF"/>
        </w:rPr>
      </w:pPr>
    </w:p>
    <w:p w14:paraId="19203785" w14:textId="03FEB4D9" w:rsidR="00337F39" w:rsidRDefault="00337F39" w:rsidP="0016379F">
      <w:pPr>
        <w:pStyle w:val="ListParagraph"/>
        <w:rPr>
          <w:rFonts w:asciiTheme="minorHAnsi" w:hAnsiTheme="minorHAnsi" w:cstheme="minorHAnsi"/>
          <w:color w:val="222222"/>
          <w:sz w:val="20"/>
          <w:szCs w:val="20"/>
          <w:shd w:val="clear" w:color="auto" w:fill="FFFFFF"/>
        </w:rPr>
      </w:pPr>
    </w:p>
    <w:p w14:paraId="5D6C9FE7" w14:textId="1D2C6C05" w:rsidR="00337F39" w:rsidRDefault="00337F39" w:rsidP="0016379F">
      <w:pPr>
        <w:pStyle w:val="ListParagraph"/>
        <w:rPr>
          <w:rFonts w:asciiTheme="minorHAnsi" w:hAnsiTheme="minorHAnsi" w:cstheme="minorHAnsi"/>
          <w:color w:val="222222"/>
          <w:sz w:val="20"/>
          <w:szCs w:val="20"/>
          <w:shd w:val="clear" w:color="auto" w:fill="FFFFFF"/>
        </w:rPr>
      </w:pPr>
      <w:r>
        <w:rPr>
          <w:rFonts w:asciiTheme="minorHAnsi" w:hAnsiTheme="minorHAnsi" w:cstheme="minorHAnsi"/>
          <w:noProof/>
          <w:color w:val="222222"/>
          <w:sz w:val="20"/>
          <w:szCs w:val="20"/>
          <w:shd w:val="clear" w:color="auto" w:fill="FFFFFF"/>
        </w:rPr>
        <w:lastRenderedPageBreak/>
        <w:drawing>
          <wp:inline distT="0" distB="0" distL="0" distR="0" wp14:anchorId="36A674A7" wp14:editId="17593D6D">
            <wp:extent cx="8448013" cy="5973173"/>
            <wp:effectExtent l="0" t="952"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8451589" cy="5975702"/>
                    </a:xfrm>
                    <a:prstGeom prst="rect">
                      <a:avLst/>
                    </a:prstGeom>
                    <a:noFill/>
                    <a:ln>
                      <a:noFill/>
                    </a:ln>
                  </pic:spPr>
                </pic:pic>
              </a:graphicData>
            </a:graphic>
          </wp:inline>
        </w:drawing>
      </w:r>
    </w:p>
    <w:p w14:paraId="4C38CCE3" w14:textId="7A2EE6C1" w:rsidR="00337F39" w:rsidRDefault="00337F39" w:rsidP="0016379F">
      <w:pPr>
        <w:pStyle w:val="ListParagraph"/>
        <w:rPr>
          <w:rFonts w:asciiTheme="minorHAnsi" w:hAnsiTheme="minorHAnsi" w:cstheme="minorHAnsi"/>
          <w:color w:val="222222"/>
          <w:sz w:val="20"/>
          <w:szCs w:val="20"/>
          <w:shd w:val="clear" w:color="auto" w:fill="FFFFFF"/>
        </w:rPr>
      </w:pPr>
    </w:p>
    <w:p w14:paraId="74576D5A" w14:textId="1BB91C1C" w:rsidR="00337F39" w:rsidRDefault="00337F39" w:rsidP="0016379F">
      <w:pPr>
        <w:pStyle w:val="ListParagraph"/>
        <w:rPr>
          <w:rFonts w:asciiTheme="minorHAnsi" w:hAnsiTheme="minorHAnsi" w:cstheme="minorHAnsi"/>
          <w:color w:val="222222"/>
          <w:sz w:val="20"/>
          <w:szCs w:val="20"/>
          <w:shd w:val="clear" w:color="auto" w:fill="FFFFFF"/>
        </w:rPr>
      </w:pPr>
      <w:r>
        <w:rPr>
          <w:rFonts w:asciiTheme="minorHAnsi" w:hAnsiTheme="minorHAnsi" w:cstheme="minorHAnsi"/>
          <w:noProof/>
          <w:color w:val="222222"/>
          <w:sz w:val="20"/>
          <w:szCs w:val="20"/>
          <w:shd w:val="clear" w:color="auto" w:fill="FFFFFF"/>
        </w:rPr>
        <w:lastRenderedPageBreak/>
        <w:drawing>
          <wp:inline distT="0" distB="0" distL="0" distR="0" wp14:anchorId="15B09435" wp14:editId="73C64EE0">
            <wp:extent cx="6025526" cy="851944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27883" cy="8522776"/>
                    </a:xfrm>
                    <a:prstGeom prst="rect">
                      <a:avLst/>
                    </a:prstGeom>
                    <a:noFill/>
                    <a:ln>
                      <a:noFill/>
                    </a:ln>
                  </pic:spPr>
                </pic:pic>
              </a:graphicData>
            </a:graphic>
          </wp:inline>
        </w:drawing>
      </w:r>
    </w:p>
    <w:p w14:paraId="277827E7" w14:textId="10AA5011" w:rsidR="00D56857" w:rsidRDefault="00D56857" w:rsidP="0016379F">
      <w:pPr>
        <w:pStyle w:val="ListParagraph"/>
        <w:rPr>
          <w:rFonts w:asciiTheme="minorHAnsi" w:hAnsiTheme="minorHAnsi" w:cstheme="minorHAnsi"/>
          <w:color w:val="222222"/>
          <w:sz w:val="20"/>
          <w:szCs w:val="20"/>
          <w:shd w:val="clear" w:color="auto" w:fill="FFFFFF"/>
        </w:rPr>
      </w:pPr>
    </w:p>
    <w:p w14:paraId="70CE5DCF" w14:textId="37F1D2E6" w:rsidR="00D56857" w:rsidRDefault="00D56857" w:rsidP="0016379F">
      <w:pPr>
        <w:pStyle w:val="ListParagraph"/>
        <w:rPr>
          <w:rFonts w:asciiTheme="minorHAnsi" w:hAnsiTheme="minorHAnsi" w:cstheme="minorHAnsi"/>
          <w:color w:val="222222"/>
          <w:sz w:val="20"/>
          <w:szCs w:val="20"/>
          <w:shd w:val="clear" w:color="auto" w:fill="FFFFFF"/>
        </w:rPr>
      </w:pPr>
    </w:p>
    <w:p w14:paraId="53348F68" w14:textId="226E580F" w:rsidR="00D56857" w:rsidRDefault="00D56857" w:rsidP="0016379F">
      <w:pPr>
        <w:pStyle w:val="ListParagraph"/>
        <w:rPr>
          <w:rFonts w:asciiTheme="minorHAnsi" w:hAnsiTheme="minorHAnsi" w:cstheme="minorHAnsi"/>
          <w:color w:val="222222"/>
          <w:sz w:val="20"/>
          <w:szCs w:val="20"/>
          <w:shd w:val="clear" w:color="auto" w:fill="FFFFFF"/>
        </w:rPr>
      </w:pPr>
    </w:p>
    <w:p w14:paraId="7E34F1AA" w14:textId="50280C21" w:rsidR="00D56857" w:rsidRDefault="00D56857" w:rsidP="0016379F">
      <w:pPr>
        <w:pStyle w:val="ListParagraph"/>
        <w:rPr>
          <w:rFonts w:asciiTheme="minorHAnsi" w:hAnsiTheme="minorHAnsi" w:cstheme="minorHAnsi"/>
          <w:color w:val="222222"/>
          <w:sz w:val="20"/>
          <w:szCs w:val="20"/>
          <w:shd w:val="clear" w:color="auto" w:fill="FFFFFF"/>
        </w:rPr>
      </w:pPr>
      <w:r>
        <w:rPr>
          <w:rFonts w:asciiTheme="minorHAnsi" w:hAnsiTheme="minorHAnsi" w:cstheme="minorHAnsi"/>
          <w:noProof/>
          <w:color w:val="222222"/>
          <w:sz w:val="20"/>
          <w:szCs w:val="20"/>
          <w:shd w:val="clear" w:color="auto" w:fill="FFFFFF"/>
        </w:rPr>
        <w:drawing>
          <wp:inline distT="0" distB="0" distL="0" distR="0" wp14:anchorId="2B66341E" wp14:editId="7D05E91D">
            <wp:extent cx="8343891" cy="5899553"/>
            <wp:effectExtent l="2858" t="0" r="3492" b="3493"/>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8361023" cy="5911666"/>
                    </a:xfrm>
                    <a:prstGeom prst="rect">
                      <a:avLst/>
                    </a:prstGeom>
                    <a:noFill/>
                    <a:ln>
                      <a:noFill/>
                    </a:ln>
                  </pic:spPr>
                </pic:pic>
              </a:graphicData>
            </a:graphic>
          </wp:inline>
        </w:drawing>
      </w:r>
    </w:p>
    <w:p w14:paraId="7D9139A6" w14:textId="00AFF05F" w:rsidR="00337F39" w:rsidRDefault="00337F39" w:rsidP="0016379F">
      <w:pPr>
        <w:pStyle w:val="ListParagraph"/>
        <w:rPr>
          <w:rFonts w:asciiTheme="minorHAnsi" w:hAnsiTheme="minorHAnsi" w:cstheme="minorHAnsi"/>
          <w:color w:val="222222"/>
          <w:sz w:val="20"/>
          <w:szCs w:val="20"/>
          <w:shd w:val="clear" w:color="auto" w:fill="FFFFFF"/>
        </w:rPr>
      </w:pPr>
    </w:p>
    <w:p w14:paraId="78A51379" w14:textId="77777777" w:rsidR="00337F39" w:rsidRDefault="00337F39" w:rsidP="0016379F">
      <w:pPr>
        <w:pStyle w:val="ListParagraph"/>
        <w:rPr>
          <w:rFonts w:asciiTheme="minorHAnsi" w:hAnsiTheme="minorHAnsi" w:cstheme="minorHAnsi"/>
          <w:color w:val="222222"/>
          <w:sz w:val="20"/>
          <w:szCs w:val="20"/>
          <w:shd w:val="clear" w:color="auto" w:fill="FFFFFF"/>
        </w:rPr>
      </w:pPr>
    </w:p>
    <w:p w14:paraId="7FFF563B" w14:textId="5967BEA8" w:rsidR="0016379F" w:rsidRPr="00927DFF" w:rsidRDefault="00AD6922" w:rsidP="001F1D48">
      <w:pPr>
        <w:pStyle w:val="ListParagraph"/>
        <w:ind w:left="0" w:firstLine="0"/>
        <w:rPr>
          <w:rFonts w:asciiTheme="minorHAnsi" w:hAnsiTheme="minorHAnsi" w:cstheme="minorHAnsi"/>
          <w:color w:val="222222"/>
          <w:sz w:val="20"/>
          <w:szCs w:val="20"/>
          <w:shd w:val="clear" w:color="auto" w:fill="FFFFFF"/>
        </w:rPr>
      </w:pPr>
      <w:r>
        <w:rPr>
          <w:rFonts w:asciiTheme="minorHAnsi" w:hAnsiTheme="minorHAnsi" w:cstheme="minorHAnsi"/>
          <w:noProof/>
          <w:color w:val="222222"/>
          <w:sz w:val="20"/>
          <w:szCs w:val="20"/>
          <w:shd w:val="clear" w:color="auto" w:fill="FFFFFF"/>
        </w:rPr>
        <w:lastRenderedPageBreak/>
        <w:drawing>
          <wp:inline distT="0" distB="0" distL="0" distR="0" wp14:anchorId="574016C9" wp14:editId="77B29DC2">
            <wp:extent cx="8424302" cy="5956408"/>
            <wp:effectExtent l="0" t="4445"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8430148" cy="5960542"/>
                    </a:xfrm>
                    <a:prstGeom prst="rect">
                      <a:avLst/>
                    </a:prstGeom>
                    <a:noFill/>
                    <a:ln>
                      <a:noFill/>
                    </a:ln>
                  </pic:spPr>
                </pic:pic>
              </a:graphicData>
            </a:graphic>
          </wp:inline>
        </w:drawing>
      </w:r>
      <w:r>
        <w:rPr>
          <w:rFonts w:asciiTheme="minorHAnsi" w:hAnsiTheme="minorHAnsi" w:cstheme="minorHAnsi"/>
          <w:noProof/>
          <w:color w:val="222222"/>
          <w:sz w:val="20"/>
          <w:szCs w:val="20"/>
          <w:shd w:val="clear" w:color="auto" w:fill="FFFFFF"/>
        </w:rPr>
        <w:lastRenderedPageBreak/>
        <w:drawing>
          <wp:inline distT="0" distB="0" distL="0" distR="0" wp14:anchorId="6024B4C8" wp14:editId="02B57FF2">
            <wp:extent cx="8373826" cy="5920719"/>
            <wp:effectExtent l="762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8382700" cy="5926994"/>
                    </a:xfrm>
                    <a:prstGeom prst="rect">
                      <a:avLst/>
                    </a:prstGeom>
                    <a:noFill/>
                    <a:ln>
                      <a:noFill/>
                    </a:ln>
                  </pic:spPr>
                </pic:pic>
              </a:graphicData>
            </a:graphic>
          </wp:inline>
        </w:drawing>
      </w:r>
    </w:p>
    <w:p w14:paraId="2C023DE2" w14:textId="77777777" w:rsidR="00765632" w:rsidRPr="00927DFF" w:rsidRDefault="00765632" w:rsidP="00C3075D">
      <w:pPr>
        <w:pStyle w:val="BodyText1"/>
        <w:ind w:left="0" w:firstLine="0"/>
        <w:rPr>
          <w:sz w:val="18"/>
          <w:szCs w:val="18"/>
        </w:rPr>
      </w:pPr>
    </w:p>
    <w:sectPr w:rsidR="00765632" w:rsidRPr="00927DFF" w:rsidSect="00931936">
      <w:headerReference w:type="default" r:id="rId45"/>
      <w:footerReference w:type="default" r:id="rId46"/>
      <w:type w:val="continuous"/>
      <w:pgSz w:w="11906" w:h="16838" w:code="9"/>
      <w:pgMar w:top="1418" w:right="1418" w:bottom="851" w:left="1418" w:header="737" w:footer="357"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814FD5" w14:textId="77777777" w:rsidR="005B3E6D" w:rsidRDefault="005B3E6D" w:rsidP="00390218">
      <w:pPr>
        <w:spacing w:before="0" w:after="0"/>
      </w:pPr>
      <w:r>
        <w:separator/>
      </w:r>
    </w:p>
    <w:p w14:paraId="41E0A0C1" w14:textId="77777777" w:rsidR="005B3E6D" w:rsidRDefault="005B3E6D"/>
  </w:endnote>
  <w:endnote w:type="continuationSeparator" w:id="0">
    <w:p w14:paraId="1C6A0FB2" w14:textId="77777777" w:rsidR="005B3E6D" w:rsidRDefault="005B3E6D" w:rsidP="00390218">
      <w:pPr>
        <w:spacing w:before="0" w:after="0"/>
      </w:pPr>
      <w:r>
        <w:continuationSeparator/>
      </w:r>
    </w:p>
    <w:p w14:paraId="2BE8D264" w14:textId="77777777" w:rsidR="005B3E6D" w:rsidRDefault="005B3E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News Gothic Std">
    <w:panose1 w:val="00000000000000000000"/>
    <w:charset w:val="00"/>
    <w:family w:val="swiss"/>
    <w:notTrueType/>
    <w:pitch w:val="variable"/>
    <w:sig w:usb0="800000AF" w:usb1="4000204A" w:usb2="00000000" w:usb3="00000000" w:csb0="00000001" w:csb1="00000000"/>
  </w:font>
  <w:font w:name="DIN">
    <w:altName w:val="DIN"/>
    <w:panose1 w:val="00000000000000000000"/>
    <w:charset w:val="00"/>
    <w:family w:val="swiss"/>
    <w:notTrueType/>
    <w:pitch w:val="default"/>
    <w:sig w:usb0="00000003" w:usb1="00000000" w:usb2="00000000" w:usb3="00000000" w:csb0="00000001" w:csb1="00000000"/>
  </w:font>
  <w:font w:name="Zurich LtCn B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0EF500" w14:textId="77777777" w:rsidR="00E83ADD" w:rsidRDefault="00E83ADD" w:rsidP="00142A2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75D9EACC" w14:textId="77777777" w:rsidR="00E83ADD" w:rsidRDefault="00E83ADD" w:rsidP="00142A28">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13577" w14:textId="77777777" w:rsidR="00E83ADD" w:rsidRPr="004E632D" w:rsidRDefault="00E83ADD" w:rsidP="00036F7E">
    <w:pPr>
      <w:tabs>
        <w:tab w:val="center" w:pos="4513"/>
        <w:tab w:val="right" w:pos="9026"/>
      </w:tabs>
      <w:spacing w:before="100" w:beforeAutospacing="1" w:after="360" w:line="480" w:lineRule="auto"/>
      <w:contextualSpacing/>
      <w:rPr>
        <w:sz w:val="20"/>
        <w:szCs w:val="20"/>
      </w:rPr>
    </w:pPr>
    <w:r w:rsidRPr="001B2C30">
      <w:rPr>
        <w:noProof/>
        <w:sz w:val="20"/>
        <w:szCs w:val="20"/>
        <w:lang w:eastAsia="en-AU"/>
      </w:rPr>
      <w:drawing>
        <wp:anchor distT="0" distB="0" distL="114300" distR="114300" simplePos="0" relativeHeight="251659264" behindDoc="1" locked="0" layoutInCell="1" allowOverlap="1" wp14:anchorId="692D9E63" wp14:editId="16222877">
          <wp:simplePos x="0" y="0"/>
          <wp:positionH relativeFrom="page">
            <wp:posOffset>7620</wp:posOffset>
          </wp:positionH>
          <wp:positionV relativeFrom="page">
            <wp:posOffset>10045700</wp:posOffset>
          </wp:positionV>
          <wp:extent cx="7552800" cy="666000"/>
          <wp:effectExtent l="0" t="0" r="0" b="0"/>
          <wp:wrapNone/>
          <wp:docPr id="28" name="www.geelongaustralia.co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oter.png"/>
                  <pic:cNvPicPr/>
                </pic:nvPicPr>
                <pic:blipFill rotWithShape="1">
                  <a:blip r:embed="rId1">
                    <a:extLst>
                      <a:ext uri="{28A0092B-C50C-407E-A947-70E740481C1C}">
                        <a14:useLocalDpi xmlns:a14="http://schemas.microsoft.com/office/drawing/2010/main" val="0"/>
                      </a:ext>
                    </a:extLst>
                  </a:blip>
                  <a:srcRect b="16134"/>
                  <a:stretch/>
                </pic:blipFill>
                <pic:spPr bwMode="auto">
                  <a:xfrm>
                    <a:off x="0" y="0"/>
                    <a:ext cx="7552800" cy="66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632D">
      <w:rPr>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B614DC" w14:textId="5864F013" w:rsidR="00E83ADD" w:rsidRPr="001B1A47" w:rsidRDefault="00E83ADD" w:rsidP="0098077C">
    <w:pPr>
      <w:pStyle w:val="Footer"/>
      <w:tabs>
        <w:tab w:val="clear" w:pos="8306"/>
        <w:tab w:val="left" w:pos="8325"/>
      </w:tabs>
      <w:spacing w:before="360"/>
      <w:rPr>
        <w:rFonts w:asciiTheme="minorHAnsi" w:hAnsiTheme="minorHAnsi" w:cstheme="minorHAnsi"/>
        <w:sz w:val="18"/>
        <w:szCs w:val="18"/>
      </w:rPr>
    </w:pPr>
    <w:sdt>
      <w:sdtPr>
        <w:rPr>
          <w:rFonts w:asciiTheme="minorHAnsi" w:hAnsiTheme="minorHAnsi" w:cstheme="minorHAnsi"/>
        </w:rPr>
        <w:id w:val="325021092"/>
        <w:docPartObj>
          <w:docPartGallery w:val="Page Numbers (Bottom of Page)"/>
          <w:docPartUnique/>
        </w:docPartObj>
      </w:sdtPr>
      <w:sdtEndPr>
        <w:rPr>
          <w:noProof/>
          <w:sz w:val="18"/>
          <w:szCs w:val="18"/>
        </w:rPr>
      </w:sdtEndPr>
      <w:sdtContent>
        <w:r>
          <w:rPr>
            <w:rFonts w:asciiTheme="minorHAnsi" w:hAnsiTheme="minorHAnsi" w:cstheme="minorHAnsi"/>
            <w:sz w:val="18"/>
            <w:szCs w:val="18"/>
          </w:rPr>
          <w:t>Council Part A Submission to C394</w:t>
        </w:r>
        <w:r w:rsidRPr="001B1A47">
          <w:rPr>
            <w:rFonts w:asciiTheme="minorHAnsi" w:hAnsiTheme="minorHAnsi" w:cstheme="minorHAnsi"/>
            <w:sz w:val="18"/>
            <w:szCs w:val="18"/>
          </w:rPr>
          <w:t xml:space="preserve"> Panel  </w:t>
        </w:r>
        <w:r w:rsidRPr="001B1A47">
          <w:rPr>
            <w:rFonts w:asciiTheme="minorHAnsi" w:hAnsiTheme="minorHAnsi" w:cstheme="minorHAnsi"/>
            <w:sz w:val="18"/>
            <w:szCs w:val="18"/>
          </w:rPr>
          <w:tab/>
          <w:t xml:space="preserve">page </w:t>
        </w:r>
        <w:r w:rsidRPr="001B1A47">
          <w:rPr>
            <w:rFonts w:asciiTheme="minorHAnsi" w:hAnsiTheme="minorHAnsi" w:cstheme="minorHAnsi"/>
            <w:sz w:val="18"/>
            <w:szCs w:val="18"/>
          </w:rPr>
          <w:fldChar w:fldCharType="begin"/>
        </w:r>
        <w:r w:rsidRPr="001B1A47">
          <w:rPr>
            <w:rFonts w:asciiTheme="minorHAnsi" w:hAnsiTheme="minorHAnsi" w:cstheme="minorHAnsi"/>
            <w:sz w:val="18"/>
            <w:szCs w:val="18"/>
          </w:rPr>
          <w:instrText xml:space="preserve"> PAGE   \* MERGEFORMAT </w:instrText>
        </w:r>
        <w:r w:rsidRPr="001B1A47">
          <w:rPr>
            <w:rFonts w:asciiTheme="minorHAnsi" w:hAnsiTheme="minorHAnsi" w:cstheme="minorHAnsi"/>
            <w:sz w:val="18"/>
            <w:szCs w:val="18"/>
          </w:rPr>
          <w:fldChar w:fldCharType="separate"/>
        </w:r>
        <w:r>
          <w:rPr>
            <w:rFonts w:asciiTheme="minorHAnsi" w:hAnsiTheme="minorHAnsi" w:cstheme="minorHAnsi"/>
            <w:noProof/>
            <w:sz w:val="18"/>
            <w:szCs w:val="18"/>
          </w:rPr>
          <w:t>2</w:t>
        </w:r>
        <w:r w:rsidRPr="001B1A47">
          <w:rPr>
            <w:rFonts w:asciiTheme="minorHAnsi" w:hAnsiTheme="minorHAnsi" w:cstheme="minorHAnsi"/>
            <w:noProof/>
            <w:sz w:val="18"/>
            <w:szCs w:val="18"/>
          </w:rPr>
          <w:fldChar w:fldCharType="end"/>
        </w:r>
      </w:sdtContent>
    </w:sdt>
    <w:r w:rsidRPr="001B1A47">
      <w:rPr>
        <w:rFonts w:asciiTheme="minorHAnsi" w:hAnsiTheme="minorHAnsi" w:cstheme="minorHAnsi"/>
        <w:noProof/>
        <w:sz w:val="18"/>
        <w:szCs w:val="18"/>
      </w:rPr>
      <w:tab/>
    </w:r>
    <w:r>
      <w:rPr>
        <w:rFonts w:asciiTheme="minorHAnsi" w:hAnsiTheme="minorHAnsi" w:cstheme="minorHAnsi"/>
        <w:noProof/>
        <w:sz w:val="18"/>
        <w:szCs w:val="18"/>
      </w:rPr>
      <w:t>21</w:t>
    </w:r>
    <w:r w:rsidRPr="001B1A47">
      <w:rPr>
        <w:rFonts w:asciiTheme="minorHAnsi" w:hAnsiTheme="minorHAnsi" w:cstheme="minorHAnsi"/>
        <w:noProof/>
        <w:sz w:val="18"/>
        <w:szCs w:val="18"/>
      </w:rPr>
      <w:t>/</w:t>
    </w:r>
    <w:r>
      <w:rPr>
        <w:rFonts w:asciiTheme="minorHAnsi" w:hAnsiTheme="minorHAnsi" w:cstheme="minorHAnsi"/>
        <w:noProof/>
        <w:sz w:val="18"/>
        <w:szCs w:val="18"/>
      </w:rPr>
      <w:t>02</w:t>
    </w:r>
    <w:r w:rsidRPr="001B1A47">
      <w:rPr>
        <w:rFonts w:asciiTheme="minorHAnsi" w:hAnsiTheme="minorHAnsi" w:cstheme="minorHAnsi"/>
        <w:noProof/>
        <w:sz w:val="18"/>
        <w:szCs w:val="18"/>
      </w:rPr>
      <w:t>/</w:t>
    </w:r>
    <w:r>
      <w:rPr>
        <w:rFonts w:asciiTheme="minorHAnsi" w:hAnsiTheme="minorHAnsi" w:cstheme="minorHAnsi"/>
        <w:noProof/>
        <w:sz w:val="18"/>
        <w:szCs w:val="18"/>
      </w:rPr>
      <w:t>20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F72583" w14:textId="6135D449" w:rsidR="00E83ADD" w:rsidRPr="00310908" w:rsidRDefault="00E83ADD" w:rsidP="0098077C">
    <w:pPr>
      <w:pStyle w:val="Footer"/>
      <w:tabs>
        <w:tab w:val="clear" w:pos="8306"/>
        <w:tab w:val="left" w:pos="8325"/>
      </w:tabs>
      <w:spacing w:before="360"/>
      <w:ind w:left="0" w:firstLine="0"/>
      <w:jc w:val="center"/>
      <w:rPr>
        <w:rFonts w:asciiTheme="minorHAnsi" w:hAnsiTheme="minorHAnsi" w:cstheme="minorHAnsi"/>
        <w:sz w:val="18"/>
        <w:szCs w:val="18"/>
      </w:rPr>
    </w:pPr>
    <w:sdt>
      <w:sdtPr>
        <w:rPr>
          <w:rFonts w:asciiTheme="minorHAnsi" w:hAnsiTheme="minorHAnsi" w:cstheme="minorHAnsi"/>
        </w:rPr>
        <w:id w:val="-789587390"/>
        <w:docPartObj>
          <w:docPartGallery w:val="Page Numbers (Bottom of Page)"/>
          <w:docPartUnique/>
        </w:docPartObj>
      </w:sdtPr>
      <w:sdtEndPr>
        <w:rPr>
          <w:noProof/>
          <w:sz w:val="18"/>
          <w:szCs w:val="18"/>
        </w:rPr>
      </w:sdtEndPr>
      <w:sdtContent>
        <w:r w:rsidRPr="001B1A47">
          <w:rPr>
            <w:rFonts w:asciiTheme="minorHAnsi" w:hAnsiTheme="minorHAnsi" w:cstheme="minorHAnsi"/>
            <w:sz w:val="18"/>
            <w:szCs w:val="18"/>
          </w:rPr>
          <w:t>Council Part A Submission</w:t>
        </w:r>
        <w:r>
          <w:rPr>
            <w:rFonts w:asciiTheme="minorHAnsi" w:hAnsiTheme="minorHAnsi" w:cstheme="minorHAnsi"/>
            <w:sz w:val="18"/>
            <w:szCs w:val="18"/>
          </w:rPr>
          <w:t xml:space="preserve"> C394</w:t>
        </w:r>
        <w:r w:rsidRPr="001B1A47">
          <w:rPr>
            <w:rFonts w:asciiTheme="minorHAnsi" w:hAnsiTheme="minorHAnsi" w:cstheme="minorHAnsi"/>
            <w:sz w:val="18"/>
            <w:szCs w:val="18"/>
          </w:rPr>
          <w:t xml:space="preserve">  </w:t>
        </w:r>
        <w:r w:rsidRPr="001B1A47">
          <w:rPr>
            <w:rFonts w:asciiTheme="minorHAnsi" w:hAnsiTheme="minorHAnsi" w:cstheme="minorHAnsi"/>
            <w:sz w:val="18"/>
            <w:szCs w:val="18"/>
          </w:rPr>
          <w:tab/>
          <w:t xml:space="preserve">page </w:t>
        </w:r>
        <w:r w:rsidRPr="001B1A47">
          <w:rPr>
            <w:rFonts w:asciiTheme="minorHAnsi" w:hAnsiTheme="minorHAnsi" w:cstheme="minorHAnsi"/>
            <w:sz w:val="18"/>
            <w:szCs w:val="18"/>
          </w:rPr>
          <w:fldChar w:fldCharType="begin"/>
        </w:r>
        <w:r w:rsidRPr="001B1A47">
          <w:rPr>
            <w:rFonts w:asciiTheme="minorHAnsi" w:hAnsiTheme="minorHAnsi" w:cstheme="minorHAnsi"/>
            <w:sz w:val="18"/>
            <w:szCs w:val="18"/>
          </w:rPr>
          <w:instrText xml:space="preserve"> PAGE   \* MERGEFORMAT </w:instrText>
        </w:r>
        <w:r w:rsidRPr="001B1A47">
          <w:rPr>
            <w:rFonts w:asciiTheme="minorHAnsi" w:hAnsiTheme="minorHAnsi" w:cstheme="minorHAnsi"/>
            <w:sz w:val="18"/>
            <w:szCs w:val="18"/>
          </w:rPr>
          <w:fldChar w:fldCharType="separate"/>
        </w:r>
        <w:r>
          <w:rPr>
            <w:rFonts w:asciiTheme="minorHAnsi" w:hAnsiTheme="minorHAnsi" w:cstheme="minorHAnsi"/>
            <w:noProof/>
            <w:sz w:val="18"/>
            <w:szCs w:val="18"/>
          </w:rPr>
          <w:t>21</w:t>
        </w:r>
        <w:r w:rsidRPr="001B1A47">
          <w:rPr>
            <w:rFonts w:asciiTheme="minorHAnsi" w:hAnsiTheme="minorHAnsi" w:cstheme="minorHAnsi"/>
            <w:noProof/>
            <w:sz w:val="18"/>
            <w:szCs w:val="18"/>
          </w:rPr>
          <w:fldChar w:fldCharType="end"/>
        </w:r>
      </w:sdtContent>
    </w:sdt>
    <w:r w:rsidRPr="001B1A47">
      <w:rPr>
        <w:rFonts w:asciiTheme="minorHAnsi" w:hAnsiTheme="minorHAnsi" w:cstheme="minorHAnsi"/>
        <w:noProof/>
        <w:sz w:val="18"/>
        <w:szCs w:val="18"/>
      </w:rPr>
      <w:tab/>
    </w:r>
    <w:r>
      <w:rPr>
        <w:rFonts w:asciiTheme="minorHAnsi" w:hAnsiTheme="minorHAnsi" w:cstheme="minorHAnsi"/>
        <w:noProof/>
        <w:sz w:val="18"/>
        <w:szCs w:val="18"/>
      </w:rPr>
      <w:t>21</w:t>
    </w:r>
    <w:r w:rsidRPr="001B1A47">
      <w:rPr>
        <w:rFonts w:asciiTheme="minorHAnsi" w:hAnsiTheme="minorHAnsi" w:cstheme="minorHAnsi"/>
        <w:noProof/>
        <w:sz w:val="18"/>
        <w:szCs w:val="18"/>
      </w:rPr>
      <w:t>/</w:t>
    </w:r>
    <w:r>
      <w:rPr>
        <w:rFonts w:asciiTheme="minorHAnsi" w:hAnsiTheme="minorHAnsi" w:cstheme="minorHAnsi"/>
        <w:noProof/>
        <w:sz w:val="18"/>
        <w:szCs w:val="18"/>
      </w:rPr>
      <w:t>02</w:t>
    </w:r>
    <w:r w:rsidRPr="001B1A47">
      <w:rPr>
        <w:rFonts w:asciiTheme="minorHAnsi" w:hAnsiTheme="minorHAnsi" w:cstheme="minorHAnsi"/>
        <w:noProof/>
        <w:sz w:val="18"/>
        <w:szCs w:val="18"/>
      </w:rPr>
      <w:t>/</w:t>
    </w:r>
    <w:r>
      <w:rPr>
        <w:rFonts w:asciiTheme="minorHAnsi" w:hAnsiTheme="minorHAnsi" w:cstheme="minorHAnsi"/>
        <w:noProof/>
        <w:sz w:val="18"/>
        <w:szCs w:val="18"/>
      </w:rPr>
      <w:t>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BF8DAD" w14:textId="77777777" w:rsidR="005B3E6D" w:rsidRDefault="005B3E6D" w:rsidP="00390218">
      <w:pPr>
        <w:spacing w:before="0" w:after="0"/>
      </w:pPr>
      <w:r>
        <w:separator/>
      </w:r>
    </w:p>
    <w:p w14:paraId="1FAAE876" w14:textId="77777777" w:rsidR="005B3E6D" w:rsidRDefault="005B3E6D"/>
  </w:footnote>
  <w:footnote w:type="continuationSeparator" w:id="0">
    <w:p w14:paraId="1CE803F5" w14:textId="77777777" w:rsidR="005B3E6D" w:rsidRDefault="005B3E6D" w:rsidP="00390218">
      <w:pPr>
        <w:spacing w:before="0" w:after="0"/>
      </w:pPr>
      <w:r>
        <w:continuationSeparator/>
      </w:r>
    </w:p>
    <w:p w14:paraId="0BEC9B42" w14:textId="77777777" w:rsidR="005B3E6D" w:rsidRDefault="005B3E6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E0CE7" w14:textId="77777777" w:rsidR="006B5AA5" w:rsidRDefault="006B5AA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9B1150" w14:textId="77777777" w:rsidR="00E83ADD" w:rsidRPr="006234EE" w:rsidRDefault="00E83ADD" w:rsidP="004E05F9">
    <w:pPr>
      <w:tabs>
        <w:tab w:val="right" w:pos="10773"/>
      </w:tabs>
      <w:spacing w:before="800" w:after="440" w:line="192" w:lineRule="auto"/>
      <w:contextualSpacing/>
      <w:rPr>
        <w:rFonts w:asciiTheme="minorHAnsi" w:hAnsiTheme="minorHAnsi" w:cstheme="minorHAnsi"/>
        <w:b/>
        <w:caps/>
        <w:color w:val="1F497D"/>
        <w:spacing w:val="18"/>
        <w:kern w:val="28"/>
        <w:sz w:val="52"/>
        <w:szCs w:val="56"/>
        <w:lang w:eastAsia="en-AU"/>
      </w:rPr>
    </w:pPr>
    <w:r w:rsidRPr="00283FFF">
      <w:rPr>
        <w:rFonts w:ascii="Cambria" w:hAnsi="Cambria"/>
        <w:b/>
        <w:caps/>
        <w:noProof/>
        <w:color w:val="1F497D"/>
        <w:spacing w:val="18"/>
        <w:kern w:val="28"/>
        <w:sz w:val="52"/>
        <w:szCs w:val="56"/>
        <w:lang w:eastAsia="en-AU"/>
      </w:rPr>
      <w:drawing>
        <wp:anchor distT="0" distB="0" distL="114300" distR="114300" simplePos="0" relativeHeight="251661312" behindDoc="1" locked="0" layoutInCell="1" allowOverlap="1" wp14:anchorId="5AA74982" wp14:editId="5EBBE42E">
          <wp:simplePos x="504825" y="1200150"/>
          <wp:positionH relativeFrom="page">
            <wp:align>left</wp:align>
          </wp:positionH>
          <wp:positionV relativeFrom="page">
            <wp:align>top</wp:align>
          </wp:positionV>
          <wp:extent cx="7560000" cy="1962000"/>
          <wp:effectExtent l="0" t="0" r="0" b="635"/>
          <wp:wrapNone/>
          <wp:docPr id="18" name="COGG Mas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sthea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962000"/>
                  </a:xfrm>
                  <a:prstGeom prst="rect">
                    <a:avLst/>
                  </a:prstGeom>
                </pic:spPr>
              </pic:pic>
            </a:graphicData>
          </a:graphic>
          <wp14:sizeRelH relativeFrom="margin">
            <wp14:pctWidth>0</wp14:pctWidth>
          </wp14:sizeRelH>
          <wp14:sizeRelV relativeFrom="margin">
            <wp14:pctHeight>0</wp14:pctHeight>
          </wp14:sizeRelV>
        </wp:anchor>
      </w:drawing>
    </w:r>
  </w:p>
  <w:p w14:paraId="08F41118" w14:textId="77777777" w:rsidR="00E83ADD" w:rsidRPr="00283FFF" w:rsidRDefault="00E83ADD" w:rsidP="00283FFF">
    <w:pPr>
      <w:tabs>
        <w:tab w:val="right" w:pos="10773"/>
      </w:tabs>
      <w:spacing w:before="800" w:after="440" w:line="192" w:lineRule="auto"/>
      <w:ind w:left="-993"/>
      <w:contextualSpacing/>
      <w:rPr>
        <w:rFonts w:ascii="Cambria" w:hAnsi="Cambria"/>
        <w:b/>
        <w:caps/>
        <w:color w:val="1F497D"/>
        <w:spacing w:val="18"/>
        <w:kern w:val="28"/>
        <w:sz w:val="52"/>
        <w:szCs w:val="56"/>
        <w:lang w:eastAsia="en-AU"/>
      </w:rPr>
    </w:pPr>
    <w:r>
      <w:rPr>
        <w:rFonts w:asciiTheme="minorHAnsi" w:hAnsiTheme="minorHAnsi" w:cstheme="minorHAnsi"/>
        <w:b/>
        <w:caps/>
        <w:color w:val="1F497D"/>
        <w:spacing w:val="18"/>
        <w:kern w:val="28"/>
        <w:sz w:val="52"/>
        <w:szCs w:val="56"/>
        <w:lang w:eastAsia="en-AU"/>
      </w:rPr>
      <w:tab/>
    </w:r>
    <w:r w:rsidRPr="006234EE">
      <w:rPr>
        <w:rFonts w:asciiTheme="minorHAnsi" w:hAnsiTheme="minorHAnsi" w:cstheme="minorHAnsi"/>
        <w:b/>
        <w:caps/>
        <w:color w:val="1F497D"/>
        <w:spacing w:val="18"/>
        <w:kern w:val="28"/>
        <w:sz w:val="52"/>
        <w:szCs w:val="56"/>
        <w:lang w:eastAsia="en-AU"/>
      </w:rPr>
      <w:t>Panel Submission</w:t>
    </w:r>
    <w:r w:rsidRPr="00283FFF">
      <w:rPr>
        <w:rFonts w:ascii="Cambria" w:hAnsi="Cambria"/>
        <w:b/>
        <w:caps/>
        <w:color w:val="1F497D"/>
        <w:spacing w:val="18"/>
        <w:kern w:val="28"/>
        <w:sz w:val="52"/>
        <w:szCs w:val="56"/>
        <w:lang w:eastAsia="en-AU"/>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BF4F07" w14:textId="77777777" w:rsidR="006B5AA5" w:rsidRDefault="006B5AA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762A6" w14:textId="77777777" w:rsidR="00E83ADD" w:rsidRPr="000C03B7" w:rsidRDefault="00E83ADD" w:rsidP="000C03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F00D6"/>
    <w:multiLevelType w:val="hybridMultilevel"/>
    <w:tmpl w:val="9756221E"/>
    <w:lvl w:ilvl="0" w:tplc="0C090001">
      <w:start w:val="1"/>
      <w:numFmt w:val="bullet"/>
      <w:lvlText w:val=""/>
      <w:lvlJc w:val="left"/>
      <w:pPr>
        <w:ind w:left="1284" w:hanging="360"/>
      </w:pPr>
      <w:rPr>
        <w:rFonts w:ascii="Symbol" w:hAnsi="Symbol" w:hint="default"/>
      </w:rPr>
    </w:lvl>
    <w:lvl w:ilvl="1" w:tplc="DED2C34E">
      <w:start w:val="1"/>
      <w:numFmt w:val="bullet"/>
      <w:lvlText w:val="o"/>
      <w:lvlJc w:val="left"/>
      <w:pPr>
        <w:ind w:left="2004" w:hanging="360"/>
      </w:pPr>
      <w:rPr>
        <w:rFonts w:ascii="Courier New" w:hAnsi="Courier New" w:cs="Courier New" w:hint="default"/>
      </w:rPr>
    </w:lvl>
    <w:lvl w:ilvl="2" w:tplc="0C09001B">
      <w:start w:val="1"/>
      <w:numFmt w:val="lowerRoman"/>
      <w:lvlText w:val="%3."/>
      <w:lvlJc w:val="right"/>
      <w:pPr>
        <w:ind w:left="2724" w:hanging="180"/>
      </w:pPr>
    </w:lvl>
    <w:lvl w:ilvl="3" w:tplc="0C09000F">
      <w:start w:val="1"/>
      <w:numFmt w:val="decimal"/>
      <w:lvlText w:val="%4."/>
      <w:lvlJc w:val="left"/>
      <w:pPr>
        <w:ind w:left="3444" w:hanging="360"/>
      </w:pPr>
    </w:lvl>
    <w:lvl w:ilvl="4" w:tplc="0C090019" w:tentative="1">
      <w:start w:val="1"/>
      <w:numFmt w:val="lowerLetter"/>
      <w:lvlText w:val="%5."/>
      <w:lvlJc w:val="left"/>
      <w:pPr>
        <w:ind w:left="4164" w:hanging="360"/>
      </w:pPr>
    </w:lvl>
    <w:lvl w:ilvl="5" w:tplc="0C09001B" w:tentative="1">
      <w:start w:val="1"/>
      <w:numFmt w:val="lowerRoman"/>
      <w:lvlText w:val="%6."/>
      <w:lvlJc w:val="right"/>
      <w:pPr>
        <w:ind w:left="4884" w:hanging="180"/>
      </w:pPr>
    </w:lvl>
    <w:lvl w:ilvl="6" w:tplc="0C09000F" w:tentative="1">
      <w:start w:val="1"/>
      <w:numFmt w:val="decimal"/>
      <w:lvlText w:val="%7."/>
      <w:lvlJc w:val="left"/>
      <w:pPr>
        <w:ind w:left="5604" w:hanging="360"/>
      </w:pPr>
    </w:lvl>
    <w:lvl w:ilvl="7" w:tplc="0C090019" w:tentative="1">
      <w:start w:val="1"/>
      <w:numFmt w:val="lowerLetter"/>
      <w:lvlText w:val="%8."/>
      <w:lvlJc w:val="left"/>
      <w:pPr>
        <w:ind w:left="6324" w:hanging="360"/>
      </w:pPr>
    </w:lvl>
    <w:lvl w:ilvl="8" w:tplc="0C09001B" w:tentative="1">
      <w:start w:val="1"/>
      <w:numFmt w:val="lowerRoman"/>
      <w:lvlText w:val="%9."/>
      <w:lvlJc w:val="right"/>
      <w:pPr>
        <w:ind w:left="7044" w:hanging="180"/>
      </w:pPr>
    </w:lvl>
  </w:abstractNum>
  <w:abstractNum w:abstractNumId="1" w15:restartNumberingAfterBreak="0">
    <w:nsid w:val="046D7E0D"/>
    <w:multiLevelType w:val="multilevel"/>
    <w:tmpl w:val="3FF61D40"/>
    <w:lvl w:ilvl="0">
      <w:start w:val="1"/>
      <w:numFmt w:val="decimal"/>
      <w:pStyle w:val="Normatt"/>
      <w:lvlText w:val="%1."/>
      <w:lvlJc w:val="left"/>
      <w:pPr>
        <w:ind w:left="567" w:hanging="567"/>
      </w:pPr>
      <w:rPr>
        <w:rFonts w:hint="default"/>
      </w:rPr>
    </w:lvl>
    <w:lvl w:ilvl="1">
      <w:start w:val="1"/>
      <w:numFmt w:val="decimal"/>
      <w:pStyle w:val="NormattLevel2"/>
      <w:lvlText w:val="%1.%2"/>
      <w:lvlJc w:val="left"/>
      <w:pPr>
        <w:ind w:left="1134" w:hanging="567"/>
      </w:pPr>
      <w:rPr>
        <w:rFonts w:hint="default"/>
      </w:rPr>
    </w:lvl>
    <w:lvl w:ilvl="2">
      <w:start w:val="1"/>
      <w:numFmt w:val="lowerLetter"/>
      <w:pStyle w:val="NormattLevel3"/>
      <w:lvlText w:val="(%3)"/>
      <w:lvlJc w:val="right"/>
      <w:pPr>
        <w:ind w:left="0" w:firstLine="1361"/>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 w15:restartNumberingAfterBreak="0">
    <w:nsid w:val="068B37FE"/>
    <w:multiLevelType w:val="multilevel"/>
    <w:tmpl w:val="A2EE2272"/>
    <w:name w:val="DEPIListBullets"/>
    <w:lvl w:ilvl="0">
      <w:start w:val="1"/>
      <w:numFmt w:val="bullet"/>
      <w:pStyle w:val="ListBullet"/>
      <w:lvlText w:val="•"/>
      <w:lvlJc w:val="left"/>
      <w:pPr>
        <w:tabs>
          <w:tab w:val="num" w:pos="170"/>
        </w:tabs>
        <w:ind w:left="170" w:hanging="170"/>
      </w:pPr>
      <w:rPr>
        <w:rFonts w:ascii="Times New Roman" w:hAnsi="Times New Roman" w:cs="Times New Roman" w:hint="default"/>
        <w:b w:val="0"/>
        <w:i w:val="0"/>
        <w:color w:val="000000"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000000"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 w15:restartNumberingAfterBreak="0">
    <w:nsid w:val="0A424336"/>
    <w:multiLevelType w:val="hybridMultilevel"/>
    <w:tmpl w:val="6B143A70"/>
    <w:lvl w:ilvl="0" w:tplc="0C090019">
      <w:start w:val="1"/>
      <w:numFmt w:val="lowerLetter"/>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4" w15:restartNumberingAfterBreak="0">
    <w:nsid w:val="0DF21FC9"/>
    <w:multiLevelType w:val="hybridMultilevel"/>
    <w:tmpl w:val="3D369648"/>
    <w:lvl w:ilvl="0" w:tplc="0C090001">
      <w:start w:val="1"/>
      <w:numFmt w:val="bullet"/>
      <w:lvlText w:val=""/>
      <w:lvlJc w:val="left"/>
      <w:pPr>
        <w:ind w:left="1284" w:hanging="360"/>
      </w:pPr>
      <w:rPr>
        <w:rFonts w:ascii="Symbol" w:hAnsi="Symbol" w:hint="default"/>
      </w:rPr>
    </w:lvl>
    <w:lvl w:ilvl="1" w:tplc="DED2C34E">
      <w:start w:val="1"/>
      <w:numFmt w:val="bullet"/>
      <w:lvlText w:val="o"/>
      <w:lvlJc w:val="left"/>
      <w:pPr>
        <w:ind w:left="2004" w:hanging="360"/>
      </w:pPr>
      <w:rPr>
        <w:rFonts w:ascii="Courier New" w:hAnsi="Courier New" w:cs="Courier New" w:hint="default"/>
      </w:rPr>
    </w:lvl>
    <w:lvl w:ilvl="2" w:tplc="0C09001B">
      <w:start w:val="1"/>
      <w:numFmt w:val="lowerRoman"/>
      <w:lvlText w:val="%3."/>
      <w:lvlJc w:val="right"/>
      <w:pPr>
        <w:ind w:left="2724" w:hanging="180"/>
      </w:pPr>
    </w:lvl>
    <w:lvl w:ilvl="3" w:tplc="0C09000F">
      <w:start w:val="1"/>
      <w:numFmt w:val="decimal"/>
      <w:lvlText w:val="%4."/>
      <w:lvlJc w:val="left"/>
      <w:pPr>
        <w:ind w:left="3444" w:hanging="360"/>
      </w:pPr>
    </w:lvl>
    <w:lvl w:ilvl="4" w:tplc="0C090019" w:tentative="1">
      <w:start w:val="1"/>
      <w:numFmt w:val="lowerLetter"/>
      <w:lvlText w:val="%5."/>
      <w:lvlJc w:val="left"/>
      <w:pPr>
        <w:ind w:left="4164" w:hanging="360"/>
      </w:pPr>
    </w:lvl>
    <w:lvl w:ilvl="5" w:tplc="0C09001B" w:tentative="1">
      <w:start w:val="1"/>
      <w:numFmt w:val="lowerRoman"/>
      <w:lvlText w:val="%6."/>
      <w:lvlJc w:val="right"/>
      <w:pPr>
        <w:ind w:left="4884" w:hanging="180"/>
      </w:pPr>
    </w:lvl>
    <w:lvl w:ilvl="6" w:tplc="0C09000F" w:tentative="1">
      <w:start w:val="1"/>
      <w:numFmt w:val="decimal"/>
      <w:lvlText w:val="%7."/>
      <w:lvlJc w:val="left"/>
      <w:pPr>
        <w:ind w:left="5604" w:hanging="360"/>
      </w:pPr>
    </w:lvl>
    <w:lvl w:ilvl="7" w:tplc="0C090019" w:tentative="1">
      <w:start w:val="1"/>
      <w:numFmt w:val="lowerLetter"/>
      <w:lvlText w:val="%8."/>
      <w:lvlJc w:val="left"/>
      <w:pPr>
        <w:ind w:left="6324" w:hanging="360"/>
      </w:pPr>
    </w:lvl>
    <w:lvl w:ilvl="8" w:tplc="0C09001B" w:tentative="1">
      <w:start w:val="1"/>
      <w:numFmt w:val="lowerRoman"/>
      <w:lvlText w:val="%9."/>
      <w:lvlJc w:val="right"/>
      <w:pPr>
        <w:ind w:left="7044" w:hanging="180"/>
      </w:pPr>
    </w:lvl>
  </w:abstractNum>
  <w:abstractNum w:abstractNumId="5" w15:restartNumberingAfterBreak="0">
    <w:nsid w:val="10663EC1"/>
    <w:multiLevelType w:val="hybridMultilevel"/>
    <w:tmpl w:val="98906ED8"/>
    <w:lvl w:ilvl="0" w:tplc="0C09000F">
      <w:start w:val="1"/>
      <w:numFmt w:val="decimal"/>
      <w:lvlText w:val="%1."/>
      <w:lvlJc w:val="left"/>
      <w:pPr>
        <w:ind w:left="720" w:hanging="360"/>
      </w:pPr>
    </w:lvl>
    <w:lvl w:ilvl="1" w:tplc="DED2C34E">
      <w:start w:val="1"/>
      <w:numFmt w:val="bullet"/>
      <w:lvlText w:val="o"/>
      <w:lvlJc w:val="left"/>
      <w:pPr>
        <w:ind w:left="1440" w:hanging="360"/>
      </w:pPr>
      <w:rPr>
        <w:rFonts w:ascii="Courier New" w:hAnsi="Courier New" w:cs="Courier New"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0C8715F"/>
    <w:multiLevelType w:val="hybridMultilevel"/>
    <w:tmpl w:val="0ECC05A2"/>
    <w:lvl w:ilvl="0" w:tplc="0C090001">
      <w:start w:val="1"/>
      <w:numFmt w:val="bullet"/>
      <w:lvlText w:val=""/>
      <w:lvlJc w:val="left"/>
      <w:pPr>
        <w:ind w:left="1284" w:hanging="360"/>
      </w:pPr>
      <w:rPr>
        <w:rFonts w:ascii="Symbol" w:hAnsi="Symbol" w:hint="default"/>
      </w:rPr>
    </w:lvl>
    <w:lvl w:ilvl="1" w:tplc="DED2C34E">
      <w:start w:val="1"/>
      <w:numFmt w:val="bullet"/>
      <w:lvlText w:val="o"/>
      <w:lvlJc w:val="left"/>
      <w:pPr>
        <w:ind w:left="2004" w:hanging="360"/>
      </w:pPr>
      <w:rPr>
        <w:rFonts w:ascii="Courier New" w:hAnsi="Courier New" w:cs="Courier New" w:hint="default"/>
      </w:rPr>
    </w:lvl>
    <w:lvl w:ilvl="2" w:tplc="0C09001B">
      <w:start w:val="1"/>
      <w:numFmt w:val="lowerRoman"/>
      <w:lvlText w:val="%3."/>
      <w:lvlJc w:val="right"/>
      <w:pPr>
        <w:ind w:left="2724" w:hanging="180"/>
      </w:pPr>
    </w:lvl>
    <w:lvl w:ilvl="3" w:tplc="0C09000F">
      <w:start w:val="1"/>
      <w:numFmt w:val="decimal"/>
      <w:lvlText w:val="%4."/>
      <w:lvlJc w:val="left"/>
      <w:pPr>
        <w:ind w:left="3444" w:hanging="360"/>
      </w:pPr>
    </w:lvl>
    <w:lvl w:ilvl="4" w:tplc="0C090019" w:tentative="1">
      <w:start w:val="1"/>
      <w:numFmt w:val="lowerLetter"/>
      <w:lvlText w:val="%5."/>
      <w:lvlJc w:val="left"/>
      <w:pPr>
        <w:ind w:left="4164" w:hanging="360"/>
      </w:pPr>
    </w:lvl>
    <w:lvl w:ilvl="5" w:tplc="0C09001B" w:tentative="1">
      <w:start w:val="1"/>
      <w:numFmt w:val="lowerRoman"/>
      <w:lvlText w:val="%6."/>
      <w:lvlJc w:val="right"/>
      <w:pPr>
        <w:ind w:left="4884" w:hanging="180"/>
      </w:pPr>
    </w:lvl>
    <w:lvl w:ilvl="6" w:tplc="0C09000F" w:tentative="1">
      <w:start w:val="1"/>
      <w:numFmt w:val="decimal"/>
      <w:lvlText w:val="%7."/>
      <w:lvlJc w:val="left"/>
      <w:pPr>
        <w:ind w:left="5604" w:hanging="360"/>
      </w:pPr>
    </w:lvl>
    <w:lvl w:ilvl="7" w:tplc="0C090019" w:tentative="1">
      <w:start w:val="1"/>
      <w:numFmt w:val="lowerLetter"/>
      <w:lvlText w:val="%8."/>
      <w:lvlJc w:val="left"/>
      <w:pPr>
        <w:ind w:left="6324" w:hanging="360"/>
      </w:pPr>
    </w:lvl>
    <w:lvl w:ilvl="8" w:tplc="0C09001B" w:tentative="1">
      <w:start w:val="1"/>
      <w:numFmt w:val="lowerRoman"/>
      <w:lvlText w:val="%9."/>
      <w:lvlJc w:val="right"/>
      <w:pPr>
        <w:ind w:left="7044" w:hanging="180"/>
      </w:pPr>
    </w:lvl>
  </w:abstractNum>
  <w:abstractNum w:abstractNumId="7" w15:restartNumberingAfterBreak="0">
    <w:nsid w:val="1E0902F8"/>
    <w:multiLevelType w:val="hybridMultilevel"/>
    <w:tmpl w:val="34309D7A"/>
    <w:lvl w:ilvl="0" w:tplc="D15C6098">
      <w:start w:val="1"/>
      <w:numFmt w:val="bullet"/>
      <w:pStyle w:val="SummaryPoints"/>
      <w:lvlText w:val="•"/>
      <w:lvlJc w:val="left"/>
      <w:pPr>
        <w:ind w:left="1287" w:hanging="360"/>
      </w:pPr>
      <w:rPr>
        <w:rFonts w:ascii="Times" w:hAnsi="Times" w:cs="Times" w:hint="default"/>
      </w:rPr>
    </w:lvl>
    <w:lvl w:ilvl="1" w:tplc="0950C5B4">
      <w:start w:val="1"/>
      <w:numFmt w:val="bullet"/>
      <w:lvlText w:val="o"/>
      <w:lvlJc w:val="left"/>
      <w:pPr>
        <w:ind w:left="2007" w:hanging="360"/>
      </w:pPr>
      <w:rPr>
        <w:rFonts w:ascii="Courier New" w:hAnsi="Courier New" w:cs="Courier New" w:hint="default"/>
      </w:rPr>
    </w:lvl>
    <w:lvl w:ilvl="2" w:tplc="069AB40C" w:tentative="1">
      <w:start w:val="1"/>
      <w:numFmt w:val="bullet"/>
      <w:lvlText w:val=""/>
      <w:lvlJc w:val="left"/>
      <w:pPr>
        <w:ind w:left="2727" w:hanging="360"/>
      </w:pPr>
      <w:rPr>
        <w:rFonts w:ascii="Wingdings" w:hAnsi="Wingdings" w:hint="default"/>
      </w:rPr>
    </w:lvl>
    <w:lvl w:ilvl="3" w:tplc="B77A515C" w:tentative="1">
      <w:start w:val="1"/>
      <w:numFmt w:val="bullet"/>
      <w:lvlText w:val=""/>
      <w:lvlJc w:val="left"/>
      <w:pPr>
        <w:ind w:left="3447" w:hanging="360"/>
      </w:pPr>
      <w:rPr>
        <w:rFonts w:ascii="Symbol" w:hAnsi="Symbol" w:hint="default"/>
      </w:rPr>
    </w:lvl>
    <w:lvl w:ilvl="4" w:tplc="A836964C" w:tentative="1">
      <w:start w:val="1"/>
      <w:numFmt w:val="bullet"/>
      <w:lvlText w:val="o"/>
      <w:lvlJc w:val="left"/>
      <w:pPr>
        <w:ind w:left="4167" w:hanging="360"/>
      </w:pPr>
      <w:rPr>
        <w:rFonts w:ascii="Courier New" w:hAnsi="Courier New" w:cs="Courier New" w:hint="default"/>
      </w:rPr>
    </w:lvl>
    <w:lvl w:ilvl="5" w:tplc="68B68488" w:tentative="1">
      <w:start w:val="1"/>
      <w:numFmt w:val="bullet"/>
      <w:lvlText w:val=""/>
      <w:lvlJc w:val="left"/>
      <w:pPr>
        <w:ind w:left="4887" w:hanging="360"/>
      </w:pPr>
      <w:rPr>
        <w:rFonts w:ascii="Wingdings" w:hAnsi="Wingdings" w:hint="default"/>
      </w:rPr>
    </w:lvl>
    <w:lvl w:ilvl="6" w:tplc="EEF864A6" w:tentative="1">
      <w:start w:val="1"/>
      <w:numFmt w:val="bullet"/>
      <w:lvlText w:val=""/>
      <w:lvlJc w:val="left"/>
      <w:pPr>
        <w:ind w:left="5607" w:hanging="360"/>
      </w:pPr>
      <w:rPr>
        <w:rFonts w:ascii="Symbol" w:hAnsi="Symbol" w:hint="default"/>
      </w:rPr>
    </w:lvl>
    <w:lvl w:ilvl="7" w:tplc="A4DACB9A" w:tentative="1">
      <w:start w:val="1"/>
      <w:numFmt w:val="bullet"/>
      <w:lvlText w:val="o"/>
      <w:lvlJc w:val="left"/>
      <w:pPr>
        <w:ind w:left="6327" w:hanging="360"/>
      </w:pPr>
      <w:rPr>
        <w:rFonts w:ascii="Courier New" w:hAnsi="Courier New" w:cs="Courier New" w:hint="default"/>
      </w:rPr>
    </w:lvl>
    <w:lvl w:ilvl="8" w:tplc="55CAA4B0" w:tentative="1">
      <w:start w:val="1"/>
      <w:numFmt w:val="bullet"/>
      <w:lvlText w:val=""/>
      <w:lvlJc w:val="left"/>
      <w:pPr>
        <w:ind w:left="7047" w:hanging="360"/>
      </w:pPr>
      <w:rPr>
        <w:rFonts w:ascii="Wingdings" w:hAnsi="Wingdings" w:hint="default"/>
      </w:rPr>
    </w:lvl>
  </w:abstractNum>
  <w:abstractNum w:abstractNumId="8" w15:restartNumberingAfterBreak="0">
    <w:nsid w:val="268A2B7D"/>
    <w:multiLevelType w:val="hybridMultilevel"/>
    <w:tmpl w:val="3DFC675A"/>
    <w:lvl w:ilvl="0" w:tplc="0C090001">
      <w:start w:val="1"/>
      <w:numFmt w:val="bullet"/>
      <w:lvlText w:val=""/>
      <w:lvlJc w:val="left"/>
      <w:pPr>
        <w:ind w:left="1284" w:hanging="360"/>
      </w:pPr>
      <w:rPr>
        <w:rFonts w:ascii="Symbol" w:hAnsi="Symbol" w:hint="default"/>
      </w:rPr>
    </w:lvl>
    <w:lvl w:ilvl="1" w:tplc="DED2C34E">
      <w:start w:val="1"/>
      <w:numFmt w:val="bullet"/>
      <w:lvlText w:val="o"/>
      <w:lvlJc w:val="left"/>
      <w:pPr>
        <w:ind w:left="2004" w:hanging="360"/>
      </w:pPr>
      <w:rPr>
        <w:rFonts w:ascii="Courier New" w:hAnsi="Courier New" w:cs="Courier New" w:hint="default"/>
      </w:rPr>
    </w:lvl>
    <w:lvl w:ilvl="2" w:tplc="0C09001B">
      <w:start w:val="1"/>
      <w:numFmt w:val="lowerRoman"/>
      <w:lvlText w:val="%3."/>
      <w:lvlJc w:val="right"/>
      <w:pPr>
        <w:ind w:left="2724" w:hanging="180"/>
      </w:pPr>
    </w:lvl>
    <w:lvl w:ilvl="3" w:tplc="0C09000F">
      <w:start w:val="1"/>
      <w:numFmt w:val="decimal"/>
      <w:lvlText w:val="%4."/>
      <w:lvlJc w:val="left"/>
      <w:pPr>
        <w:ind w:left="3444" w:hanging="360"/>
      </w:pPr>
    </w:lvl>
    <w:lvl w:ilvl="4" w:tplc="0C090019" w:tentative="1">
      <w:start w:val="1"/>
      <w:numFmt w:val="lowerLetter"/>
      <w:lvlText w:val="%5."/>
      <w:lvlJc w:val="left"/>
      <w:pPr>
        <w:ind w:left="4164" w:hanging="360"/>
      </w:pPr>
    </w:lvl>
    <w:lvl w:ilvl="5" w:tplc="0C09001B" w:tentative="1">
      <w:start w:val="1"/>
      <w:numFmt w:val="lowerRoman"/>
      <w:lvlText w:val="%6."/>
      <w:lvlJc w:val="right"/>
      <w:pPr>
        <w:ind w:left="4884" w:hanging="180"/>
      </w:pPr>
    </w:lvl>
    <w:lvl w:ilvl="6" w:tplc="0C09000F" w:tentative="1">
      <w:start w:val="1"/>
      <w:numFmt w:val="decimal"/>
      <w:lvlText w:val="%7."/>
      <w:lvlJc w:val="left"/>
      <w:pPr>
        <w:ind w:left="5604" w:hanging="360"/>
      </w:pPr>
    </w:lvl>
    <w:lvl w:ilvl="7" w:tplc="0C090019" w:tentative="1">
      <w:start w:val="1"/>
      <w:numFmt w:val="lowerLetter"/>
      <w:lvlText w:val="%8."/>
      <w:lvlJc w:val="left"/>
      <w:pPr>
        <w:ind w:left="6324" w:hanging="360"/>
      </w:pPr>
    </w:lvl>
    <w:lvl w:ilvl="8" w:tplc="0C09001B" w:tentative="1">
      <w:start w:val="1"/>
      <w:numFmt w:val="lowerRoman"/>
      <w:lvlText w:val="%9."/>
      <w:lvlJc w:val="right"/>
      <w:pPr>
        <w:ind w:left="7044" w:hanging="180"/>
      </w:pPr>
    </w:lvl>
  </w:abstractNum>
  <w:abstractNum w:abstractNumId="9" w15:restartNumberingAfterBreak="0">
    <w:nsid w:val="33DE1785"/>
    <w:multiLevelType w:val="hybridMultilevel"/>
    <w:tmpl w:val="F13AD1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66613CD"/>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4146569A"/>
    <w:multiLevelType w:val="singleLevel"/>
    <w:tmpl w:val="DFE841B6"/>
    <w:lvl w:ilvl="0">
      <w:start w:val="1"/>
      <w:numFmt w:val="decimal"/>
      <w:pStyle w:val="NumIndent"/>
      <w:lvlText w:val="%1)"/>
      <w:lvlJc w:val="left"/>
      <w:pPr>
        <w:tabs>
          <w:tab w:val="num" w:pos="360"/>
        </w:tabs>
        <w:ind w:left="360" w:hanging="360"/>
      </w:pPr>
    </w:lvl>
  </w:abstractNum>
  <w:abstractNum w:abstractNumId="12" w15:restartNumberingAfterBreak="0">
    <w:nsid w:val="48442547"/>
    <w:multiLevelType w:val="hybridMultilevel"/>
    <w:tmpl w:val="AFA2849E"/>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3" w15:restartNumberingAfterBreak="0">
    <w:nsid w:val="499E037E"/>
    <w:multiLevelType w:val="hybridMultilevel"/>
    <w:tmpl w:val="A7529ADC"/>
    <w:lvl w:ilvl="0" w:tplc="FFFFFFFF">
      <w:start w:val="1"/>
      <w:numFmt w:val="decimal"/>
      <w:lvlText w:val="%1."/>
      <w:lvlJc w:val="left"/>
      <w:pPr>
        <w:tabs>
          <w:tab w:val="num" w:pos="786"/>
        </w:tabs>
        <w:ind w:left="786" w:hanging="360"/>
      </w:pPr>
    </w:lvl>
    <w:lvl w:ilvl="1" w:tplc="FFFFFFFF">
      <w:start w:val="1"/>
      <w:numFmt w:val="lowerLetter"/>
      <w:lvlText w:val="%2."/>
      <w:lvlJc w:val="left"/>
      <w:pPr>
        <w:tabs>
          <w:tab w:val="num" w:pos="1440"/>
        </w:tabs>
        <w:ind w:left="1440" w:hanging="360"/>
      </w:pPr>
      <w:rPr>
        <w:color w:val="FF0000"/>
      </w:rPr>
    </w:lvl>
    <w:lvl w:ilvl="2" w:tplc="FFFFFFFF">
      <w:start w:val="1"/>
      <w:numFmt w:val="bullet"/>
      <w:pStyle w:val="Style1"/>
      <w:lvlText w:val=""/>
      <w:lvlJc w:val="left"/>
      <w:pPr>
        <w:tabs>
          <w:tab w:val="num" w:pos="2340"/>
        </w:tabs>
        <w:ind w:left="2340" w:hanging="360"/>
      </w:pPr>
      <w:rPr>
        <w:rFonts w:ascii="Wingdings" w:hAnsi="Wingdings" w:hint="default"/>
        <w:sz w:val="16"/>
        <w:szCs w:val="16"/>
      </w:rPr>
    </w:lvl>
    <w:lvl w:ilvl="3" w:tplc="EF985892">
      <w:start w:val="12"/>
      <w:numFmt w:val="decimal"/>
      <w:lvlText w:val="%4."/>
      <w:lvlJc w:val="left"/>
      <w:pPr>
        <w:tabs>
          <w:tab w:val="num" w:pos="2880"/>
        </w:tabs>
        <w:ind w:left="2880" w:hanging="360"/>
      </w:pPr>
      <w:rPr>
        <w:rFonts w:hint="default"/>
        <w:color w:val="FF0000"/>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4A782483"/>
    <w:multiLevelType w:val="hybridMultilevel"/>
    <w:tmpl w:val="BDB8DC3C"/>
    <w:lvl w:ilvl="0" w:tplc="0C090001">
      <w:start w:val="1"/>
      <w:numFmt w:val="bullet"/>
      <w:lvlText w:val=""/>
      <w:lvlJc w:val="left"/>
      <w:pPr>
        <w:ind w:left="1284" w:hanging="360"/>
      </w:pPr>
      <w:rPr>
        <w:rFonts w:ascii="Symbol" w:hAnsi="Symbol" w:hint="default"/>
      </w:rPr>
    </w:lvl>
    <w:lvl w:ilvl="1" w:tplc="DED2C34E">
      <w:start w:val="1"/>
      <w:numFmt w:val="bullet"/>
      <w:lvlText w:val="o"/>
      <w:lvlJc w:val="left"/>
      <w:pPr>
        <w:ind w:left="2004" w:hanging="360"/>
      </w:pPr>
      <w:rPr>
        <w:rFonts w:ascii="Courier New" w:hAnsi="Courier New" w:cs="Courier New" w:hint="default"/>
      </w:rPr>
    </w:lvl>
    <w:lvl w:ilvl="2" w:tplc="0C09001B">
      <w:start w:val="1"/>
      <w:numFmt w:val="lowerRoman"/>
      <w:lvlText w:val="%3."/>
      <w:lvlJc w:val="right"/>
      <w:pPr>
        <w:ind w:left="2724" w:hanging="180"/>
      </w:pPr>
    </w:lvl>
    <w:lvl w:ilvl="3" w:tplc="0C09000F">
      <w:start w:val="1"/>
      <w:numFmt w:val="decimal"/>
      <w:lvlText w:val="%4."/>
      <w:lvlJc w:val="left"/>
      <w:pPr>
        <w:ind w:left="3444" w:hanging="360"/>
      </w:pPr>
    </w:lvl>
    <w:lvl w:ilvl="4" w:tplc="0C090019" w:tentative="1">
      <w:start w:val="1"/>
      <w:numFmt w:val="lowerLetter"/>
      <w:lvlText w:val="%5."/>
      <w:lvlJc w:val="left"/>
      <w:pPr>
        <w:ind w:left="4164" w:hanging="360"/>
      </w:pPr>
    </w:lvl>
    <w:lvl w:ilvl="5" w:tplc="0C09001B" w:tentative="1">
      <w:start w:val="1"/>
      <w:numFmt w:val="lowerRoman"/>
      <w:lvlText w:val="%6."/>
      <w:lvlJc w:val="right"/>
      <w:pPr>
        <w:ind w:left="4884" w:hanging="180"/>
      </w:pPr>
    </w:lvl>
    <w:lvl w:ilvl="6" w:tplc="0C09000F" w:tentative="1">
      <w:start w:val="1"/>
      <w:numFmt w:val="decimal"/>
      <w:lvlText w:val="%7."/>
      <w:lvlJc w:val="left"/>
      <w:pPr>
        <w:ind w:left="5604" w:hanging="360"/>
      </w:pPr>
    </w:lvl>
    <w:lvl w:ilvl="7" w:tplc="0C090019" w:tentative="1">
      <w:start w:val="1"/>
      <w:numFmt w:val="lowerLetter"/>
      <w:lvlText w:val="%8."/>
      <w:lvlJc w:val="left"/>
      <w:pPr>
        <w:ind w:left="6324" w:hanging="360"/>
      </w:pPr>
    </w:lvl>
    <w:lvl w:ilvl="8" w:tplc="0C09001B" w:tentative="1">
      <w:start w:val="1"/>
      <w:numFmt w:val="lowerRoman"/>
      <w:lvlText w:val="%9."/>
      <w:lvlJc w:val="right"/>
      <w:pPr>
        <w:ind w:left="7044" w:hanging="180"/>
      </w:pPr>
    </w:lvl>
  </w:abstractNum>
  <w:abstractNum w:abstractNumId="15" w15:restartNumberingAfterBreak="0">
    <w:nsid w:val="4D904AC9"/>
    <w:multiLevelType w:val="hybridMultilevel"/>
    <w:tmpl w:val="6B143A70"/>
    <w:lvl w:ilvl="0" w:tplc="0C090019">
      <w:start w:val="1"/>
      <w:numFmt w:val="lowerLetter"/>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6" w15:restartNumberingAfterBreak="0">
    <w:nsid w:val="56111DE1"/>
    <w:multiLevelType w:val="singleLevel"/>
    <w:tmpl w:val="6AE8DEB2"/>
    <w:lvl w:ilvl="0">
      <w:start w:val="1"/>
      <w:numFmt w:val="bullet"/>
      <w:pStyle w:val="Bodytext"/>
      <w:lvlText w:val=""/>
      <w:lvlJc w:val="left"/>
      <w:pPr>
        <w:tabs>
          <w:tab w:val="num" w:pos="1985"/>
        </w:tabs>
        <w:ind w:left="1985" w:hanging="851"/>
      </w:pPr>
      <w:rPr>
        <w:rFonts w:ascii="Wingdings" w:hAnsi="Wingdings" w:hint="default"/>
        <w:sz w:val="20"/>
      </w:rPr>
    </w:lvl>
  </w:abstractNum>
  <w:abstractNum w:abstractNumId="17" w15:restartNumberingAfterBreak="0">
    <w:nsid w:val="598D3914"/>
    <w:multiLevelType w:val="hybridMultilevel"/>
    <w:tmpl w:val="365E3CBE"/>
    <w:lvl w:ilvl="0" w:tplc="FDFE851A">
      <w:start w:val="1"/>
      <w:numFmt w:val="bullet"/>
      <w:pStyle w:val="DotPoints"/>
      <w:lvlText w:val=""/>
      <w:lvlJc w:val="left"/>
      <w:pPr>
        <w:ind w:left="720" w:hanging="360"/>
      </w:pPr>
      <w:rPr>
        <w:rFonts w:ascii="Symbol" w:hAnsi="Symbol" w:hint="default"/>
      </w:rPr>
    </w:lvl>
    <w:lvl w:ilvl="1" w:tplc="DED2C34E">
      <w:start w:val="1"/>
      <w:numFmt w:val="bullet"/>
      <w:lvlText w:val="o"/>
      <w:lvlJc w:val="left"/>
      <w:pPr>
        <w:ind w:left="1440" w:hanging="360"/>
      </w:pPr>
      <w:rPr>
        <w:rFonts w:ascii="Courier New" w:hAnsi="Courier New" w:cs="Courier New" w:hint="default"/>
      </w:rPr>
    </w:lvl>
    <w:lvl w:ilvl="2" w:tplc="1C204C96">
      <w:start w:val="1"/>
      <w:numFmt w:val="decimal"/>
      <w:lvlText w:val="%3."/>
      <w:lvlJc w:val="left"/>
      <w:pPr>
        <w:tabs>
          <w:tab w:val="num" w:pos="2160"/>
        </w:tabs>
        <w:ind w:left="2160" w:hanging="360"/>
      </w:pPr>
    </w:lvl>
    <w:lvl w:ilvl="3" w:tplc="8E363696">
      <w:start w:val="1"/>
      <w:numFmt w:val="decimal"/>
      <w:lvlText w:val="%4."/>
      <w:lvlJc w:val="left"/>
      <w:pPr>
        <w:tabs>
          <w:tab w:val="num" w:pos="2880"/>
        </w:tabs>
        <w:ind w:left="2880" w:hanging="360"/>
      </w:pPr>
    </w:lvl>
    <w:lvl w:ilvl="4" w:tplc="90E059CA">
      <w:start w:val="1"/>
      <w:numFmt w:val="decimal"/>
      <w:lvlText w:val="%5."/>
      <w:lvlJc w:val="left"/>
      <w:pPr>
        <w:tabs>
          <w:tab w:val="num" w:pos="3600"/>
        </w:tabs>
        <w:ind w:left="3600" w:hanging="360"/>
      </w:pPr>
    </w:lvl>
    <w:lvl w:ilvl="5" w:tplc="32703EBC">
      <w:start w:val="1"/>
      <w:numFmt w:val="decimal"/>
      <w:lvlText w:val="%6."/>
      <w:lvlJc w:val="left"/>
      <w:pPr>
        <w:tabs>
          <w:tab w:val="num" w:pos="4320"/>
        </w:tabs>
        <w:ind w:left="4320" w:hanging="360"/>
      </w:pPr>
    </w:lvl>
    <w:lvl w:ilvl="6" w:tplc="28D4BA2A">
      <w:start w:val="1"/>
      <w:numFmt w:val="decimal"/>
      <w:lvlText w:val="%7."/>
      <w:lvlJc w:val="left"/>
      <w:pPr>
        <w:tabs>
          <w:tab w:val="num" w:pos="5040"/>
        </w:tabs>
        <w:ind w:left="5040" w:hanging="360"/>
      </w:pPr>
    </w:lvl>
    <w:lvl w:ilvl="7" w:tplc="67105302">
      <w:start w:val="1"/>
      <w:numFmt w:val="decimal"/>
      <w:lvlText w:val="%8."/>
      <w:lvlJc w:val="left"/>
      <w:pPr>
        <w:tabs>
          <w:tab w:val="num" w:pos="5760"/>
        </w:tabs>
        <w:ind w:left="5760" w:hanging="360"/>
      </w:pPr>
    </w:lvl>
    <w:lvl w:ilvl="8" w:tplc="C3B216B6">
      <w:start w:val="1"/>
      <w:numFmt w:val="decimal"/>
      <w:lvlText w:val="%9."/>
      <w:lvlJc w:val="left"/>
      <w:pPr>
        <w:tabs>
          <w:tab w:val="num" w:pos="6480"/>
        </w:tabs>
        <w:ind w:left="6480" w:hanging="360"/>
      </w:pPr>
    </w:lvl>
  </w:abstractNum>
  <w:abstractNum w:abstractNumId="18" w15:restartNumberingAfterBreak="0">
    <w:nsid w:val="5C3C2665"/>
    <w:multiLevelType w:val="hybridMultilevel"/>
    <w:tmpl w:val="41A01F16"/>
    <w:lvl w:ilvl="0" w:tplc="0C090001">
      <w:start w:val="1"/>
      <w:numFmt w:val="bullet"/>
      <w:lvlText w:val=""/>
      <w:lvlJc w:val="left"/>
      <w:pPr>
        <w:ind w:left="1284" w:hanging="360"/>
      </w:pPr>
      <w:rPr>
        <w:rFonts w:ascii="Symbol" w:hAnsi="Symbol" w:hint="default"/>
      </w:rPr>
    </w:lvl>
    <w:lvl w:ilvl="1" w:tplc="DED2C34E">
      <w:start w:val="1"/>
      <w:numFmt w:val="bullet"/>
      <w:lvlText w:val="o"/>
      <w:lvlJc w:val="left"/>
      <w:pPr>
        <w:ind w:left="2004" w:hanging="360"/>
      </w:pPr>
      <w:rPr>
        <w:rFonts w:ascii="Courier New" w:hAnsi="Courier New" w:cs="Courier New" w:hint="default"/>
      </w:rPr>
    </w:lvl>
    <w:lvl w:ilvl="2" w:tplc="0C09001B">
      <w:start w:val="1"/>
      <w:numFmt w:val="lowerRoman"/>
      <w:lvlText w:val="%3."/>
      <w:lvlJc w:val="right"/>
      <w:pPr>
        <w:ind w:left="2724" w:hanging="180"/>
      </w:pPr>
    </w:lvl>
    <w:lvl w:ilvl="3" w:tplc="0C09000F">
      <w:start w:val="1"/>
      <w:numFmt w:val="decimal"/>
      <w:lvlText w:val="%4."/>
      <w:lvlJc w:val="left"/>
      <w:pPr>
        <w:ind w:left="3444" w:hanging="360"/>
      </w:pPr>
    </w:lvl>
    <w:lvl w:ilvl="4" w:tplc="0C090019" w:tentative="1">
      <w:start w:val="1"/>
      <w:numFmt w:val="lowerLetter"/>
      <w:lvlText w:val="%5."/>
      <w:lvlJc w:val="left"/>
      <w:pPr>
        <w:ind w:left="4164" w:hanging="360"/>
      </w:pPr>
    </w:lvl>
    <w:lvl w:ilvl="5" w:tplc="0C09001B" w:tentative="1">
      <w:start w:val="1"/>
      <w:numFmt w:val="lowerRoman"/>
      <w:lvlText w:val="%6."/>
      <w:lvlJc w:val="right"/>
      <w:pPr>
        <w:ind w:left="4884" w:hanging="180"/>
      </w:pPr>
    </w:lvl>
    <w:lvl w:ilvl="6" w:tplc="0C09000F" w:tentative="1">
      <w:start w:val="1"/>
      <w:numFmt w:val="decimal"/>
      <w:lvlText w:val="%7."/>
      <w:lvlJc w:val="left"/>
      <w:pPr>
        <w:ind w:left="5604" w:hanging="360"/>
      </w:pPr>
    </w:lvl>
    <w:lvl w:ilvl="7" w:tplc="0C090019" w:tentative="1">
      <w:start w:val="1"/>
      <w:numFmt w:val="lowerLetter"/>
      <w:lvlText w:val="%8."/>
      <w:lvlJc w:val="left"/>
      <w:pPr>
        <w:ind w:left="6324" w:hanging="360"/>
      </w:pPr>
    </w:lvl>
    <w:lvl w:ilvl="8" w:tplc="0C09001B" w:tentative="1">
      <w:start w:val="1"/>
      <w:numFmt w:val="lowerRoman"/>
      <w:lvlText w:val="%9."/>
      <w:lvlJc w:val="right"/>
      <w:pPr>
        <w:ind w:left="7044" w:hanging="180"/>
      </w:pPr>
    </w:lvl>
  </w:abstractNum>
  <w:abstractNum w:abstractNumId="19" w15:restartNumberingAfterBreak="0">
    <w:nsid w:val="698561AF"/>
    <w:multiLevelType w:val="hybridMultilevel"/>
    <w:tmpl w:val="F5EE6688"/>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E1E38E3"/>
    <w:multiLevelType w:val="hybridMultilevel"/>
    <w:tmpl w:val="2B48B854"/>
    <w:lvl w:ilvl="0" w:tplc="4FACE9F8">
      <w:start w:val="1"/>
      <w:numFmt w:val="bullet"/>
      <w:pStyle w:val="NormalBullet"/>
      <w:lvlText w:val=""/>
      <w:lvlJc w:val="left"/>
      <w:pPr>
        <w:tabs>
          <w:tab w:val="num" w:pos="360"/>
        </w:tabs>
        <w:ind w:left="360" w:hanging="360"/>
      </w:pPr>
      <w:rPr>
        <w:rFonts w:ascii="Wingdings" w:hAnsi="Wingdings" w:hint="default"/>
      </w:rPr>
    </w:lvl>
    <w:lvl w:ilvl="1" w:tplc="75CC6D04" w:tentative="1">
      <w:start w:val="1"/>
      <w:numFmt w:val="bullet"/>
      <w:lvlText w:val="o"/>
      <w:lvlJc w:val="left"/>
      <w:pPr>
        <w:tabs>
          <w:tab w:val="num" w:pos="1080"/>
        </w:tabs>
        <w:ind w:left="1080" w:hanging="360"/>
      </w:pPr>
      <w:rPr>
        <w:rFonts w:ascii="Courier New" w:hAnsi="Courier New" w:hint="default"/>
      </w:rPr>
    </w:lvl>
    <w:lvl w:ilvl="2" w:tplc="D4DCA07C" w:tentative="1">
      <w:start w:val="1"/>
      <w:numFmt w:val="bullet"/>
      <w:lvlText w:val=""/>
      <w:lvlJc w:val="left"/>
      <w:pPr>
        <w:tabs>
          <w:tab w:val="num" w:pos="1800"/>
        </w:tabs>
        <w:ind w:left="1800" w:hanging="360"/>
      </w:pPr>
      <w:rPr>
        <w:rFonts w:ascii="Wingdings" w:hAnsi="Wingdings" w:hint="default"/>
      </w:rPr>
    </w:lvl>
    <w:lvl w:ilvl="3" w:tplc="26FAAE40" w:tentative="1">
      <w:start w:val="1"/>
      <w:numFmt w:val="bullet"/>
      <w:lvlText w:val=""/>
      <w:lvlJc w:val="left"/>
      <w:pPr>
        <w:tabs>
          <w:tab w:val="num" w:pos="2520"/>
        </w:tabs>
        <w:ind w:left="2520" w:hanging="360"/>
      </w:pPr>
      <w:rPr>
        <w:rFonts w:ascii="Symbol" w:hAnsi="Symbol" w:hint="default"/>
      </w:rPr>
    </w:lvl>
    <w:lvl w:ilvl="4" w:tplc="82C66576" w:tentative="1">
      <w:start w:val="1"/>
      <w:numFmt w:val="bullet"/>
      <w:lvlText w:val="o"/>
      <w:lvlJc w:val="left"/>
      <w:pPr>
        <w:tabs>
          <w:tab w:val="num" w:pos="3240"/>
        </w:tabs>
        <w:ind w:left="3240" w:hanging="360"/>
      </w:pPr>
      <w:rPr>
        <w:rFonts w:ascii="Courier New" w:hAnsi="Courier New" w:hint="default"/>
      </w:rPr>
    </w:lvl>
    <w:lvl w:ilvl="5" w:tplc="C42C8400" w:tentative="1">
      <w:start w:val="1"/>
      <w:numFmt w:val="bullet"/>
      <w:lvlText w:val=""/>
      <w:lvlJc w:val="left"/>
      <w:pPr>
        <w:tabs>
          <w:tab w:val="num" w:pos="3960"/>
        </w:tabs>
        <w:ind w:left="3960" w:hanging="360"/>
      </w:pPr>
      <w:rPr>
        <w:rFonts w:ascii="Wingdings" w:hAnsi="Wingdings" w:hint="default"/>
      </w:rPr>
    </w:lvl>
    <w:lvl w:ilvl="6" w:tplc="52B08FE2" w:tentative="1">
      <w:start w:val="1"/>
      <w:numFmt w:val="bullet"/>
      <w:lvlText w:val=""/>
      <w:lvlJc w:val="left"/>
      <w:pPr>
        <w:tabs>
          <w:tab w:val="num" w:pos="4680"/>
        </w:tabs>
        <w:ind w:left="4680" w:hanging="360"/>
      </w:pPr>
      <w:rPr>
        <w:rFonts w:ascii="Symbol" w:hAnsi="Symbol" w:hint="default"/>
      </w:rPr>
    </w:lvl>
    <w:lvl w:ilvl="7" w:tplc="5CCEC930" w:tentative="1">
      <w:start w:val="1"/>
      <w:numFmt w:val="bullet"/>
      <w:lvlText w:val="o"/>
      <w:lvlJc w:val="left"/>
      <w:pPr>
        <w:tabs>
          <w:tab w:val="num" w:pos="5400"/>
        </w:tabs>
        <w:ind w:left="5400" w:hanging="360"/>
      </w:pPr>
      <w:rPr>
        <w:rFonts w:ascii="Courier New" w:hAnsi="Courier New" w:hint="default"/>
      </w:rPr>
    </w:lvl>
    <w:lvl w:ilvl="8" w:tplc="C35C557E"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6F4902F9"/>
    <w:multiLevelType w:val="hybridMultilevel"/>
    <w:tmpl w:val="91D65268"/>
    <w:lvl w:ilvl="0" w:tplc="0C090001">
      <w:start w:val="1"/>
      <w:numFmt w:val="bullet"/>
      <w:lvlText w:val=""/>
      <w:lvlJc w:val="left"/>
      <w:pPr>
        <w:ind w:left="1080" w:hanging="360"/>
      </w:pPr>
      <w:rPr>
        <w:rFonts w:ascii="Symbol" w:hAnsi="Symbol" w:hint="default"/>
      </w:rPr>
    </w:lvl>
    <w:lvl w:ilvl="1" w:tplc="DED2C34E">
      <w:start w:val="1"/>
      <w:numFmt w:val="bullet"/>
      <w:lvlText w:val="o"/>
      <w:lvlJc w:val="left"/>
      <w:pPr>
        <w:ind w:left="1800" w:hanging="360"/>
      </w:pPr>
      <w:rPr>
        <w:rFonts w:ascii="Courier New" w:hAnsi="Courier New" w:cs="Courier New" w:hint="default"/>
      </w:r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2" w15:restartNumberingAfterBreak="0">
    <w:nsid w:val="7839021E"/>
    <w:multiLevelType w:val="multilevel"/>
    <w:tmpl w:val="CCB0F76A"/>
    <w:name w:val="DEPIListNumbering"/>
    <w:lvl w:ilvl="0">
      <w:start w:val="1"/>
      <w:numFmt w:val="decimal"/>
      <w:pStyle w:val="ListNumber"/>
      <w:lvlText w:val="%1."/>
      <w:lvlJc w:val="left"/>
      <w:pPr>
        <w:tabs>
          <w:tab w:val="num" w:pos="340"/>
        </w:tabs>
        <w:ind w:left="340" w:hanging="340"/>
      </w:pPr>
      <w:rPr>
        <w:rFonts w:hint="default"/>
        <w:color w:val="000000" w:themeColor="text1"/>
        <w:spacing w:val="0"/>
        <w:sz w:val="20"/>
      </w:rPr>
    </w:lvl>
    <w:lvl w:ilvl="1">
      <w:start w:val="1"/>
      <w:numFmt w:val="lowerLetter"/>
      <w:pStyle w:val="ListNumber2"/>
      <w:lvlText w:val="%2."/>
      <w:lvlJc w:val="left"/>
      <w:pPr>
        <w:tabs>
          <w:tab w:val="num" w:pos="680"/>
        </w:tabs>
        <w:ind w:left="680" w:hanging="340"/>
      </w:pPr>
      <w:rPr>
        <w:rFonts w:hint="default"/>
        <w:color w:val="000000" w:themeColor="text1"/>
        <w:spacing w:val="0"/>
        <w:sz w:val="20"/>
      </w:rPr>
    </w:lvl>
    <w:lvl w:ilvl="2">
      <w:start w:val="1"/>
      <w:numFmt w:val="lowerRoman"/>
      <w:pStyle w:val="ListNumber3"/>
      <w:lvlText w:val="%3."/>
      <w:lvlJc w:val="left"/>
      <w:pPr>
        <w:tabs>
          <w:tab w:val="num" w:pos="1049"/>
        </w:tabs>
        <w:ind w:left="1049" w:hanging="369"/>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23" w15:restartNumberingAfterBreak="0">
    <w:nsid w:val="7A9E55F0"/>
    <w:multiLevelType w:val="hybridMultilevel"/>
    <w:tmpl w:val="31863D8A"/>
    <w:lvl w:ilvl="0" w:tplc="0C090001">
      <w:start w:val="1"/>
      <w:numFmt w:val="bullet"/>
      <w:lvlText w:val=""/>
      <w:lvlJc w:val="left"/>
      <w:pPr>
        <w:ind w:left="1284" w:hanging="360"/>
      </w:pPr>
      <w:rPr>
        <w:rFonts w:ascii="Symbol" w:hAnsi="Symbol" w:hint="default"/>
      </w:rPr>
    </w:lvl>
    <w:lvl w:ilvl="1" w:tplc="DED2C34E">
      <w:start w:val="1"/>
      <w:numFmt w:val="bullet"/>
      <w:lvlText w:val="o"/>
      <w:lvlJc w:val="left"/>
      <w:pPr>
        <w:ind w:left="2004" w:hanging="360"/>
      </w:pPr>
      <w:rPr>
        <w:rFonts w:ascii="Courier New" w:hAnsi="Courier New" w:cs="Courier New" w:hint="default"/>
      </w:rPr>
    </w:lvl>
    <w:lvl w:ilvl="2" w:tplc="0C09001B">
      <w:start w:val="1"/>
      <w:numFmt w:val="lowerRoman"/>
      <w:lvlText w:val="%3."/>
      <w:lvlJc w:val="right"/>
      <w:pPr>
        <w:ind w:left="2724" w:hanging="180"/>
      </w:pPr>
    </w:lvl>
    <w:lvl w:ilvl="3" w:tplc="0C09000F">
      <w:start w:val="1"/>
      <w:numFmt w:val="decimal"/>
      <w:lvlText w:val="%4."/>
      <w:lvlJc w:val="left"/>
      <w:pPr>
        <w:ind w:left="3444" w:hanging="360"/>
      </w:pPr>
    </w:lvl>
    <w:lvl w:ilvl="4" w:tplc="0C090019" w:tentative="1">
      <w:start w:val="1"/>
      <w:numFmt w:val="lowerLetter"/>
      <w:lvlText w:val="%5."/>
      <w:lvlJc w:val="left"/>
      <w:pPr>
        <w:ind w:left="4164" w:hanging="360"/>
      </w:pPr>
    </w:lvl>
    <w:lvl w:ilvl="5" w:tplc="0C09001B" w:tentative="1">
      <w:start w:val="1"/>
      <w:numFmt w:val="lowerRoman"/>
      <w:lvlText w:val="%6."/>
      <w:lvlJc w:val="right"/>
      <w:pPr>
        <w:ind w:left="4884" w:hanging="180"/>
      </w:pPr>
    </w:lvl>
    <w:lvl w:ilvl="6" w:tplc="0C09000F" w:tentative="1">
      <w:start w:val="1"/>
      <w:numFmt w:val="decimal"/>
      <w:lvlText w:val="%7."/>
      <w:lvlJc w:val="left"/>
      <w:pPr>
        <w:ind w:left="5604" w:hanging="360"/>
      </w:pPr>
    </w:lvl>
    <w:lvl w:ilvl="7" w:tplc="0C090019" w:tentative="1">
      <w:start w:val="1"/>
      <w:numFmt w:val="lowerLetter"/>
      <w:lvlText w:val="%8."/>
      <w:lvlJc w:val="left"/>
      <w:pPr>
        <w:ind w:left="6324" w:hanging="360"/>
      </w:pPr>
    </w:lvl>
    <w:lvl w:ilvl="8" w:tplc="0C09001B" w:tentative="1">
      <w:start w:val="1"/>
      <w:numFmt w:val="lowerRoman"/>
      <w:lvlText w:val="%9."/>
      <w:lvlJc w:val="right"/>
      <w:pPr>
        <w:ind w:left="7044" w:hanging="180"/>
      </w:pPr>
    </w:lvl>
  </w:abstractNum>
  <w:abstractNum w:abstractNumId="24" w15:restartNumberingAfterBreak="0">
    <w:nsid w:val="7B135F46"/>
    <w:multiLevelType w:val="hybridMultilevel"/>
    <w:tmpl w:val="4EBE5122"/>
    <w:lvl w:ilvl="0" w:tplc="0C090001">
      <w:start w:val="1"/>
      <w:numFmt w:val="bullet"/>
      <w:lvlText w:val=""/>
      <w:lvlJc w:val="left"/>
      <w:pPr>
        <w:ind w:left="1284" w:hanging="360"/>
      </w:pPr>
      <w:rPr>
        <w:rFonts w:ascii="Symbol" w:hAnsi="Symbol" w:hint="default"/>
      </w:rPr>
    </w:lvl>
    <w:lvl w:ilvl="1" w:tplc="DED2C34E">
      <w:start w:val="1"/>
      <w:numFmt w:val="bullet"/>
      <w:lvlText w:val="o"/>
      <w:lvlJc w:val="left"/>
      <w:pPr>
        <w:ind w:left="2004" w:hanging="360"/>
      </w:pPr>
      <w:rPr>
        <w:rFonts w:ascii="Courier New" w:hAnsi="Courier New" w:cs="Courier New" w:hint="default"/>
      </w:rPr>
    </w:lvl>
    <w:lvl w:ilvl="2" w:tplc="0C09001B">
      <w:start w:val="1"/>
      <w:numFmt w:val="lowerRoman"/>
      <w:lvlText w:val="%3."/>
      <w:lvlJc w:val="right"/>
      <w:pPr>
        <w:ind w:left="2724" w:hanging="180"/>
      </w:pPr>
    </w:lvl>
    <w:lvl w:ilvl="3" w:tplc="0C09000F">
      <w:start w:val="1"/>
      <w:numFmt w:val="decimal"/>
      <w:lvlText w:val="%4."/>
      <w:lvlJc w:val="left"/>
      <w:pPr>
        <w:ind w:left="3444" w:hanging="360"/>
      </w:pPr>
    </w:lvl>
    <w:lvl w:ilvl="4" w:tplc="0C090019" w:tentative="1">
      <w:start w:val="1"/>
      <w:numFmt w:val="lowerLetter"/>
      <w:lvlText w:val="%5."/>
      <w:lvlJc w:val="left"/>
      <w:pPr>
        <w:ind w:left="4164" w:hanging="360"/>
      </w:pPr>
    </w:lvl>
    <w:lvl w:ilvl="5" w:tplc="0C09001B" w:tentative="1">
      <w:start w:val="1"/>
      <w:numFmt w:val="lowerRoman"/>
      <w:lvlText w:val="%6."/>
      <w:lvlJc w:val="right"/>
      <w:pPr>
        <w:ind w:left="4884" w:hanging="180"/>
      </w:pPr>
    </w:lvl>
    <w:lvl w:ilvl="6" w:tplc="0C09000F" w:tentative="1">
      <w:start w:val="1"/>
      <w:numFmt w:val="decimal"/>
      <w:lvlText w:val="%7."/>
      <w:lvlJc w:val="left"/>
      <w:pPr>
        <w:ind w:left="5604" w:hanging="360"/>
      </w:pPr>
    </w:lvl>
    <w:lvl w:ilvl="7" w:tplc="0C090019" w:tentative="1">
      <w:start w:val="1"/>
      <w:numFmt w:val="lowerLetter"/>
      <w:lvlText w:val="%8."/>
      <w:lvlJc w:val="left"/>
      <w:pPr>
        <w:ind w:left="6324" w:hanging="360"/>
      </w:pPr>
    </w:lvl>
    <w:lvl w:ilvl="8" w:tplc="0C09001B" w:tentative="1">
      <w:start w:val="1"/>
      <w:numFmt w:val="lowerRoman"/>
      <w:lvlText w:val="%9."/>
      <w:lvlJc w:val="right"/>
      <w:pPr>
        <w:ind w:left="7044" w:hanging="180"/>
      </w:pPr>
    </w:lvl>
  </w:abstractNum>
  <w:abstractNum w:abstractNumId="25" w15:restartNumberingAfterBreak="0">
    <w:nsid w:val="7D4D3A6D"/>
    <w:multiLevelType w:val="singleLevel"/>
    <w:tmpl w:val="32E84938"/>
    <w:lvl w:ilvl="0">
      <w:start w:val="1"/>
      <w:numFmt w:val="decimal"/>
      <w:pStyle w:val="NumIndentBold"/>
      <w:lvlText w:val="%1)"/>
      <w:lvlJc w:val="left"/>
      <w:pPr>
        <w:tabs>
          <w:tab w:val="num" w:pos="360"/>
        </w:tabs>
        <w:ind w:left="360" w:hanging="360"/>
      </w:pPr>
    </w:lvl>
  </w:abstractNum>
  <w:num w:numId="1">
    <w:abstractNumId w:val="20"/>
  </w:num>
  <w:num w:numId="2">
    <w:abstractNumId w:val="1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7"/>
  </w:num>
  <w:num w:numId="5">
    <w:abstractNumId w:val="11"/>
  </w:num>
  <w:num w:numId="6">
    <w:abstractNumId w:val="13"/>
  </w:num>
  <w:num w:numId="7">
    <w:abstractNumId w:val="5"/>
  </w:num>
  <w:num w:numId="8">
    <w:abstractNumId w:val="25"/>
  </w:num>
  <w:num w:numId="9">
    <w:abstractNumId w:val="19"/>
  </w:num>
  <w:num w:numId="10">
    <w:abstractNumId w:val="1"/>
  </w:num>
  <w:num w:numId="11">
    <w:abstractNumId w:val="15"/>
  </w:num>
  <w:num w:numId="12">
    <w:abstractNumId w:val="3"/>
  </w:num>
  <w:num w:numId="13">
    <w:abstractNumId w:val="24"/>
  </w:num>
  <w:num w:numId="14">
    <w:abstractNumId w:val="16"/>
  </w:num>
  <w:num w:numId="15">
    <w:abstractNumId w:val="22"/>
  </w:num>
  <w:num w:numId="16">
    <w:abstractNumId w:val="2"/>
  </w:num>
  <w:num w:numId="17">
    <w:abstractNumId w:val="4"/>
  </w:num>
  <w:num w:numId="18">
    <w:abstractNumId w:val="21"/>
  </w:num>
  <w:num w:numId="19">
    <w:abstractNumId w:val="8"/>
  </w:num>
  <w:num w:numId="20">
    <w:abstractNumId w:val="0"/>
  </w:num>
  <w:num w:numId="21">
    <w:abstractNumId w:val="6"/>
  </w:num>
  <w:num w:numId="22">
    <w:abstractNumId w:val="14"/>
  </w:num>
  <w:num w:numId="23">
    <w:abstractNumId w:val="9"/>
  </w:num>
  <w:num w:numId="24">
    <w:abstractNumId w:val="12"/>
  </w:num>
  <w:num w:numId="25">
    <w:abstractNumId w:val="10"/>
  </w:num>
  <w:num w:numId="26">
    <w:abstractNumId w:val="18"/>
  </w:num>
  <w:num w:numId="27">
    <w:abstractNumId w:val="2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PathwaySessionID" w:val="2968"/>
  </w:docVars>
  <w:rsids>
    <w:rsidRoot w:val="00AB410B"/>
    <w:rsid w:val="00002B75"/>
    <w:rsid w:val="00005689"/>
    <w:rsid w:val="00005B2D"/>
    <w:rsid w:val="00012317"/>
    <w:rsid w:val="00012849"/>
    <w:rsid w:val="00012914"/>
    <w:rsid w:val="00015707"/>
    <w:rsid w:val="00017F05"/>
    <w:rsid w:val="00024C5B"/>
    <w:rsid w:val="00031775"/>
    <w:rsid w:val="000330FB"/>
    <w:rsid w:val="00036F7E"/>
    <w:rsid w:val="000376DD"/>
    <w:rsid w:val="000416B2"/>
    <w:rsid w:val="00042140"/>
    <w:rsid w:val="00044AF9"/>
    <w:rsid w:val="00053530"/>
    <w:rsid w:val="00055C05"/>
    <w:rsid w:val="00056497"/>
    <w:rsid w:val="00063775"/>
    <w:rsid w:val="00063B95"/>
    <w:rsid w:val="00065D89"/>
    <w:rsid w:val="0007060F"/>
    <w:rsid w:val="000736EE"/>
    <w:rsid w:val="00073E73"/>
    <w:rsid w:val="00074885"/>
    <w:rsid w:val="00080BAF"/>
    <w:rsid w:val="00081F53"/>
    <w:rsid w:val="00083917"/>
    <w:rsid w:val="00084E4C"/>
    <w:rsid w:val="0008605D"/>
    <w:rsid w:val="00091D99"/>
    <w:rsid w:val="00091F8E"/>
    <w:rsid w:val="0009742A"/>
    <w:rsid w:val="00097E11"/>
    <w:rsid w:val="000A0F65"/>
    <w:rsid w:val="000A2325"/>
    <w:rsid w:val="000A3A07"/>
    <w:rsid w:val="000A5449"/>
    <w:rsid w:val="000A7202"/>
    <w:rsid w:val="000B55F7"/>
    <w:rsid w:val="000C03B7"/>
    <w:rsid w:val="000C065E"/>
    <w:rsid w:val="000C3E38"/>
    <w:rsid w:val="000C3EEE"/>
    <w:rsid w:val="000C4F91"/>
    <w:rsid w:val="000C5B25"/>
    <w:rsid w:val="000D3716"/>
    <w:rsid w:val="000D3C32"/>
    <w:rsid w:val="000D57B6"/>
    <w:rsid w:val="000D6798"/>
    <w:rsid w:val="000D76D5"/>
    <w:rsid w:val="000D79BE"/>
    <w:rsid w:val="000E24D6"/>
    <w:rsid w:val="000E498D"/>
    <w:rsid w:val="000F239C"/>
    <w:rsid w:val="000F274B"/>
    <w:rsid w:val="000F6215"/>
    <w:rsid w:val="000F6BDF"/>
    <w:rsid w:val="001001B8"/>
    <w:rsid w:val="00105E41"/>
    <w:rsid w:val="00106165"/>
    <w:rsid w:val="00106963"/>
    <w:rsid w:val="0011391F"/>
    <w:rsid w:val="00114262"/>
    <w:rsid w:val="00117700"/>
    <w:rsid w:val="00117D21"/>
    <w:rsid w:val="0012137E"/>
    <w:rsid w:val="00122E92"/>
    <w:rsid w:val="001242C9"/>
    <w:rsid w:val="0012720C"/>
    <w:rsid w:val="00130ABC"/>
    <w:rsid w:val="00130C4B"/>
    <w:rsid w:val="001310B9"/>
    <w:rsid w:val="00133F33"/>
    <w:rsid w:val="00134C0D"/>
    <w:rsid w:val="00135002"/>
    <w:rsid w:val="001427C8"/>
    <w:rsid w:val="00142A28"/>
    <w:rsid w:val="00144144"/>
    <w:rsid w:val="00145EAC"/>
    <w:rsid w:val="00150D38"/>
    <w:rsid w:val="001559D8"/>
    <w:rsid w:val="00157367"/>
    <w:rsid w:val="001576C0"/>
    <w:rsid w:val="00157CFE"/>
    <w:rsid w:val="001607B1"/>
    <w:rsid w:val="00161DCC"/>
    <w:rsid w:val="001626F9"/>
    <w:rsid w:val="0016379F"/>
    <w:rsid w:val="001657D4"/>
    <w:rsid w:val="00172627"/>
    <w:rsid w:val="00172F14"/>
    <w:rsid w:val="00173669"/>
    <w:rsid w:val="00182191"/>
    <w:rsid w:val="001827C8"/>
    <w:rsid w:val="00183C95"/>
    <w:rsid w:val="001A436D"/>
    <w:rsid w:val="001A4A65"/>
    <w:rsid w:val="001A4B44"/>
    <w:rsid w:val="001A4E46"/>
    <w:rsid w:val="001B044B"/>
    <w:rsid w:val="001B1A47"/>
    <w:rsid w:val="001B2C30"/>
    <w:rsid w:val="001B4977"/>
    <w:rsid w:val="001B49AB"/>
    <w:rsid w:val="001B53FD"/>
    <w:rsid w:val="001C24B3"/>
    <w:rsid w:val="001C39C4"/>
    <w:rsid w:val="001D2EEF"/>
    <w:rsid w:val="001D3681"/>
    <w:rsid w:val="001E3EFB"/>
    <w:rsid w:val="001E3FEE"/>
    <w:rsid w:val="001E7CCC"/>
    <w:rsid w:val="001F039F"/>
    <w:rsid w:val="001F1322"/>
    <w:rsid w:val="001F1D48"/>
    <w:rsid w:val="001F3F7A"/>
    <w:rsid w:val="001F53E1"/>
    <w:rsid w:val="001F5B34"/>
    <w:rsid w:val="00206675"/>
    <w:rsid w:val="00213927"/>
    <w:rsid w:val="0021792E"/>
    <w:rsid w:val="0022013E"/>
    <w:rsid w:val="0022505B"/>
    <w:rsid w:val="00227C90"/>
    <w:rsid w:val="00232116"/>
    <w:rsid w:val="0023330F"/>
    <w:rsid w:val="00233C4C"/>
    <w:rsid w:val="0024101D"/>
    <w:rsid w:val="0025328A"/>
    <w:rsid w:val="002534AE"/>
    <w:rsid w:val="002542EB"/>
    <w:rsid w:val="002559B4"/>
    <w:rsid w:val="00256B16"/>
    <w:rsid w:val="00256D92"/>
    <w:rsid w:val="00256F59"/>
    <w:rsid w:val="00261C21"/>
    <w:rsid w:val="00261E41"/>
    <w:rsid w:val="00263C85"/>
    <w:rsid w:val="00263ECF"/>
    <w:rsid w:val="00264A33"/>
    <w:rsid w:val="0026535A"/>
    <w:rsid w:val="002660BC"/>
    <w:rsid w:val="00280618"/>
    <w:rsid w:val="002806AF"/>
    <w:rsid w:val="00283FFF"/>
    <w:rsid w:val="00284477"/>
    <w:rsid w:val="00286CC3"/>
    <w:rsid w:val="00293C41"/>
    <w:rsid w:val="0029429E"/>
    <w:rsid w:val="00295619"/>
    <w:rsid w:val="002A4765"/>
    <w:rsid w:val="002A5D3E"/>
    <w:rsid w:val="002A61D1"/>
    <w:rsid w:val="002B0BF7"/>
    <w:rsid w:val="002B17AE"/>
    <w:rsid w:val="002B5FAA"/>
    <w:rsid w:val="002B6EE6"/>
    <w:rsid w:val="002C07D4"/>
    <w:rsid w:val="002C2FDD"/>
    <w:rsid w:val="002C41C5"/>
    <w:rsid w:val="002C705A"/>
    <w:rsid w:val="002C7974"/>
    <w:rsid w:val="002D3E08"/>
    <w:rsid w:val="002D40D2"/>
    <w:rsid w:val="002D4AEE"/>
    <w:rsid w:val="002E209E"/>
    <w:rsid w:val="002E6403"/>
    <w:rsid w:val="002E77C9"/>
    <w:rsid w:val="002E7822"/>
    <w:rsid w:val="002F3352"/>
    <w:rsid w:val="002F4D26"/>
    <w:rsid w:val="002F6761"/>
    <w:rsid w:val="002F6BBE"/>
    <w:rsid w:val="0030029C"/>
    <w:rsid w:val="00301ADB"/>
    <w:rsid w:val="003023CB"/>
    <w:rsid w:val="00302A4B"/>
    <w:rsid w:val="003059CA"/>
    <w:rsid w:val="00305E11"/>
    <w:rsid w:val="003064E6"/>
    <w:rsid w:val="00310908"/>
    <w:rsid w:val="00311BEB"/>
    <w:rsid w:val="00312139"/>
    <w:rsid w:val="00312F10"/>
    <w:rsid w:val="003240E4"/>
    <w:rsid w:val="00326830"/>
    <w:rsid w:val="0032705D"/>
    <w:rsid w:val="00327251"/>
    <w:rsid w:val="00327741"/>
    <w:rsid w:val="003341B5"/>
    <w:rsid w:val="0033664B"/>
    <w:rsid w:val="00336C90"/>
    <w:rsid w:val="00337F39"/>
    <w:rsid w:val="00343AEE"/>
    <w:rsid w:val="00345249"/>
    <w:rsid w:val="00345EAC"/>
    <w:rsid w:val="00346048"/>
    <w:rsid w:val="0034636E"/>
    <w:rsid w:val="00350118"/>
    <w:rsid w:val="00351354"/>
    <w:rsid w:val="00351A75"/>
    <w:rsid w:val="003525E8"/>
    <w:rsid w:val="00352931"/>
    <w:rsid w:val="00354367"/>
    <w:rsid w:val="00354BA7"/>
    <w:rsid w:val="00356FE5"/>
    <w:rsid w:val="003624B0"/>
    <w:rsid w:val="00363A0C"/>
    <w:rsid w:val="003669E5"/>
    <w:rsid w:val="00370860"/>
    <w:rsid w:val="00372FAF"/>
    <w:rsid w:val="0037334E"/>
    <w:rsid w:val="003758D0"/>
    <w:rsid w:val="003771B1"/>
    <w:rsid w:val="003845BC"/>
    <w:rsid w:val="0038475C"/>
    <w:rsid w:val="00384D3D"/>
    <w:rsid w:val="00390218"/>
    <w:rsid w:val="003914D2"/>
    <w:rsid w:val="00392949"/>
    <w:rsid w:val="00392D86"/>
    <w:rsid w:val="00393464"/>
    <w:rsid w:val="00393B94"/>
    <w:rsid w:val="0039459D"/>
    <w:rsid w:val="00395549"/>
    <w:rsid w:val="003A137C"/>
    <w:rsid w:val="003A1539"/>
    <w:rsid w:val="003A154C"/>
    <w:rsid w:val="003A1C3E"/>
    <w:rsid w:val="003A28E8"/>
    <w:rsid w:val="003B0060"/>
    <w:rsid w:val="003B1492"/>
    <w:rsid w:val="003B1AEB"/>
    <w:rsid w:val="003B5032"/>
    <w:rsid w:val="003B6865"/>
    <w:rsid w:val="003C17F7"/>
    <w:rsid w:val="003C226F"/>
    <w:rsid w:val="003C435D"/>
    <w:rsid w:val="003C54D4"/>
    <w:rsid w:val="003C6096"/>
    <w:rsid w:val="003C71F9"/>
    <w:rsid w:val="003C77E0"/>
    <w:rsid w:val="003D2209"/>
    <w:rsid w:val="003D3EB8"/>
    <w:rsid w:val="003E0807"/>
    <w:rsid w:val="003E32EB"/>
    <w:rsid w:val="003E347F"/>
    <w:rsid w:val="003E7061"/>
    <w:rsid w:val="003E7C3B"/>
    <w:rsid w:val="003F2DA3"/>
    <w:rsid w:val="003F371A"/>
    <w:rsid w:val="003F3FA0"/>
    <w:rsid w:val="0040135E"/>
    <w:rsid w:val="00402367"/>
    <w:rsid w:val="00402998"/>
    <w:rsid w:val="0040522A"/>
    <w:rsid w:val="004057B0"/>
    <w:rsid w:val="004068E7"/>
    <w:rsid w:val="00406F8D"/>
    <w:rsid w:val="00407B49"/>
    <w:rsid w:val="004112F8"/>
    <w:rsid w:val="00417F17"/>
    <w:rsid w:val="0042519C"/>
    <w:rsid w:val="0042738F"/>
    <w:rsid w:val="004321A1"/>
    <w:rsid w:val="00432C03"/>
    <w:rsid w:val="00440A3D"/>
    <w:rsid w:val="004419BF"/>
    <w:rsid w:val="004425BE"/>
    <w:rsid w:val="00444426"/>
    <w:rsid w:val="00444C11"/>
    <w:rsid w:val="00452336"/>
    <w:rsid w:val="004561F5"/>
    <w:rsid w:val="00456D4F"/>
    <w:rsid w:val="00461B56"/>
    <w:rsid w:val="00463561"/>
    <w:rsid w:val="00471D54"/>
    <w:rsid w:val="004754F5"/>
    <w:rsid w:val="004764A4"/>
    <w:rsid w:val="00476623"/>
    <w:rsid w:val="00480ADD"/>
    <w:rsid w:val="00482992"/>
    <w:rsid w:val="00482E5F"/>
    <w:rsid w:val="0048319C"/>
    <w:rsid w:val="004846A1"/>
    <w:rsid w:val="00484EB1"/>
    <w:rsid w:val="00490A61"/>
    <w:rsid w:val="00491DD0"/>
    <w:rsid w:val="00494D90"/>
    <w:rsid w:val="004A09FC"/>
    <w:rsid w:val="004A4906"/>
    <w:rsid w:val="004A6004"/>
    <w:rsid w:val="004A6895"/>
    <w:rsid w:val="004B00C8"/>
    <w:rsid w:val="004B03A5"/>
    <w:rsid w:val="004B0E5E"/>
    <w:rsid w:val="004B2042"/>
    <w:rsid w:val="004B283A"/>
    <w:rsid w:val="004B6A15"/>
    <w:rsid w:val="004C06FF"/>
    <w:rsid w:val="004C08D0"/>
    <w:rsid w:val="004C3285"/>
    <w:rsid w:val="004C3D70"/>
    <w:rsid w:val="004C45BB"/>
    <w:rsid w:val="004C643A"/>
    <w:rsid w:val="004D444E"/>
    <w:rsid w:val="004D455A"/>
    <w:rsid w:val="004D5A2F"/>
    <w:rsid w:val="004E05F9"/>
    <w:rsid w:val="004E56D6"/>
    <w:rsid w:val="004E632D"/>
    <w:rsid w:val="004E7885"/>
    <w:rsid w:val="004F0500"/>
    <w:rsid w:val="004F0543"/>
    <w:rsid w:val="004F1488"/>
    <w:rsid w:val="004F2100"/>
    <w:rsid w:val="00503FAB"/>
    <w:rsid w:val="00506E77"/>
    <w:rsid w:val="00506FA1"/>
    <w:rsid w:val="00507B64"/>
    <w:rsid w:val="00512A3A"/>
    <w:rsid w:val="00513210"/>
    <w:rsid w:val="00516934"/>
    <w:rsid w:val="00521120"/>
    <w:rsid w:val="00534473"/>
    <w:rsid w:val="00534666"/>
    <w:rsid w:val="00535592"/>
    <w:rsid w:val="00535B47"/>
    <w:rsid w:val="00536157"/>
    <w:rsid w:val="00540DA8"/>
    <w:rsid w:val="00543839"/>
    <w:rsid w:val="00545F03"/>
    <w:rsid w:val="0054607F"/>
    <w:rsid w:val="00546181"/>
    <w:rsid w:val="0055366C"/>
    <w:rsid w:val="00554DF5"/>
    <w:rsid w:val="00556B2C"/>
    <w:rsid w:val="005640E8"/>
    <w:rsid w:val="005672EE"/>
    <w:rsid w:val="005768C3"/>
    <w:rsid w:val="00576A3C"/>
    <w:rsid w:val="005814B8"/>
    <w:rsid w:val="005815C4"/>
    <w:rsid w:val="00582175"/>
    <w:rsid w:val="005826D9"/>
    <w:rsid w:val="00586456"/>
    <w:rsid w:val="005909B7"/>
    <w:rsid w:val="005918C1"/>
    <w:rsid w:val="00591921"/>
    <w:rsid w:val="00594419"/>
    <w:rsid w:val="005960BD"/>
    <w:rsid w:val="005968E4"/>
    <w:rsid w:val="005A2ECE"/>
    <w:rsid w:val="005A388E"/>
    <w:rsid w:val="005B0ED7"/>
    <w:rsid w:val="005B1B96"/>
    <w:rsid w:val="005B3E6D"/>
    <w:rsid w:val="005B6422"/>
    <w:rsid w:val="005C1C1C"/>
    <w:rsid w:val="005C23D8"/>
    <w:rsid w:val="005C6F12"/>
    <w:rsid w:val="005D0A75"/>
    <w:rsid w:val="005D36E3"/>
    <w:rsid w:val="005D490C"/>
    <w:rsid w:val="005D4E08"/>
    <w:rsid w:val="005D6BFC"/>
    <w:rsid w:val="005E0DCC"/>
    <w:rsid w:val="005E286E"/>
    <w:rsid w:val="005E6256"/>
    <w:rsid w:val="005E785E"/>
    <w:rsid w:val="005F1A7A"/>
    <w:rsid w:val="005F2DE7"/>
    <w:rsid w:val="005F457B"/>
    <w:rsid w:val="005F5544"/>
    <w:rsid w:val="005F5BF6"/>
    <w:rsid w:val="00601479"/>
    <w:rsid w:val="00604B53"/>
    <w:rsid w:val="00612FF8"/>
    <w:rsid w:val="006141FE"/>
    <w:rsid w:val="006149C7"/>
    <w:rsid w:val="0062216C"/>
    <w:rsid w:val="006234EE"/>
    <w:rsid w:val="006238DC"/>
    <w:rsid w:val="0062488A"/>
    <w:rsid w:val="00625426"/>
    <w:rsid w:val="006306A6"/>
    <w:rsid w:val="0063096B"/>
    <w:rsid w:val="00631286"/>
    <w:rsid w:val="00632288"/>
    <w:rsid w:val="00632762"/>
    <w:rsid w:val="006352F4"/>
    <w:rsid w:val="00641181"/>
    <w:rsid w:val="006427CF"/>
    <w:rsid w:val="00642FBB"/>
    <w:rsid w:val="006445BD"/>
    <w:rsid w:val="00647CFE"/>
    <w:rsid w:val="00651C04"/>
    <w:rsid w:val="006526AB"/>
    <w:rsid w:val="006536DA"/>
    <w:rsid w:val="006616B7"/>
    <w:rsid w:val="00662F3B"/>
    <w:rsid w:val="006641D3"/>
    <w:rsid w:val="00672294"/>
    <w:rsid w:val="00673659"/>
    <w:rsid w:val="00675D43"/>
    <w:rsid w:val="006763C7"/>
    <w:rsid w:val="00677202"/>
    <w:rsid w:val="00677623"/>
    <w:rsid w:val="00680CED"/>
    <w:rsid w:val="00680E79"/>
    <w:rsid w:val="006844C3"/>
    <w:rsid w:val="0068550C"/>
    <w:rsid w:val="00686332"/>
    <w:rsid w:val="00687C94"/>
    <w:rsid w:val="00690095"/>
    <w:rsid w:val="00691848"/>
    <w:rsid w:val="00696168"/>
    <w:rsid w:val="006968AB"/>
    <w:rsid w:val="00696DBB"/>
    <w:rsid w:val="006A2BE2"/>
    <w:rsid w:val="006A46B6"/>
    <w:rsid w:val="006A55B3"/>
    <w:rsid w:val="006B0A43"/>
    <w:rsid w:val="006B1558"/>
    <w:rsid w:val="006B273C"/>
    <w:rsid w:val="006B2C9E"/>
    <w:rsid w:val="006B5AA5"/>
    <w:rsid w:val="006C0A5C"/>
    <w:rsid w:val="006C16B4"/>
    <w:rsid w:val="006C1784"/>
    <w:rsid w:val="006C23CF"/>
    <w:rsid w:val="006C2499"/>
    <w:rsid w:val="006C2A32"/>
    <w:rsid w:val="006D073B"/>
    <w:rsid w:val="006D0C32"/>
    <w:rsid w:val="006D1171"/>
    <w:rsid w:val="006D1D2D"/>
    <w:rsid w:val="006D2882"/>
    <w:rsid w:val="006D3E34"/>
    <w:rsid w:val="006D54CC"/>
    <w:rsid w:val="006D6921"/>
    <w:rsid w:val="006D6AE6"/>
    <w:rsid w:val="006E5549"/>
    <w:rsid w:val="006F0D84"/>
    <w:rsid w:val="006F1700"/>
    <w:rsid w:val="006F1D37"/>
    <w:rsid w:val="006F2643"/>
    <w:rsid w:val="006F5D84"/>
    <w:rsid w:val="006F5E1B"/>
    <w:rsid w:val="006F6053"/>
    <w:rsid w:val="006F6B01"/>
    <w:rsid w:val="006F7616"/>
    <w:rsid w:val="007000E6"/>
    <w:rsid w:val="0071265D"/>
    <w:rsid w:val="00712A58"/>
    <w:rsid w:val="00715DB9"/>
    <w:rsid w:val="00715E93"/>
    <w:rsid w:val="00716446"/>
    <w:rsid w:val="007202F6"/>
    <w:rsid w:val="007207C4"/>
    <w:rsid w:val="00722001"/>
    <w:rsid w:val="00724078"/>
    <w:rsid w:val="00724A2F"/>
    <w:rsid w:val="00725D20"/>
    <w:rsid w:val="00731AC8"/>
    <w:rsid w:val="00734263"/>
    <w:rsid w:val="00734652"/>
    <w:rsid w:val="00735F3F"/>
    <w:rsid w:val="007363A8"/>
    <w:rsid w:val="00742318"/>
    <w:rsid w:val="00742CF4"/>
    <w:rsid w:val="00746BD3"/>
    <w:rsid w:val="00751265"/>
    <w:rsid w:val="007549D9"/>
    <w:rsid w:val="00756722"/>
    <w:rsid w:val="007573D1"/>
    <w:rsid w:val="007605AE"/>
    <w:rsid w:val="007609B5"/>
    <w:rsid w:val="007616FF"/>
    <w:rsid w:val="00761C09"/>
    <w:rsid w:val="00762863"/>
    <w:rsid w:val="00765632"/>
    <w:rsid w:val="007664C1"/>
    <w:rsid w:val="00776FA9"/>
    <w:rsid w:val="00780DA1"/>
    <w:rsid w:val="00782265"/>
    <w:rsid w:val="00782847"/>
    <w:rsid w:val="00782D64"/>
    <w:rsid w:val="007874CA"/>
    <w:rsid w:val="007919EC"/>
    <w:rsid w:val="00792273"/>
    <w:rsid w:val="0079360F"/>
    <w:rsid w:val="007940AB"/>
    <w:rsid w:val="007944FD"/>
    <w:rsid w:val="00794916"/>
    <w:rsid w:val="007966C9"/>
    <w:rsid w:val="007A4571"/>
    <w:rsid w:val="007A6FFB"/>
    <w:rsid w:val="007B385A"/>
    <w:rsid w:val="007B4C13"/>
    <w:rsid w:val="007B789E"/>
    <w:rsid w:val="007B7CB3"/>
    <w:rsid w:val="007C2D2F"/>
    <w:rsid w:val="007C47C2"/>
    <w:rsid w:val="007D02A6"/>
    <w:rsid w:val="007D0B65"/>
    <w:rsid w:val="007D1420"/>
    <w:rsid w:val="007E1EDF"/>
    <w:rsid w:val="007E2A66"/>
    <w:rsid w:val="007F13DA"/>
    <w:rsid w:val="007F1F90"/>
    <w:rsid w:val="007F43A0"/>
    <w:rsid w:val="007F5610"/>
    <w:rsid w:val="007F5918"/>
    <w:rsid w:val="008035FC"/>
    <w:rsid w:val="008047F9"/>
    <w:rsid w:val="008055D3"/>
    <w:rsid w:val="00811E99"/>
    <w:rsid w:val="00813245"/>
    <w:rsid w:val="00814ABF"/>
    <w:rsid w:val="008159B3"/>
    <w:rsid w:val="00816B60"/>
    <w:rsid w:val="00821BAE"/>
    <w:rsid w:val="00822899"/>
    <w:rsid w:val="00823287"/>
    <w:rsid w:val="00824A8E"/>
    <w:rsid w:val="00825A8F"/>
    <w:rsid w:val="008273D4"/>
    <w:rsid w:val="00832888"/>
    <w:rsid w:val="00834B2B"/>
    <w:rsid w:val="008362EF"/>
    <w:rsid w:val="008364D3"/>
    <w:rsid w:val="008368EC"/>
    <w:rsid w:val="00841EF3"/>
    <w:rsid w:val="00846883"/>
    <w:rsid w:val="00854F68"/>
    <w:rsid w:val="00862D5D"/>
    <w:rsid w:val="008658A9"/>
    <w:rsid w:val="0086595B"/>
    <w:rsid w:val="00866964"/>
    <w:rsid w:val="00873CEB"/>
    <w:rsid w:val="00881E07"/>
    <w:rsid w:val="00882933"/>
    <w:rsid w:val="00883A1F"/>
    <w:rsid w:val="008847BC"/>
    <w:rsid w:val="00884A6A"/>
    <w:rsid w:val="00887619"/>
    <w:rsid w:val="00892E06"/>
    <w:rsid w:val="00894474"/>
    <w:rsid w:val="0089492C"/>
    <w:rsid w:val="008961A5"/>
    <w:rsid w:val="00897C7B"/>
    <w:rsid w:val="008A0A31"/>
    <w:rsid w:val="008A0B38"/>
    <w:rsid w:val="008A5C1A"/>
    <w:rsid w:val="008A641B"/>
    <w:rsid w:val="008B0F6F"/>
    <w:rsid w:val="008B21E2"/>
    <w:rsid w:val="008C10F7"/>
    <w:rsid w:val="008C5126"/>
    <w:rsid w:val="008C6157"/>
    <w:rsid w:val="008D175B"/>
    <w:rsid w:val="008D1C20"/>
    <w:rsid w:val="008D2D84"/>
    <w:rsid w:val="008D7B8E"/>
    <w:rsid w:val="008E2C7F"/>
    <w:rsid w:val="008E2FE2"/>
    <w:rsid w:val="008E5BBA"/>
    <w:rsid w:val="008E6772"/>
    <w:rsid w:val="008E7035"/>
    <w:rsid w:val="008F1AD7"/>
    <w:rsid w:val="008F2C1E"/>
    <w:rsid w:val="008F4657"/>
    <w:rsid w:val="00902BA5"/>
    <w:rsid w:val="00903333"/>
    <w:rsid w:val="00906D57"/>
    <w:rsid w:val="00907F62"/>
    <w:rsid w:val="009121F1"/>
    <w:rsid w:val="00912C34"/>
    <w:rsid w:val="009135E7"/>
    <w:rsid w:val="00914CE7"/>
    <w:rsid w:val="00917F67"/>
    <w:rsid w:val="00920C6E"/>
    <w:rsid w:val="00922A4F"/>
    <w:rsid w:val="00922FF5"/>
    <w:rsid w:val="00927DFF"/>
    <w:rsid w:val="00930366"/>
    <w:rsid w:val="0093129D"/>
    <w:rsid w:val="00931351"/>
    <w:rsid w:val="00931936"/>
    <w:rsid w:val="00935B93"/>
    <w:rsid w:val="00940446"/>
    <w:rsid w:val="0094225D"/>
    <w:rsid w:val="00942A5B"/>
    <w:rsid w:val="009436C1"/>
    <w:rsid w:val="009477B5"/>
    <w:rsid w:val="00950238"/>
    <w:rsid w:val="00957B10"/>
    <w:rsid w:val="00961155"/>
    <w:rsid w:val="009628AE"/>
    <w:rsid w:val="009637E0"/>
    <w:rsid w:val="009647DE"/>
    <w:rsid w:val="0097356D"/>
    <w:rsid w:val="00973E18"/>
    <w:rsid w:val="009741B0"/>
    <w:rsid w:val="00974EB5"/>
    <w:rsid w:val="00977270"/>
    <w:rsid w:val="0098077C"/>
    <w:rsid w:val="009835B7"/>
    <w:rsid w:val="00984C5B"/>
    <w:rsid w:val="009876F0"/>
    <w:rsid w:val="009971A9"/>
    <w:rsid w:val="00997276"/>
    <w:rsid w:val="009A459E"/>
    <w:rsid w:val="009A5688"/>
    <w:rsid w:val="009A7729"/>
    <w:rsid w:val="009A7932"/>
    <w:rsid w:val="009B1AD3"/>
    <w:rsid w:val="009B2C19"/>
    <w:rsid w:val="009B69C6"/>
    <w:rsid w:val="009C2B35"/>
    <w:rsid w:val="009C3F46"/>
    <w:rsid w:val="009C4278"/>
    <w:rsid w:val="009D24F8"/>
    <w:rsid w:val="009D650F"/>
    <w:rsid w:val="009D6D4D"/>
    <w:rsid w:val="009D76BE"/>
    <w:rsid w:val="009E34F7"/>
    <w:rsid w:val="009E74B0"/>
    <w:rsid w:val="009F0E7A"/>
    <w:rsid w:val="009F3184"/>
    <w:rsid w:val="009F3AF2"/>
    <w:rsid w:val="009F5769"/>
    <w:rsid w:val="009F62E3"/>
    <w:rsid w:val="009F68FB"/>
    <w:rsid w:val="00A02168"/>
    <w:rsid w:val="00A024D1"/>
    <w:rsid w:val="00A0374C"/>
    <w:rsid w:val="00A0386D"/>
    <w:rsid w:val="00A07667"/>
    <w:rsid w:val="00A1011C"/>
    <w:rsid w:val="00A12B02"/>
    <w:rsid w:val="00A12B44"/>
    <w:rsid w:val="00A1556D"/>
    <w:rsid w:val="00A1727D"/>
    <w:rsid w:val="00A175D1"/>
    <w:rsid w:val="00A1784E"/>
    <w:rsid w:val="00A20271"/>
    <w:rsid w:val="00A26291"/>
    <w:rsid w:val="00A30C90"/>
    <w:rsid w:val="00A319B5"/>
    <w:rsid w:val="00A32741"/>
    <w:rsid w:val="00A34636"/>
    <w:rsid w:val="00A34D93"/>
    <w:rsid w:val="00A34DC6"/>
    <w:rsid w:val="00A35452"/>
    <w:rsid w:val="00A35877"/>
    <w:rsid w:val="00A375C6"/>
    <w:rsid w:val="00A37C4A"/>
    <w:rsid w:val="00A417D9"/>
    <w:rsid w:val="00A43AD9"/>
    <w:rsid w:val="00A43D0B"/>
    <w:rsid w:val="00A44B90"/>
    <w:rsid w:val="00A44C6D"/>
    <w:rsid w:val="00A471A9"/>
    <w:rsid w:val="00A525B3"/>
    <w:rsid w:val="00A536F1"/>
    <w:rsid w:val="00A56D46"/>
    <w:rsid w:val="00A57ECD"/>
    <w:rsid w:val="00A6141B"/>
    <w:rsid w:val="00A61D24"/>
    <w:rsid w:val="00A63EAE"/>
    <w:rsid w:val="00A66FA5"/>
    <w:rsid w:val="00A67EA8"/>
    <w:rsid w:val="00A738DD"/>
    <w:rsid w:val="00A74A18"/>
    <w:rsid w:val="00A761BC"/>
    <w:rsid w:val="00A80034"/>
    <w:rsid w:val="00A8059B"/>
    <w:rsid w:val="00A80E1B"/>
    <w:rsid w:val="00A814F8"/>
    <w:rsid w:val="00A82983"/>
    <w:rsid w:val="00A849A2"/>
    <w:rsid w:val="00A854DF"/>
    <w:rsid w:val="00A91C4D"/>
    <w:rsid w:val="00A93E09"/>
    <w:rsid w:val="00A94246"/>
    <w:rsid w:val="00A94829"/>
    <w:rsid w:val="00A9599E"/>
    <w:rsid w:val="00AA0B16"/>
    <w:rsid w:val="00AA3833"/>
    <w:rsid w:val="00AA67F8"/>
    <w:rsid w:val="00AA7458"/>
    <w:rsid w:val="00AA76E1"/>
    <w:rsid w:val="00AB410B"/>
    <w:rsid w:val="00AB5148"/>
    <w:rsid w:val="00AB5DCF"/>
    <w:rsid w:val="00AB67F9"/>
    <w:rsid w:val="00AB7FED"/>
    <w:rsid w:val="00AC0451"/>
    <w:rsid w:val="00AC0F84"/>
    <w:rsid w:val="00AC37CA"/>
    <w:rsid w:val="00AC5921"/>
    <w:rsid w:val="00AC6FFB"/>
    <w:rsid w:val="00AD045C"/>
    <w:rsid w:val="00AD0C05"/>
    <w:rsid w:val="00AD0DAC"/>
    <w:rsid w:val="00AD2878"/>
    <w:rsid w:val="00AD40A9"/>
    <w:rsid w:val="00AD5CB6"/>
    <w:rsid w:val="00AD63FE"/>
    <w:rsid w:val="00AD6922"/>
    <w:rsid w:val="00AD6EB1"/>
    <w:rsid w:val="00AE082B"/>
    <w:rsid w:val="00AE1CC4"/>
    <w:rsid w:val="00B01592"/>
    <w:rsid w:val="00B02E6A"/>
    <w:rsid w:val="00B035D0"/>
    <w:rsid w:val="00B046E5"/>
    <w:rsid w:val="00B04D67"/>
    <w:rsid w:val="00B05DAC"/>
    <w:rsid w:val="00B079AA"/>
    <w:rsid w:val="00B16031"/>
    <w:rsid w:val="00B161CC"/>
    <w:rsid w:val="00B175BD"/>
    <w:rsid w:val="00B20ABB"/>
    <w:rsid w:val="00B22D7A"/>
    <w:rsid w:val="00B23BB4"/>
    <w:rsid w:val="00B241A0"/>
    <w:rsid w:val="00B25E3D"/>
    <w:rsid w:val="00B25FF9"/>
    <w:rsid w:val="00B26E21"/>
    <w:rsid w:val="00B27992"/>
    <w:rsid w:val="00B27BA1"/>
    <w:rsid w:val="00B3144E"/>
    <w:rsid w:val="00B346B4"/>
    <w:rsid w:val="00B50860"/>
    <w:rsid w:val="00B5230E"/>
    <w:rsid w:val="00B623F9"/>
    <w:rsid w:val="00B63D72"/>
    <w:rsid w:val="00B64C73"/>
    <w:rsid w:val="00B659C3"/>
    <w:rsid w:val="00B67E5E"/>
    <w:rsid w:val="00B67EA5"/>
    <w:rsid w:val="00B711B0"/>
    <w:rsid w:val="00B73F3D"/>
    <w:rsid w:val="00B753FD"/>
    <w:rsid w:val="00B75B4D"/>
    <w:rsid w:val="00B82AE9"/>
    <w:rsid w:val="00B82F8A"/>
    <w:rsid w:val="00B832FF"/>
    <w:rsid w:val="00B83E55"/>
    <w:rsid w:val="00B83F9F"/>
    <w:rsid w:val="00B85D9C"/>
    <w:rsid w:val="00B87D4D"/>
    <w:rsid w:val="00B87DEE"/>
    <w:rsid w:val="00B912FE"/>
    <w:rsid w:val="00B949F7"/>
    <w:rsid w:val="00B97133"/>
    <w:rsid w:val="00B97BE3"/>
    <w:rsid w:val="00BA1727"/>
    <w:rsid w:val="00BA6D6A"/>
    <w:rsid w:val="00BB0B09"/>
    <w:rsid w:val="00BB11E4"/>
    <w:rsid w:val="00BB7F45"/>
    <w:rsid w:val="00BC06D4"/>
    <w:rsid w:val="00BC18A2"/>
    <w:rsid w:val="00BC3073"/>
    <w:rsid w:val="00BC35A2"/>
    <w:rsid w:val="00BD04D7"/>
    <w:rsid w:val="00BD164B"/>
    <w:rsid w:val="00BD226A"/>
    <w:rsid w:val="00BD43BA"/>
    <w:rsid w:val="00BD4BB6"/>
    <w:rsid w:val="00BD5F8E"/>
    <w:rsid w:val="00BD777C"/>
    <w:rsid w:val="00BD7F8E"/>
    <w:rsid w:val="00BE0245"/>
    <w:rsid w:val="00BE0FE7"/>
    <w:rsid w:val="00BE3929"/>
    <w:rsid w:val="00BE4EEB"/>
    <w:rsid w:val="00BE6805"/>
    <w:rsid w:val="00BF0A1D"/>
    <w:rsid w:val="00BF29DB"/>
    <w:rsid w:val="00BF32B2"/>
    <w:rsid w:val="00BF4F2E"/>
    <w:rsid w:val="00BF5786"/>
    <w:rsid w:val="00C00FA1"/>
    <w:rsid w:val="00C0264E"/>
    <w:rsid w:val="00C04025"/>
    <w:rsid w:val="00C05A59"/>
    <w:rsid w:val="00C12D6D"/>
    <w:rsid w:val="00C14872"/>
    <w:rsid w:val="00C15963"/>
    <w:rsid w:val="00C1618B"/>
    <w:rsid w:val="00C1688F"/>
    <w:rsid w:val="00C16F31"/>
    <w:rsid w:val="00C3075D"/>
    <w:rsid w:val="00C30EDF"/>
    <w:rsid w:val="00C34130"/>
    <w:rsid w:val="00C34BA3"/>
    <w:rsid w:val="00C43AF7"/>
    <w:rsid w:val="00C44F93"/>
    <w:rsid w:val="00C450EA"/>
    <w:rsid w:val="00C4639F"/>
    <w:rsid w:val="00C46680"/>
    <w:rsid w:val="00C523C0"/>
    <w:rsid w:val="00C56828"/>
    <w:rsid w:val="00C6085C"/>
    <w:rsid w:val="00C60FC7"/>
    <w:rsid w:val="00C61069"/>
    <w:rsid w:val="00C6606A"/>
    <w:rsid w:val="00C7267E"/>
    <w:rsid w:val="00C76BFC"/>
    <w:rsid w:val="00C803AF"/>
    <w:rsid w:val="00C878E7"/>
    <w:rsid w:val="00C929ED"/>
    <w:rsid w:val="00C93279"/>
    <w:rsid w:val="00C97E76"/>
    <w:rsid w:val="00CA4A27"/>
    <w:rsid w:val="00CA5C76"/>
    <w:rsid w:val="00CA5CBC"/>
    <w:rsid w:val="00CA6FED"/>
    <w:rsid w:val="00CA76F3"/>
    <w:rsid w:val="00CB125B"/>
    <w:rsid w:val="00CB3984"/>
    <w:rsid w:val="00CB44A0"/>
    <w:rsid w:val="00CB5223"/>
    <w:rsid w:val="00CB7288"/>
    <w:rsid w:val="00CD025E"/>
    <w:rsid w:val="00CD0B1C"/>
    <w:rsid w:val="00CD1158"/>
    <w:rsid w:val="00CD117A"/>
    <w:rsid w:val="00CD6B6E"/>
    <w:rsid w:val="00CD75A2"/>
    <w:rsid w:val="00CE13C9"/>
    <w:rsid w:val="00CE3CB0"/>
    <w:rsid w:val="00CE5228"/>
    <w:rsid w:val="00CE56F1"/>
    <w:rsid w:val="00CE78D7"/>
    <w:rsid w:val="00CE7B73"/>
    <w:rsid w:val="00CF4B0B"/>
    <w:rsid w:val="00D018B6"/>
    <w:rsid w:val="00D02847"/>
    <w:rsid w:val="00D03F55"/>
    <w:rsid w:val="00D0535E"/>
    <w:rsid w:val="00D07BC3"/>
    <w:rsid w:val="00D1231A"/>
    <w:rsid w:val="00D14AEB"/>
    <w:rsid w:val="00D177EC"/>
    <w:rsid w:val="00D25F8A"/>
    <w:rsid w:val="00D27EDB"/>
    <w:rsid w:val="00D35118"/>
    <w:rsid w:val="00D351AC"/>
    <w:rsid w:val="00D35CD8"/>
    <w:rsid w:val="00D43276"/>
    <w:rsid w:val="00D4546E"/>
    <w:rsid w:val="00D52BD9"/>
    <w:rsid w:val="00D55396"/>
    <w:rsid w:val="00D56857"/>
    <w:rsid w:val="00D576C7"/>
    <w:rsid w:val="00D60455"/>
    <w:rsid w:val="00D66256"/>
    <w:rsid w:val="00D706FC"/>
    <w:rsid w:val="00D71F5C"/>
    <w:rsid w:val="00D72D68"/>
    <w:rsid w:val="00D73646"/>
    <w:rsid w:val="00D801E6"/>
    <w:rsid w:val="00D8201E"/>
    <w:rsid w:val="00D835E3"/>
    <w:rsid w:val="00D83BDD"/>
    <w:rsid w:val="00D851A6"/>
    <w:rsid w:val="00D91CD4"/>
    <w:rsid w:val="00DA1C6E"/>
    <w:rsid w:val="00DA421D"/>
    <w:rsid w:val="00DA5D9E"/>
    <w:rsid w:val="00DA6CF3"/>
    <w:rsid w:val="00DA6E83"/>
    <w:rsid w:val="00DA7AB3"/>
    <w:rsid w:val="00DB45DB"/>
    <w:rsid w:val="00DC1A6A"/>
    <w:rsid w:val="00DC2376"/>
    <w:rsid w:val="00DC4150"/>
    <w:rsid w:val="00DC69B7"/>
    <w:rsid w:val="00DC6A33"/>
    <w:rsid w:val="00DE1BE0"/>
    <w:rsid w:val="00DE6B7B"/>
    <w:rsid w:val="00DF1E7B"/>
    <w:rsid w:val="00DF3A9C"/>
    <w:rsid w:val="00DF3B2C"/>
    <w:rsid w:val="00E0087A"/>
    <w:rsid w:val="00E011F9"/>
    <w:rsid w:val="00E05BE5"/>
    <w:rsid w:val="00E0679E"/>
    <w:rsid w:val="00E0710E"/>
    <w:rsid w:val="00E10DB2"/>
    <w:rsid w:val="00E11C77"/>
    <w:rsid w:val="00E14482"/>
    <w:rsid w:val="00E211CF"/>
    <w:rsid w:val="00E2395D"/>
    <w:rsid w:val="00E248D5"/>
    <w:rsid w:val="00E25AF8"/>
    <w:rsid w:val="00E27419"/>
    <w:rsid w:val="00E27CE5"/>
    <w:rsid w:val="00E31889"/>
    <w:rsid w:val="00E31FFC"/>
    <w:rsid w:val="00E32BE9"/>
    <w:rsid w:val="00E334E5"/>
    <w:rsid w:val="00E3785A"/>
    <w:rsid w:val="00E37EA9"/>
    <w:rsid w:val="00E4126A"/>
    <w:rsid w:val="00E47B96"/>
    <w:rsid w:val="00E47BF7"/>
    <w:rsid w:val="00E50219"/>
    <w:rsid w:val="00E504D8"/>
    <w:rsid w:val="00E54A1E"/>
    <w:rsid w:val="00E60E05"/>
    <w:rsid w:val="00E61019"/>
    <w:rsid w:val="00E6113C"/>
    <w:rsid w:val="00E629F1"/>
    <w:rsid w:val="00E6313F"/>
    <w:rsid w:val="00E6430B"/>
    <w:rsid w:val="00E64761"/>
    <w:rsid w:val="00E6677B"/>
    <w:rsid w:val="00E66FEC"/>
    <w:rsid w:val="00E72F64"/>
    <w:rsid w:val="00E75448"/>
    <w:rsid w:val="00E7604F"/>
    <w:rsid w:val="00E77DF4"/>
    <w:rsid w:val="00E80A3F"/>
    <w:rsid w:val="00E81841"/>
    <w:rsid w:val="00E83ADD"/>
    <w:rsid w:val="00E84FDA"/>
    <w:rsid w:val="00E85540"/>
    <w:rsid w:val="00E97628"/>
    <w:rsid w:val="00E97A23"/>
    <w:rsid w:val="00EA0F55"/>
    <w:rsid w:val="00EA21C6"/>
    <w:rsid w:val="00EA3782"/>
    <w:rsid w:val="00EA470D"/>
    <w:rsid w:val="00EA69FB"/>
    <w:rsid w:val="00EA6D9A"/>
    <w:rsid w:val="00EA6E38"/>
    <w:rsid w:val="00EA791C"/>
    <w:rsid w:val="00EB0338"/>
    <w:rsid w:val="00EB3C49"/>
    <w:rsid w:val="00EB4C2F"/>
    <w:rsid w:val="00EC058C"/>
    <w:rsid w:val="00EC45F2"/>
    <w:rsid w:val="00ED1526"/>
    <w:rsid w:val="00ED33F9"/>
    <w:rsid w:val="00ED7B55"/>
    <w:rsid w:val="00EE0C24"/>
    <w:rsid w:val="00EE1A56"/>
    <w:rsid w:val="00EE2EA6"/>
    <w:rsid w:val="00EE41E0"/>
    <w:rsid w:val="00EE6622"/>
    <w:rsid w:val="00EE6C93"/>
    <w:rsid w:val="00EE76D0"/>
    <w:rsid w:val="00EE7D8D"/>
    <w:rsid w:val="00EF1CC6"/>
    <w:rsid w:val="00EF4352"/>
    <w:rsid w:val="00EF4E81"/>
    <w:rsid w:val="00EF5E96"/>
    <w:rsid w:val="00F0300D"/>
    <w:rsid w:val="00F0349B"/>
    <w:rsid w:val="00F046E0"/>
    <w:rsid w:val="00F057B0"/>
    <w:rsid w:val="00F057EC"/>
    <w:rsid w:val="00F06890"/>
    <w:rsid w:val="00F06B5E"/>
    <w:rsid w:val="00F1084A"/>
    <w:rsid w:val="00F130F0"/>
    <w:rsid w:val="00F1401F"/>
    <w:rsid w:val="00F1479C"/>
    <w:rsid w:val="00F151CC"/>
    <w:rsid w:val="00F15F2C"/>
    <w:rsid w:val="00F20441"/>
    <w:rsid w:val="00F240EE"/>
    <w:rsid w:val="00F263A9"/>
    <w:rsid w:val="00F3096F"/>
    <w:rsid w:val="00F50987"/>
    <w:rsid w:val="00F51D46"/>
    <w:rsid w:val="00F52878"/>
    <w:rsid w:val="00F562B6"/>
    <w:rsid w:val="00F606C4"/>
    <w:rsid w:val="00F60934"/>
    <w:rsid w:val="00F61C54"/>
    <w:rsid w:val="00F653DE"/>
    <w:rsid w:val="00F6707C"/>
    <w:rsid w:val="00F674AD"/>
    <w:rsid w:val="00F674EA"/>
    <w:rsid w:val="00F67612"/>
    <w:rsid w:val="00F7023D"/>
    <w:rsid w:val="00F71E89"/>
    <w:rsid w:val="00F753D8"/>
    <w:rsid w:val="00F7588F"/>
    <w:rsid w:val="00F76D7F"/>
    <w:rsid w:val="00F77754"/>
    <w:rsid w:val="00F85DF8"/>
    <w:rsid w:val="00F93434"/>
    <w:rsid w:val="00F95312"/>
    <w:rsid w:val="00F9541D"/>
    <w:rsid w:val="00F95916"/>
    <w:rsid w:val="00F96B93"/>
    <w:rsid w:val="00F970CB"/>
    <w:rsid w:val="00FA19B0"/>
    <w:rsid w:val="00FA3A52"/>
    <w:rsid w:val="00FA599F"/>
    <w:rsid w:val="00FB1785"/>
    <w:rsid w:val="00FB2EAB"/>
    <w:rsid w:val="00FB3E61"/>
    <w:rsid w:val="00FB6CE1"/>
    <w:rsid w:val="00FB6D6C"/>
    <w:rsid w:val="00FC0418"/>
    <w:rsid w:val="00FC0A3A"/>
    <w:rsid w:val="00FC187A"/>
    <w:rsid w:val="00FC1EDF"/>
    <w:rsid w:val="00FD0E9E"/>
    <w:rsid w:val="00FD1C51"/>
    <w:rsid w:val="00FD5AC6"/>
    <w:rsid w:val="00FE1F8E"/>
    <w:rsid w:val="00FE226E"/>
    <w:rsid w:val="00FE26D7"/>
    <w:rsid w:val="00FE38B1"/>
    <w:rsid w:val="00FE7134"/>
    <w:rsid w:val="00FE76F1"/>
    <w:rsid w:val="00FF2A56"/>
    <w:rsid w:val="00FF3473"/>
    <w:rsid w:val="00FF3C15"/>
    <w:rsid w:val="00FF42DA"/>
    <w:rsid w:val="00FF515D"/>
    <w:rsid w:val="00FF587E"/>
  </w:rsids>
  <m:mathPr>
    <m:mathFont m:val="Cambria Math"/>
    <m:brkBin m:val="before"/>
    <m:brkBinSub m:val="--"/>
    <m:smallFrac m:val="0"/>
    <m:dispDef/>
    <m:lMargin m:val="0"/>
    <m:rMargin m:val="0"/>
    <m:defJc m:val="centerGroup"/>
    <m:wrapRight/>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DFC063"/>
  <w15:docId w15:val="{83AF5D6E-1B68-46EC-BFB9-09BD3ABF9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pPr>
        <w:spacing w:before="120" w:after="120" w:line="360" w:lineRule="auto"/>
        <w:ind w:left="754" w:hanging="397"/>
      </w:pPr>
    </w:pPrDefault>
  </w:docDefaults>
  <w:latentStyles w:defLockedState="0" w:defUIPriority="99" w:defSemiHidden="0" w:defUnhideWhenUsed="0" w:defQFormat="0" w:count="375">
    <w:lsdException w:name="Normal" w:uiPriority="0" w:qFormat="1"/>
    <w:lsdException w:name="heading 1" w:uiPriority="1"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4EB1"/>
    <w:pPr>
      <w:ind w:left="924" w:hanging="567"/>
    </w:pPr>
    <w:rPr>
      <w:rFonts w:ascii="Arial" w:hAnsi="Arial"/>
      <w:sz w:val="22"/>
      <w:szCs w:val="24"/>
      <w:lang w:eastAsia="en-US"/>
    </w:rPr>
  </w:style>
  <w:style w:type="paragraph" w:styleId="Heading1">
    <w:name w:val="heading 1"/>
    <w:basedOn w:val="Normal"/>
    <w:next w:val="Normal"/>
    <w:link w:val="Heading1Char"/>
    <w:uiPriority w:val="1"/>
    <w:qFormat/>
    <w:rsid w:val="003A1539"/>
    <w:pPr>
      <w:keepNext/>
      <w:numPr>
        <w:numId w:val="3"/>
      </w:numPr>
      <w:spacing w:before="240" w:after="240"/>
      <w:outlineLvl w:val="0"/>
    </w:pPr>
    <w:rPr>
      <w:rFonts w:cs="Arial"/>
      <w:b/>
      <w:bCs/>
      <w:kern w:val="32"/>
      <w:sz w:val="28"/>
      <w:szCs w:val="32"/>
    </w:rPr>
  </w:style>
  <w:style w:type="paragraph" w:styleId="Heading2">
    <w:name w:val="heading 2"/>
    <w:basedOn w:val="Normal"/>
    <w:next w:val="Normal"/>
    <w:link w:val="Heading2Char"/>
    <w:qFormat/>
    <w:rsid w:val="00FF3473"/>
    <w:pPr>
      <w:keepNext/>
      <w:numPr>
        <w:ilvl w:val="1"/>
        <w:numId w:val="3"/>
      </w:numPr>
      <w:outlineLvl w:val="1"/>
    </w:pPr>
    <w:rPr>
      <w:b/>
      <w:sz w:val="24"/>
    </w:rPr>
  </w:style>
  <w:style w:type="paragraph" w:styleId="Heading3">
    <w:name w:val="heading 3"/>
    <w:basedOn w:val="Normal"/>
    <w:next w:val="Normal"/>
    <w:autoRedefine/>
    <w:qFormat/>
    <w:rsid w:val="00A34DC6"/>
    <w:pPr>
      <w:keepNext/>
      <w:spacing w:before="240" w:after="60"/>
      <w:ind w:left="340" w:firstLine="0"/>
      <w:outlineLvl w:val="2"/>
    </w:pPr>
    <w:rPr>
      <w:rFonts w:cs="Arial"/>
      <w:b/>
      <w:bCs/>
      <w:i/>
      <w:szCs w:val="26"/>
    </w:rPr>
  </w:style>
  <w:style w:type="paragraph" w:styleId="Heading4">
    <w:name w:val="heading 4"/>
    <w:basedOn w:val="Normal"/>
    <w:next w:val="Normal"/>
    <w:link w:val="Heading4Char"/>
    <w:uiPriority w:val="9"/>
    <w:unhideWhenUsed/>
    <w:qFormat/>
    <w:rsid w:val="007872B1"/>
    <w:pPr>
      <w:keepNext/>
      <w:numPr>
        <w:ilvl w:val="3"/>
        <w:numId w:val="3"/>
      </w:numPr>
      <w:spacing w:before="240" w:after="60"/>
      <w:outlineLvl w:val="3"/>
    </w:pPr>
    <w:rPr>
      <w:rFonts w:ascii="Calibri" w:hAnsi="Calibri"/>
      <w:b/>
      <w:bCs/>
      <w:sz w:val="28"/>
      <w:szCs w:val="28"/>
    </w:rPr>
  </w:style>
  <w:style w:type="paragraph" w:styleId="Heading5">
    <w:name w:val="heading 5"/>
    <w:basedOn w:val="Normal"/>
    <w:next w:val="Normal"/>
    <w:link w:val="Heading5Char"/>
    <w:uiPriority w:val="9"/>
    <w:semiHidden/>
    <w:unhideWhenUsed/>
    <w:qFormat/>
    <w:rsid w:val="007872B1"/>
    <w:pPr>
      <w:numPr>
        <w:ilvl w:val="4"/>
        <w:numId w:val="3"/>
      </w:num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unhideWhenUsed/>
    <w:qFormat/>
    <w:rsid w:val="007872B1"/>
    <w:pPr>
      <w:numPr>
        <w:ilvl w:val="5"/>
        <w:numId w:val="3"/>
      </w:numPr>
      <w:spacing w:before="240" w:after="60"/>
      <w:outlineLvl w:val="5"/>
    </w:pPr>
    <w:rPr>
      <w:rFonts w:ascii="Calibri" w:hAnsi="Calibri"/>
      <w:b/>
      <w:bCs/>
      <w:szCs w:val="22"/>
    </w:rPr>
  </w:style>
  <w:style w:type="paragraph" w:styleId="Heading7">
    <w:name w:val="heading 7"/>
    <w:basedOn w:val="Normal"/>
    <w:next w:val="Normal"/>
    <w:link w:val="Heading7Char"/>
    <w:uiPriority w:val="9"/>
    <w:semiHidden/>
    <w:unhideWhenUsed/>
    <w:qFormat/>
    <w:rsid w:val="007872B1"/>
    <w:pPr>
      <w:numPr>
        <w:ilvl w:val="6"/>
        <w:numId w:val="3"/>
      </w:numPr>
      <w:spacing w:before="240" w:after="60"/>
      <w:outlineLvl w:val="6"/>
    </w:pPr>
    <w:rPr>
      <w:rFonts w:ascii="Calibri" w:hAnsi="Calibri"/>
      <w:sz w:val="24"/>
    </w:rPr>
  </w:style>
  <w:style w:type="paragraph" w:styleId="Heading8">
    <w:name w:val="heading 8"/>
    <w:basedOn w:val="Normal"/>
    <w:next w:val="Normal"/>
    <w:link w:val="Heading8Char"/>
    <w:uiPriority w:val="9"/>
    <w:semiHidden/>
    <w:unhideWhenUsed/>
    <w:qFormat/>
    <w:rsid w:val="007872B1"/>
    <w:pPr>
      <w:numPr>
        <w:ilvl w:val="7"/>
        <w:numId w:val="3"/>
      </w:numPr>
      <w:spacing w:before="240" w:after="60"/>
      <w:outlineLvl w:val="7"/>
    </w:pPr>
    <w:rPr>
      <w:rFonts w:ascii="Calibri" w:hAnsi="Calibri"/>
      <w:i/>
      <w:iCs/>
      <w:sz w:val="24"/>
    </w:rPr>
  </w:style>
  <w:style w:type="paragraph" w:styleId="Heading9">
    <w:name w:val="heading 9"/>
    <w:basedOn w:val="Normal"/>
    <w:next w:val="Normal"/>
    <w:link w:val="Heading9Char"/>
    <w:uiPriority w:val="9"/>
    <w:semiHidden/>
    <w:unhideWhenUsed/>
    <w:qFormat/>
    <w:rsid w:val="007872B1"/>
    <w:pPr>
      <w:numPr>
        <w:ilvl w:val="8"/>
        <w:numId w:val="3"/>
      </w:numPr>
      <w:spacing w:before="240" w:after="60"/>
      <w:outlineLvl w:val="8"/>
    </w:pPr>
    <w:rPr>
      <w:rFonts w:ascii="Cambria" w:hAnsi="Cambri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GSignature">
    <w:name w:val="COG Signature"/>
    <w:basedOn w:val="Normal"/>
    <w:rsid w:val="00E0770F"/>
    <w:pPr>
      <w:spacing w:line="200" w:lineRule="atLeast"/>
    </w:pPr>
    <w:rPr>
      <w:caps/>
      <w:sz w:val="16"/>
    </w:rPr>
  </w:style>
  <w:style w:type="paragraph" w:styleId="Header">
    <w:name w:val="header"/>
    <w:basedOn w:val="Normal"/>
    <w:link w:val="HeaderChar"/>
    <w:uiPriority w:val="99"/>
    <w:rsid w:val="009E3E02"/>
    <w:pPr>
      <w:tabs>
        <w:tab w:val="center" w:pos="4153"/>
        <w:tab w:val="right" w:pos="8306"/>
      </w:tabs>
    </w:pPr>
  </w:style>
  <w:style w:type="paragraph" w:styleId="Footer">
    <w:name w:val="footer"/>
    <w:basedOn w:val="Normal"/>
    <w:link w:val="FooterChar"/>
    <w:uiPriority w:val="99"/>
    <w:rsid w:val="009E3E02"/>
    <w:pPr>
      <w:tabs>
        <w:tab w:val="center" w:pos="4153"/>
        <w:tab w:val="right" w:pos="8306"/>
      </w:tabs>
    </w:pPr>
  </w:style>
  <w:style w:type="paragraph" w:styleId="BalloonText">
    <w:name w:val="Balloon Text"/>
    <w:basedOn w:val="Normal"/>
    <w:semiHidden/>
    <w:rsid w:val="00A61898"/>
    <w:rPr>
      <w:rFonts w:ascii="Tahoma" w:hAnsi="Tahoma" w:cs="Tahoma"/>
      <w:sz w:val="16"/>
      <w:szCs w:val="16"/>
    </w:rPr>
  </w:style>
  <w:style w:type="paragraph" w:styleId="BodyText0">
    <w:name w:val="Body Text"/>
    <w:basedOn w:val="Normal"/>
    <w:link w:val="BodyTextChar"/>
    <w:rsid w:val="00431B88"/>
    <w:pPr>
      <w:jc w:val="center"/>
    </w:pPr>
    <w:rPr>
      <w:sz w:val="40"/>
      <w:lang w:val="en-US"/>
    </w:rPr>
  </w:style>
  <w:style w:type="paragraph" w:customStyle="1" w:styleId="Normal1">
    <w:name w:val="Normal 1"/>
    <w:basedOn w:val="Normal"/>
    <w:rsid w:val="00431B88"/>
    <w:rPr>
      <w:lang w:val="en-US"/>
    </w:rPr>
  </w:style>
  <w:style w:type="paragraph" w:customStyle="1" w:styleId="NormalBullet">
    <w:name w:val="Normal Bullet"/>
    <w:basedOn w:val="Normal1"/>
    <w:next w:val="Normal1"/>
    <w:rsid w:val="00431B88"/>
    <w:pPr>
      <w:numPr>
        <w:numId w:val="1"/>
      </w:numPr>
    </w:pPr>
  </w:style>
  <w:style w:type="paragraph" w:styleId="TOC1">
    <w:name w:val="toc 1"/>
    <w:basedOn w:val="Normal"/>
    <w:next w:val="Normal"/>
    <w:autoRedefine/>
    <w:uiPriority w:val="39"/>
    <w:rsid w:val="000330FB"/>
    <w:pPr>
      <w:tabs>
        <w:tab w:val="left" w:pos="480"/>
        <w:tab w:val="right" w:leader="dot" w:pos="8171"/>
      </w:tabs>
      <w:spacing w:after="0"/>
      <w:ind w:left="0" w:firstLine="0"/>
    </w:pPr>
    <w:rPr>
      <w:b/>
      <w:bCs/>
      <w:caps/>
      <w:sz w:val="18"/>
      <w:szCs w:val="20"/>
    </w:rPr>
  </w:style>
  <w:style w:type="paragraph" w:styleId="TOC2">
    <w:name w:val="toc 2"/>
    <w:basedOn w:val="Normal"/>
    <w:next w:val="Normal"/>
    <w:autoRedefine/>
    <w:uiPriority w:val="39"/>
    <w:rsid w:val="000330FB"/>
    <w:pPr>
      <w:tabs>
        <w:tab w:val="left" w:pos="880"/>
        <w:tab w:val="right" w:leader="dot" w:pos="8171"/>
      </w:tabs>
      <w:spacing w:before="0" w:after="0"/>
      <w:ind w:left="0" w:firstLine="0"/>
    </w:pPr>
    <w:rPr>
      <w:smallCaps/>
      <w:sz w:val="18"/>
      <w:szCs w:val="20"/>
    </w:rPr>
  </w:style>
  <w:style w:type="character" w:styleId="PageNumber">
    <w:name w:val="page number"/>
    <w:basedOn w:val="DefaultParagraphFont"/>
    <w:rsid w:val="00431B88"/>
  </w:style>
  <w:style w:type="character" w:styleId="CommentReference">
    <w:name w:val="annotation reference"/>
    <w:basedOn w:val="DefaultParagraphFont"/>
    <w:uiPriority w:val="99"/>
    <w:semiHidden/>
    <w:rsid w:val="00431B88"/>
    <w:rPr>
      <w:sz w:val="16"/>
      <w:szCs w:val="16"/>
    </w:rPr>
  </w:style>
  <w:style w:type="paragraph" w:styleId="CommentText">
    <w:name w:val="annotation text"/>
    <w:basedOn w:val="Normal"/>
    <w:link w:val="CommentTextChar"/>
    <w:rsid w:val="00431B88"/>
    <w:rPr>
      <w:sz w:val="20"/>
      <w:szCs w:val="20"/>
    </w:rPr>
  </w:style>
  <w:style w:type="paragraph" w:styleId="TOC3">
    <w:name w:val="toc 3"/>
    <w:basedOn w:val="Normal"/>
    <w:next w:val="Normal"/>
    <w:autoRedefine/>
    <w:uiPriority w:val="39"/>
    <w:rsid w:val="003023CB"/>
    <w:pPr>
      <w:ind w:left="480"/>
    </w:pPr>
    <w:rPr>
      <w:i/>
      <w:iCs/>
      <w:sz w:val="18"/>
      <w:szCs w:val="20"/>
    </w:rPr>
  </w:style>
  <w:style w:type="character" w:customStyle="1" w:styleId="FooterChar">
    <w:name w:val="Footer Char"/>
    <w:basedOn w:val="DefaultParagraphFont"/>
    <w:link w:val="Footer"/>
    <w:uiPriority w:val="99"/>
    <w:rsid w:val="00CB14F2"/>
    <w:rPr>
      <w:sz w:val="24"/>
      <w:szCs w:val="24"/>
      <w:lang w:eastAsia="en-US"/>
    </w:rPr>
  </w:style>
  <w:style w:type="character" w:customStyle="1" w:styleId="CaptionChar">
    <w:name w:val="Caption Char"/>
    <w:basedOn w:val="DefaultParagraphFont"/>
    <w:link w:val="Caption"/>
    <w:semiHidden/>
    <w:locked/>
    <w:rsid w:val="001C4A53"/>
    <w:rPr>
      <w:rFonts w:ascii="Arial" w:hAnsi="Arial" w:cs="Arial"/>
      <w:b/>
      <w:bCs/>
      <w:i/>
      <w:color w:val="7F7F7F"/>
      <w:szCs w:val="24"/>
      <w:lang w:val="en-US" w:eastAsia="en-US"/>
    </w:rPr>
  </w:style>
  <w:style w:type="paragraph" w:styleId="Caption">
    <w:name w:val="caption"/>
    <w:basedOn w:val="Normal"/>
    <w:next w:val="Normal"/>
    <w:link w:val="CaptionChar"/>
    <w:semiHidden/>
    <w:unhideWhenUsed/>
    <w:qFormat/>
    <w:rsid w:val="001C4A53"/>
    <w:pPr>
      <w:jc w:val="both"/>
    </w:pPr>
    <w:rPr>
      <w:rFonts w:cs="Arial"/>
      <w:b/>
      <w:bCs/>
      <w:i/>
      <w:color w:val="7F7F7F"/>
      <w:sz w:val="20"/>
      <w:lang w:val="en-US"/>
    </w:rPr>
  </w:style>
  <w:style w:type="character" w:customStyle="1" w:styleId="DotPointsChar">
    <w:name w:val="Dot Points Char"/>
    <w:basedOn w:val="DefaultParagraphFont"/>
    <w:link w:val="DotPoints"/>
    <w:uiPriority w:val="99"/>
    <w:semiHidden/>
    <w:locked/>
    <w:rsid w:val="001C4A53"/>
    <w:rPr>
      <w:rFonts w:ascii="Arial" w:hAnsi="Arial"/>
      <w:sz w:val="24"/>
      <w:szCs w:val="24"/>
      <w:lang w:val="en-GB"/>
    </w:rPr>
  </w:style>
  <w:style w:type="paragraph" w:customStyle="1" w:styleId="DotPoints">
    <w:name w:val="Dot Points"/>
    <w:basedOn w:val="Normal"/>
    <w:link w:val="DotPointsChar"/>
    <w:uiPriority w:val="99"/>
    <w:semiHidden/>
    <w:qFormat/>
    <w:rsid w:val="001C4A53"/>
    <w:pPr>
      <w:numPr>
        <w:numId w:val="2"/>
      </w:numPr>
      <w:spacing w:before="0"/>
      <w:jc w:val="both"/>
    </w:pPr>
    <w:rPr>
      <w:sz w:val="24"/>
      <w:lang w:val="en-GB" w:eastAsia="en-AU"/>
    </w:rPr>
  </w:style>
  <w:style w:type="character" w:customStyle="1" w:styleId="FigurelabelsChar">
    <w:name w:val="Figure labels Char"/>
    <w:basedOn w:val="DefaultParagraphFont"/>
    <w:link w:val="Figurelabels"/>
    <w:semiHidden/>
    <w:locked/>
    <w:rsid w:val="001C4A53"/>
    <w:rPr>
      <w:rFonts w:ascii="Arial" w:hAnsi="Arial" w:cs="Arial"/>
      <w:b/>
      <w:i/>
      <w:color w:val="7F7F7F"/>
      <w:szCs w:val="24"/>
      <w:lang w:val="en-US" w:eastAsia="en-US"/>
    </w:rPr>
  </w:style>
  <w:style w:type="paragraph" w:customStyle="1" w:styleId="Figurelabels">
    <w:name w:val="Figure labels"/>
    <w:basedOn w:val="Normal"/>
    <w:link w:val="FigurelabelsChar"/>
    <w:semiHidden/>
    <w:qFormat/>
    <w:rsid w:val="001C4A53"/>
    <w:pPr>
      <w:spacing w:before="0" w:after="240"/>
      <w:jc w:val="both"/>
    </w:pPr>
    <w:rPr>
      <w:rFonts w:cs="Arial"/>
      <w:b/>
      <w:i/>
      <w:color w:val="7F7F7F"/>
      <w:sz w:val="20"/>
      <w:lang w:val="en-US"/>
    </w:rPr>
  </w:style>
  <w:style w:type="character" w:styleId="IntenseEmphasis">
    <w:name w:val="Intense Emphasis"/>
    <w:basedOn w:val="DefaultParagraphFont"/>
    <w:uiPriority w:val="21"/>
    <w:qFormat/>
    <w:rsid w:val="001C4A53"/>
    <w:rPr>
      <w:b/>
      <w:bCs/>
      <w:i/>
      <w:iCs/>
      <w:color w:val="4F81BD"/>
    </w:rPr>
  </w:style>
  <w:style w:type="character" w:customStyle="1" w:styleId="Heading4Char">
    <w:name w:val="Heading 4 Char"/>
    <w:basedOn w:val="DefaultParagraphFont"/>
    <w:link w:val="Heading4"/>
    <w:uiPriority w:val="9"/>
    <w:rsid w:val="007872B1"/>
    <w:rPr>
      <w:rFonts w:ascii="Calibri" w:hAnsi="Calibri"/>
      <w:b/>
      <w:bCs/>
      <w:sz w:val="28"/>
      <w:szCs w:val="28"/>
      <w:lang w:eastAsia="en-US"/>
    </w:rPr>
  </w:style>
  <w:style w:type="character" w:customStyle="1" w:styleId="Heading5Char">
    <w:name w:val="Heading 5 Char"/>
    <w:basedOn w:val="DefaultParagraphFont"/>
    <w:link w:val="Heading5"/>
    <w:uiPriority w:val="9"/>
    <w:semiHidden/>
    <w:rsid w:val="007872B1"/>
    <w:rPr>
      <w:rFonts w:ascii="Calibri" w:hAnsi="Calibri"/>
      <w:b/>
      <w:bCs/>
      <w:i/>
      <w:iCs/>
      <w:sz w:val="26"/>
      <w:szCs w:val="26"/>
      <w:lang w:eastAsia="en-US"/>
    </w:rPr>
  </w:style>
  <w:style w:type="character" w:customStyle="1" w:styleId="Heading6Char">
    <w:name w:val="Heading 6 Char"/>
    <w:basedOn w:val="DefaultParagraphFont"/>
    <w:link w:val="Heading6"/>
    <w:uiPriority w:val="9"/>
    <w:semiHidden/>
    <w:rsid w:val="007872B1"/>
    <w:rPr>
      <w:rFonts w:ascii="Calibri" w:hAnsi="Calibri"/>
      <w:b/>
      <w:bCs/>
      <w:sz w:val="22"/>
      <w:szCs w:val="22"/>
      <w:lang w:eastAsia="en-US"/>
    </w:rPr>
  </w:style>
  <w:style w:type="character" w:customStyle="1" w:styleId="Heading7Char">
    <w:name w:val="Heading 7 Char"/>
    <w:basedOn w:val="DefaultParagraphFont"/>
    <w:link w:val="Heading7"/>
    <w:uiPriority w:val="9"/>
    <w:semiHidden/>
    <w:rsid w:val="007872B1"/>
    <w:rPr>
      <w:rFonts w:ascii="Calibri" w:hAnsi="Calibri"/>
      <w:sz w:val="24"/>
      <w:szCs w:val="24"/>
      <w:lang w:eastAsia="en-US"/>
    </w:rPr>
  </w:style>
  <w:style w:type="character" w:customStyle="1" w:styleId="Heading8Char">
    <w:name w:val="Heading 8 Char"/>
    <w:basedOn w:val="DefaultParagraphFont"/>
    <w:link w:val="Heading8"/>
    <w:uiPriority w:val="9"/>
    <w:semiHidden/>
    <w:rsid w:val="007872B1"/>
    <w:rPr>
      <w:rFonts w:ascii="Calibri" w:hAnsi="Calibri"/>
      <w:i/>
      <w:iCs/>
      <w:sz w:val="24"/>
      <w:szCs w:val="24"/>
      <w:lang w:eastAsia="en-US"/>
    </w:rPr>
  </w:style>
  <w:style w:type="character" w:customStyle="1" w:styleId="Heading9Char">
    <w:name w:val="Heading 9 Char"/>
    <w:basedOn w:val="DefaultParagraphFont"/>
    <w:link w:val="Heading9"/>
    <w:uiPriority w:val="9"/>
    <w:semiHidden/>
    <w:rsid w:val="007872B1"/>
    <w:rPr>
      <w:rFonts w:ascii="Cambria" w:hAnsi="Cambria"/>
      <w:sz w:val="22"/>
      <w:szCs w:val="22"/>
      <w:lang w:eastAsia="en-US"/>
    </w:rPr>
  </w:style>
  <w:style w:type="paragraph" w:customStyle="1" w:styleId="Figures">
    <w:name w:val="Figures"/>
    <w:basedOn w:val="Figurelabels"/>
    <w:link w:val="FiguresChar"/>
    <w:qFormat/>
    <w:rsid w:val="007872B1"/>
    <w:pPr>
      <w:keepNext/>
    </w:pPr>
  </w:style>
  <w:style w:type="character" w:styleId="Hyperlink">
    <w:name w:val="Hyperlink"/>
    <w:basedOn w:val="DefaultParagraphFont"/>
    <w:uiPriority w:val="99"/>
    <w:unhideWhenUsed/>
    <w:rsid w:val="007872B1"/>
    <w:rPr>
      <w:color w:val="0000FF"/>
      <w:u w:val="single"/>
    </w:rPr>
  </w:style>
  <w:style w:type="character" w:customStyle="1" w:styleId="FiguresChar">
    <w:name w:val="Figures Char"/>
    <w:basedOn w:val="FigurelabelsChar"/>
    <w:link w:val="Figures"/>
    <w:rsid w:val="007872B1"/>
    <w:rPr>
      <w:rFonts w:ascii="Arial" w:hAnsi="Arial" w:cs="Arial"/>
      <w:b/>
      <w:i/>
      <w:color w:val="7F7F7F"/>
      <w:szCs w:val="24"/>
      <w:lang w:val="en-US" w:eastAsia="en-US"/>
    </w:rPr>
  </w:style>
  <w:style w:type="paragraph" w:styleId="TOCHeading">
    <w:name w:val="TOC Heading"/>
    <w:basedOn w:val="Heading1"/>
    <w:next w:val="Normal"/>
    <w:uiPriority w:val="39"/>
    <w:unhideWhenUsed/>
    <w:qFormat/>
    <w:rsid w:val="005C7FCE"/>
    <w:pPr>
      <w:keepLines/>
      <w:numPr>
        <w:numId w:val="0"/>
      </w:numPr>
      <w:spacing w:before="480" w:after="0" w:line="276" w:lineRule="auto"/>
      <w:outlineLvl w:val="9"/>
    </w:pPr>
    <w:rPr>
      <w:rFonts w:ascii="Cambria" w:hAnsi="Cambria" w:cs="Times New Roman"/>
      <w:color w:val="365F91"/>
      <w:kern w:val="0"/>
      <w:szCs w:val="28"/>
      <w:lang w:val="en-US"/>
    </w:rPr>
  </w:style>
  <w:style w:type="paragraph" w:styleId="TableofFigures">
    <w:name w:val="table of figures"/>
    <w:basedOn w:val="Normal"/>
    <w:next w:val="Normal"/>
    <w:uiPriority w:val="99"/>
    <w:unhideWhenUsed/>
    <w:rsid w:val="00862D5D"/>
    <w:pPr>
      <w:spacing w:before="40" w:after="0"/>
    </w:pPr>
    <w:rPr>
      <w:sz w:val="16"/>
    </w:rPr>
  </w:style>
  <w:style w:type="paragraph" w:styleId="ListParagraph">
    <w:name w:val="List Paragraph"/>
    <w:basedOn w:val="Normal"/>
    <w:uiPriority w:val="34"/>
    <w:qFormat/>
    <w:rsid w:val="007E2A66"/>
    <w:pPr>
      <w:spacing w:before="0" w:after="0"/>
      <w:ind w:left="720"/>
      <w:contextualSpacing/>
    </w:pPr>
    <w:rPr>
      <w:rFonts w:ascii="Arial Narrow" w:hAnsi="Arial Narrow" w:cs="Arial"/>
      <w:sz w:val="18"/>
      <w:szCs w:val="18"/>
      <w:lang w:eastAsia="en-AU"/>
    </w:rPr>
  </w:style>
  <w:style w:type="paragraph" w:customStyle="1" w:styleId="SummaryPoints">
    <w:name w:val="Summary Points"/>
    <w:basedOn w:val="Normal"/>
    <w:link w:val="SummaryPointsChar"/>
    <w:qFormat/>
    <w:rsid w:val="008658A9"/>
    <w:pPr>
      <w:numPr>
        <w:numId w:val="4"/>
      </w:numPr>
      <w:spacing w:before="0" w:after="160"/>
      <w:jc w:val="both"/>
    </w:pPr>
    <w:rPr>
      <w:color w:val="000000"/>
      <w:szCs w:val="20"/>
      <w:lang w:val="en-GB" w:eastAsia="en-AU"/>
    </w:rPr>
  </w:style>
  <w:style w:type="character" w:customStyle="1" w:styleId="SummaryPointsChar">
    <w:name w:val="Summary Points Char"/>
    <w:basedOn w:val="DefaultParagraphFont"/>
    <w:link w:val="SummaryPoints"/>
    <w:rsid w:val="008658A9"/>
    <w:rPr>
      <w:rFonts w:ascii="Arial" w:hAnsi="Arial"/>
      <w:color w:val="000000"/>
      <w:sz w:val="22"/>
      <w:lang w:val="en-GB"/>
    </w:rPr>
  </w:style>
  <w:style w:type="paragraph" w:customStyle="1" w:styleId="NumIndent">
    <w:name w:val="Num_Indent"/>
    <w:basedOn w:val="Normal"/>
    <w:rsid w:val="008658A9"/>
    <w:pPr>
      <w:numPr>
        <w:numId w:val="5"/>
      </w:numPr>
      <w:spacing w:before="0" w:after="160"/>
      <w:jc w:val="both"/>
    </w:pPr>
    <w:rPr>
      <w:color w:val="000000"/>
      <w:szCs w:val="20"/>
      <w:lang w:val="en-GB" w:eastAsia="en-AU"/>
    </w:rPr>
  </w:style>
  <w:style w:type="character" w:customStyle="1" w:styleId="Heading1Char">
    <w:name w:val="Heading 1 Char"/>
    <w:basedOn w:val="DefaultParagraphFont"/>
    <w:link w:val="Heading1"/>
    <w:uiPriority w:val="1"/>
    <w:rsid w:val="003A1539"/>
    <w:rPr>
      <w:rFonts w:ascii="Arial" w:hAnsi="Arial" w:cs="Arial"/>
      <w:b/>
      <w:bCs/>
      <w:kern w:val="32"/>
      <w:sz w:val="28"/>
      <w:szCs w:val="32"/>
      <w:lang w:eastAsia="en-US"/>
    </w:rPr>
  </w:style>
  <w:style w:type="character" w:customStyle="1" w:styleId="Heading2Char">
    <w:name w:val="Heading 2 Char"/>
    <w:basedOn w:val="DefaultParagraphFont"/>
    <w:link w:val="Heading2"/>
    <w:rsid w:val="00FF3473"/>
    <w:rPr>
      <w:rFonts w:ascii="Arial" w:hAnsi="Arial"/>
      <w:b/>
      <w:sz w:val="24"/>
      <w:szCs w:val="24"/>
      <w:lang w:eastAsia="en-US"/>
    </w:rPr>
  </w:style>
  <w:style w:type="character" w:customStyle="1" w:styleId="BodyTextChar">
    <w:name w:val="Body Text Char"/>
    <w:basedOn w:val="DefaultParagraphFont"/>
    <w:link w:val="BodyText0"/>
    <w:rsid w:val="007202F6"/>
    <w:rPr>
      <w:rFonts w:ascii="Arial" w:hAnsi="Arial"/>
      <w:sz w:val="40"/>
      <w:szCs w:val="24"/>
      <w:lang w:val="en-US" w:eastAsia="en-US"/>
    </w:rPr>
  </w:style>
  <w:style w:type="paragraph" w:customStyle="1" w:styleId="SummaryPoints0">
    <w:name w:val="SummaryPoints"/>
    <w:basedOn w:val="Normal"/>
    <w:rsid w:val="007944FD"/>
    <w:pPr>
      <w:spacing w:before="0" w:after="160"/>
      <w:ind w:left="992" w:hanging="425"/>
      <w:jc w:val="both"/>
    </w:pPr>
    <w:rPr>
      <w:color w:val="000000"/>
      <w:szCs w:val="20"/>
      <w:lang w:val="en-GB" w:eastAsia="en-AU"/>
    </w:rPr>
  </w:style>
  <w:style w:type="paragraph" w:customStyle="1" w:styleId="Style1">
    <w:name w:val="Style1"/>
    <w:basedOn w:val="BodyTextIndent2"/>
    <w:rsid w:val="00012849"/>
    <w:pPr>
      <w:numPr>
        <w:ilvl w:val="2"/>
        <w:numId w:val="6"/>
      </w:numPr>
      <w:spacing w:after="0" w:line="240" w:lineRule="auto"/>
      <w:jc w:val="both"/>
    </w:pPr>
    <w:rPr>
      <w:rFonts w:ascii="Times New Roman" w:hAnsi="Times New Roman"/>
      <w:szCs w:val="20"/>
      <w:lang w:eastAsia="en-AU"/>
    </w:rPr>
  </w:style>
  <w:style w:type="paragraph" w:styleId="BodyTextIndent2">
    <w:name w:val="Body Text Indent 2"/>
    <w:basedOn w:val="Normal"/>
    <w:link w:val="BodyTextIndent2Char"/>
    <w:uiPriority w:val="99"/>
    <w:semiHidden/>
    <w:unhideWhenUsed/>
    <w:rsid w:val="00012849"/>
    <w:pPr>
      <w:spacing w:line="480" w:lineRule="auto"/>
      <w:ind w:left="283"/>
    </w:pPr>
  </w:style>
  <w:style w:type="character" w:customStyle="1" w:styleId="BodyTextIndent2Char">
    <w:name w:val="Body Text Indent 2 Char"/>
    <w:basedOn w:val="DefaultParagraphFont"/>
    <w:link w:val="BodyTextIndent2"/>
    <w:uiPriority w:val="99"/>
    <w:semiHidden/>
    <w:rsid w:val="00012849"/>
    <w:rPr>
      <w:rFonts w:ascii="Arial" w:hAnsi="Arial"/>
      <w:sz w:val="22"/>
      <w:szCs w:val="24"/>
      <w:lang w:eastAsia="en-US"/>
    </w:rPr>
  </w:style>
  <w:style w:type="paragraph" w:customStyle="1" w:styleId="NormInd">
    <w:name w:val="Norm_Ind"/>
    <w:basedOn w:val="Normal"/>
    <w:link w:val="NormIndChar"/>
    <w:rsid w:val="00E6313F"/>
    <w:pPr>
      <w:spacing w:before="0" w:after="160"/>
      <w:ind w:left="567"/>
      <w:jc w:val="both"/>
    </w:pPr>
    <w:rPr>
      <w:color w:val="000000"/>
      <w:szCs w:val="20"/>
      <w:lang w:val="en-GB" w:eastAsia="en-AU"/>
    </w:rPr>
  </w:style>
  <w:style w:type="character" w:customStyle="1" w:styleId="NormIndChar">
    <w:name w:val="Norm_Ind Char"/>
    <w:basedOn w:val="DefaultParagraphFont"/>
    <w:link w:val="NormInd"/>
    <w:rsid w:val="00E6313F"/>
    <w:rPr>
      <w:rFonts w:ascii="Arial" w:hAnsi="Arial"/>
      <w:color w:val="000000"/>
      <w:sz w:val="22"/>
      <w:lang w:val="en-GB"/>
    </w:rPr>
  </w:style>
  <w:style w:type="paragraph" w:styleId="Quote">
    <w:name w:val="Quote"/>
    <w:basedOn w:val="Normal"/>
    <w:next w:val="Normal"/>
    <w:link w:val="QuoteChar"/>
    <w:uiPriority w:val="29"/>
    <w:qFormat/>
    <w:rsid w:val="00091D99"/>
    <w:rPr>
      <w:i/>
      <w:iCs/>
      <w:color w:val="000000" w:themeColor="text1"/>
    </w:rPr>
  </w:style>
  <w:style w:type="character" w:customStyle="1" w:styleId="QuoteChar">
    <w:name w:val="Quote Char"/>
    <w:basedOn w:val="DefaultParagraphFont"/>
    <w:link w:val="Quote"/>
    <w:uiPriority w:val="29"/>
    <w:rsid w:val="00091D99"/>
    <w:rPr>
      <w:rFonts w:ascii="Arial" w:hAnsi="Arial"/>
      <w:i/>
      <w:iCs/>
      <w:color w:val="000000" w:themeColor="text1"/>
      <w:sz w:val="22"/>
      <w:szCs w:val="24"/>
      <w:lang w:eastAsia="en-US"/>
    </w:rPr>
  </w:style>
  <w:style w:type="table" w:styleId="TableGrid">
    <w:name w:val="Table Grid"/>
    <w:basedOn w:val="TableNormal"/>
    <w:uiPriority w:val="39"/>
    <w:rsid w:val="00BA17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D576C7"/>
  </w:style>
  <w:style w:type="paragraph" w:customStyle="1" w:styleId="Default">
    <w:name w:val="Default"/>
    <w:rsid w:val="00A0386D"/>
    <w:pPr>
      <w:autoSpaceDE w:val="0"/>
      <w:autoSpaceDN w:val="0"/>
      <w:adjustRightInd w:val="0"/>
    </w:pPr>
    <w:rPr>
      <w:rFonts w:ascii="News Gothic Std" w:hAnsi="News Gothic Std" w:cs="News Gothic Std"/>
      <w:color w:val="000000"/>
      <w:sz w:val="24"/>
      <w:szCs w:val="24"/>
    </w:rPr>
  </w:style>
  <w:style w:type="character" w:customStyle="1" w:styleId="A6">
    <w:name w:val="A6"/>
    <w:uiPriority w:val="99"/>
    <w:rsid w:val="00A0386D"/>
    <w:rPr>
      <w:rFonts w:cs="News Gothic Std"/>
      <w:color w:val="000000"/>
      <w:sz w:val="20"/>
      <w:szCs w:val="20"/>
    </w:rPr>
  </w:style>
  <w:style w:type="paragraph" w:customStyle="1" w:styleId="StrategicAssessmentText">
    <w:name w:val="Strategic Assessment Text"/>
    <w:basedOn w:val="Normal"/>
    <w:rsid w:val="00543839"/>
    <w:pPr>
      <w:spacing w:after="0"/>
      <w:ind w:left="284"/>
      <w:jc w:val="both"/>
    </w:pPr>
    <w:rPr>
      <w:rFonts w:ascii="Times" w:hAnsi="Times"/>
      <w:sz w:val="24"/>
      <w:szCs w:val="20"/>
      <w:lang w:eastAsia="en-AU"/>
    </w:rPr>
  </w:style>
  <w:style w:type="paragraph" w:customStyle="1" w:styleId="RecommBody">
    <w:name w:val="Recomm_Body"/>
    <w:basedOn w:val="Normal"/>
    <w:next w:val="Normal"/>
    <w:rsid w:val="003C17F7"/>
    <w:pPr>
      <w:spacing w:before="0" w:after="160"/>
      <w:ind w:left="567"/>
      <w:jc w:val="both"/>
    </w:pPr>
    <w:rPr>
      <w:rFonts w:ascii="Times New Roman" w:hAnsi="Times New Roman"/>
      <w:b/>
      <w:color w:val="000000"/>
      <w:sz w:val="24"/>
      <w:szCs w:val="20"/>
      <w:lang w:val="en-GB"/>
    </w:rPr>
  </w:style>
  <w:style w:type="paragraph" w:customStyle="1" w:styleId="NumIndentBold">
    <w:name w:val="Num_Indent_Bold"/>
    <w:basedOn w:val="Normal"/>
    <w:rsid w:val="003C17F7"/>
    <w:pPr>
      <w:numPr>
        <w:numId w:val="8"/>
      </w:numPr>
      <w:tabs>
        <w:tab w:val="clear" w:pos="360"/>
        <w:tab w:val="num" w:pos="993"/>
      </w:tabs>
      <w:spacing w:before="0" w:after="160"/>
      <w:ind w:left="993" w:hanging="426"/>
      <w:jc w:val="both"/>
    </w:pPr>
    <w:rPr>
      <w:b/>
      <w:color w:val="000000"/>
      <w:szCs w:val="20"/>
    </w:rPr>
  </w:style>
  <w:style w:type="character" w:styleId="PlaceholderText">
    <w:name w:val="Placeholder Text"/>
    <w:basedOn w:val="DefaultParagraphFont"/>
    <w:uiPriority w:val="99"/>
    <w:semiHidden/>
    <w:rsid w:val="003C17F7"/>
    <w:rPr>
      <w:color w:val="808080"/>
    </w:rPr>
  </w:style>
  <w:style w:type="paragraph" w:customStyle="1" w:styleId="BodyText1">
    <w:name w:val="Body Text1"/>
    <w:basedOn w:val="Normal"/>
    <w:link w:val="BodytextChar0"/>
    <w:qFormat/>
    <w:rsid w:val="00513210"/>
    <w:pPr>
      <w:overflowPunct w:val="0"/>
      <w:autoSpaceDE w:val="0"/>
      <w:autoSpaceDN w:val="0"/>
      <w:adjustRightInd w:val="0"/>
      <w:spacing w:before="0" w:after="119"/>
      <w:ind w:left="1134"/>
      <w:jc w:val="both"/>
    </w:pPr>
    <w:rPr>
      <w:rFonts w:ascii="Times" w:hAnsi="Times"/>
      <w:szCs w:val="20"/>
      <w:lang w:eastAsia="en-AU"/>
    </w:rPr>
  </w:style>
  <w:style w:type="paragraph" w:styleId="BodyText2">
    <w:name w:val="Body Text 2"/>
    <w:basedOn w:val="Normal"/>
    <w:link w:val="BodyText2Char"/>
    <w:uiPriority w:val="99"/>
    <w:rsid w:val="00463561"/>
    <w:pPr>
      <w:pBdr>
        <w:top w:val="single" w:sz="12" w:space="0" w:color="auto"/>
        <w:left w:val="single" w:sz="12" w:space="0" w:color="auto"/>
        <w:bottom w:val="single" w:sz="12" w:space="0" w:color="auto"/>
        <w:right w:val="single" w:sz="12" w:space="0" w:color="auto"/>
      </w:pBdr>
      <w:tabs>
        <w:tab w:val="left" w:pos="720"/>
        <w:tab w:val="left" w:pos="1440"/>
        <w:tab w:val="left" w:pos="2016"/>
        <w:tab w:val="left" w:pos="2880"/>
        <w:tab w:val="left" w:pos="4320"/>
        <w:tab w:val="left" w:pos="7056"/>
      </w:tabs>
      <w:spacing w:before="0" w:after="0" w:line="240" w:lineRule="atLeast"/>
      <w:jc w:val="center"/>
    </w:pPr>
    <w:rPr>
      <w:rFonts w:ascii="Times New Roman" w:hAnsi="Times New Roman"/>
      <w:b/>
      <w:caps/>
      <w:sz w:val="18"/>
      <w:szCs w:val="20"/>
    </w:rPr>
  </w:style>
  <w:style w:type="character" w:customStyle="1" w:styleId="BodyText2Char">
    <w:name w:val="Body Text 2 Char"/>
    <w:basedOn w:val="DefaultParagraphFont"/>
    <w:link w:val="BodyText2"/>
    <w:uiPriority w:val="99"/>
    <w:rsid w:val="00463561"/>
    <w:rPr>
      <w:b/>
      <w:caps/>
      <w:sz w:val="18"/>
      <w:lang w:eastAsia="en-US"/>
    </w:rPr>
  </w:style>
  <w:style w:type="character" w:customStyle="1" w:styleId="HeaderChar">
    <w:name w:val="Header Char"/>
    <w:basedOn w:val="DefaultParagraphFont"/>
    <w:link w:val="Header"/>
    <w:uiPriority w:val="99"/>
    <w:locked/>
    <w:rsid w:val="00463561"/>
    <w:rPr>
      <w:rFonts w:ascii="Arial" w:hAnsi="Arial"/>
      <w:sz w:val="22"/>
      <w:szCs w:val="24"/>
      <w:lang w:eastAsia="en-US"/>
    </w:rPr>
  </w:style>
  <w:style w:type="character" w:customStyle="1" w:styleId="CommentTextChar">
    <w:name w:val="Comment Text Char"/>
    <w:basedOn w:val="DefaultParagraphFont"/>
    <w:link w:val="CommentText"/>
    <w:rsid w:val="00463561"/>
    <w:rPr>
      <w:rFonts w:ascii="Arial" w:hAnsi="Arial"/>
      <w:lang w:eastAsia="en-US"/>
    </w:rPr>
  </w:style>
  <w:style w:type="paragraph" w:styleId="FootnoteText">
    <w:name w:val="footnote text"/>
    <w:basedOn w:val="Normal"/>
    <w:link w:val="FootnoteTextChar"/>
    <w:uiPriority w:val="99"/>
    <w:semiHidden/>
    <w:unhideWhenUsed/>
    <w:rsid w:val="00C76BFC"/>
    <w:pPr>
      <w:spacing w:before="0" w:after="0"/>
    </w:pPr>
    <w:rPr>
      <w:sz w:val="20"/>
      <w:szCs w:val="20"/>
    </w:rPr>
  </w:style>
  <w:style w:type="character" w:customStyle="1" w:styleId="FootnoteTextChar">
    <w:name w:val="Footnote Text Char"/>
    <w:basedOn w:val="DefaultParagraphFont"/>
    <w:link w:val="FootnoteText"/>
    <w:uiPriority w:val="99"/>
    <w:semiHidden/>
    <w:rsid w:val="00C76BFC"/>
    <w:rPr>
      <w:rFonts w:ascii="Arial" w:hAnsi="Arial"/>
      <w:lang w:eastAsia="en-US"/>
    </w:rPr>
  </w:style>
  <w:style w:type="character" w:styleId="FootnoteReference">
    <w:name w:val="footnote reference"/>
    <w:basedOn w:val="DefaultParagraphFont"/>
    <w:uiPriority w:val="99"/>
    <w:semiHidden/>
    <w:unhideWhenUsed/>
    <w:rsid w:val="00C76BFC"/>
    <w:rPr>
      <w:vertAlign w:val="superscript"/>
    </w:rPr>
  </w:style>
  <w:style w:type="paragraph" w:styleId="Title">
    <w:name w:val="Title"/>
    <w:basedOn w:val="Normal"/>
    <w:next w:val="Normal"/>
    <w:link w:val="TitleChar"/>
    <w:rsid w:val="001B2C30"/>
    <w:pPr>
      <w:spacing w:before="1060" w:after="440" w:line="192" w:lineRule="auto"/>
      <w:ind w:left="227"/>
      <w:contextualSpacing/>
    </w:pPr>
    <w:rPr>
      <w:rFonts w:asciiTheme="majorHAnsi" w:eastAsiaTheme="majorEastAsia" w:hAnsiTheme="majorHAnsi" w:cstheme="majorBidi"/>
      <w:b/>
      <w:caps/>
      <w:color w:val="000000" w:themeColor="text2"/>
      <w:spacing w:val="18"/>
      <w:kern w:val="28"/>
      <w:sz w:val="52"/>
      <w:szCs w:val="56"/>
      <w:lang w:eastAsia="en-AU"/>
    </w:rPr>
  </w:style>
  <w:style w:type="character" w:customStyle="1" w:styleId="TitleChar">
    <w:name w:val="Title Char"/>
    <w:basedOn w:val="DefaultParagraphFont"/>
    <w:link w:val="Title"/>
    <w:rsid w:val="001B2C30"/>
    <w:rPr>
      <w:rFonts w:asciiTheme="majorHAnsi" w:eastAsiaTheme="majorEastAsia" w:hAnsiTheme="majorHAnsi" w:cstheme="majorBidi"/>
      <w:b/>
      <w:caps/>
      <w:color w:val="000000" w:themeColor="text2"/>
      <w:spacing w:val="18"/>
      <w:kern w:val="28"/>
      <w:sz w:val="52"/>
      <w:szCs w:val="56"/>
    </w:rPr>
  </w:style>
  <w:style w:type="character" w:styleId="FollowedHyperlink">
    <w:name w:val="FollowedHyperlink"/>
    <w:basedOn w:val="DefaultParagraphFont"/>
    <w:uiPriority w:val="99"/>
    <w:semiHidden/>
    <w:unhideWhenUsed/>
    <w:rsid w:val="00762863"/>
    <w:rPr>
      <w:color w:val="919191" w:themeColor="followedHyperlink"/>
      <w:u w:val="single"/>
    </w:rPr>
  </w:style>
  <w:style w:type="paragraph" w:customStyle="1" w:styleId="Normatt">
    <w:name w:val="Norm_att"/>
    <w:basedOn w:val="NormInd"/>
    <w:link w:val="NormattChar"/>
    <w:qFormat/>
    <w:rsid w:val="007940AB"/>
    <w:pPr>
      <w:numPr>
        <w:numId w:val="10"/>
      </w:numPr>
    </w:pPr>
  </w:style>
  <w:style w:type="character" w:customStyle="1" w:styleId="NormattChar">
    <w:name w:val="Norm_att Char"/>
    <w:basedOn w:val="NormIndChar"/>
    <w:link w:val="Normatt"/>
    <w:rsid w:val="007940AB"/>
    <w:rPr>
      <w:rFonts w:ascii="Arial" w:hAnsi="Arial"/>
      <w:color w:val="000000"/>
      <w:sz w:val="22"/>
      <w:lang w:val="en-GB"/>
    </w:rPr>
  </w:style>
  <w:style w:type="paragraph" w:customStyle="1" w:styleId="NormattLevel2">
    <w:name w:val="Norm_att_Level_2"/>
    <w:basedOn w:val="NormInd"/>
    <w:link w:val="NormattLevel2Char"/>
    <w:qFormat/>
    <w:rsid w:val="007940AB"/>
    <w:pPr>
      <w:numPr>
        <w:ilvl w:val="1"/>
        <w:numId w:val="10"/>
      </w:numPr>
    </w:pPr>
  </w:style>
  <w:style w:type="paragraph" w:customStyle="1" w:styleId="NormattLevel3">
    <w:name w:val="Norm_att_Level_3"/>
    <w:basedOn w:val="NormInd"/>
    <w:qFormat/>
    <w:rsid w:val="007940AB"/>
    <w:pPr>
      <w:numPr>
        <w:ilvl w:val="2"/>
        <w:numId w:val="10"/>
      </w:numPr>
    </w:pPr>
  </w:style>
  <w:style w:type="character" w:customStyle="1" w:styleId="NormattLevel2Char">
    <w:name w:val="Norm_att_Level_2 Char"/>
    <w:basedOn w:val="NormIndChar"/>
    <w:link w:val="NormattLevel2"/>
    <w:rsid w:val="007940AB"/>
    <w:rPr>
      <w:rFonts w:ascii="Arial" w:hAnsi="Arial"/>
      <w:color w:val="000000"/>
      <w:sz w:val="22"/>
      <w:lang w:val="en-GB"/>
    </w:rPr>
  </w:style>
  <w:style w:type="paragraph" w:customStyle="1" w:styleId="NormIndLevel2">
    <w:name w:val="Norm_Ind_Level_2"/>
    <w:basedOn w:val="NormInd"/>
    <w:link w:val="NormIndLevel2Char"/>
    <w:qFormat/>
    <w:rsid w:val="00631286"/>
    <w:pPr>
      <w:ind w:left="1134"/>
    </w:pPr>
  </w:style>
  <w:style w:type="paragraph" w:customStyle="1" w:styleId="NormIndLevel3">
    <w:name w:val="Norm_Ind_Level_3"/>
    <w:basedOn w:val="NormInd"/>
    <w:qFormat/>
    <w:rsid w:val="00631286"/>
    <w:pPr>
      <w:ind w:left="1928"/>
    </w:pPr>
  </w:style>
  <w:style w:type="character" w:customStyle="1" w:styleId="NormIndLevel2Char">
    <w:name w:val="Norm_Ind_Level_2 Char"/>
    <w:basedOn w:val="NormIndChar"/>
    <w:link w:val="NormIndLevel2"/>
    <w:rsid w:val="00631286"/>
    <w:rPr>
      <w:rFonts w:ascii="Arial" w:hAnsi="Arial"/>
      <w:color w:val="000000"/>
      <w:sz w:val="22"/>
      <w:lang w:val="en-GB"/>
    </w:rPr>
  </w:style>
  <w:style w:type="paragraph" w:customStyle="1" w:styleId="Recommpoint">
    <w:name w:val="Recomm_point"/>
    <w:basedOn w:val="NumIndentBold"/>
    <w:link w:val="RecommpointChar"/>
    <w:qFormat/>
    <w:rsid w:val="004425BE"/>
    <w:pPr>
      <w:numPr>
        <w:numId w:val="0"/>
      </w:numPr>
    </w:pPr>
    <w:rPr>
      <w:lang w:val="en-GB" w:eastAsia="en-AU"/>
    </w:rPr>
  </w:style>
  <w:style w:type="character" w:customStyle="1" w:styleId="RecommpointChar">
    <w:name w:val="Recomm_point Char"/>
    <w:basedOn w:val="DefaultParagraphFont"/>
    <w:link w:val="Recommpoint"/>
    <w:rsid w:val="004425BE"/>
    <w:rPr>
      <w:rFonts w:ascii="Arial" w:hAnsi="Arial"/>
      <w:b/>
      <w:color w:val="000000"/>
      <w:sz w:val="22"/>
      <w:lang w:val="en-GB"/>
    </w:rPr>
  </w:style>
  <w:style w:type="paragraph" w:customStyle="1" w:styleId="HeadIndent2">
    <w:name w:val="Head Indent 2"/>
    <w:basedOn w:val="Normal"/>
    <w:uiPriority w:val="14"/>
    <w:rsid w:val="00BC3073"/>
    <w:pPr>
      <w:spacing w:before="0" w:after="0" w:line="240" w:lineRule="auto"/>
      <w:ind w:left="1584" w:firstLine="0"/>
      <w:jc w:val="both"/>
    </w:pPr>
    <w:rPr>
      <w:sz w:val="20"/>
      <w:szCs w:val="20"/>
      <w:lang w:eastAsia="en-AU"/>
    </w:rPr>
  </w:style>
  <w:style w:type="paragraph" w:customStyle="1" w:styleId="HeadIndent1">
    <w:name w:val="Head Indent 1"/>
    <w:basedOn w:val="Normal"/>
    <w:uiPriority w:val="10"/>
    <w:rsid w:val="00BC3073"/>
    <w:pPr>
      <w:spacing w:before="0" w:after="0" w:line="240" w:lineRule="auto"/>
      <w:ind w:left="720" w:firstLine="0"/>
      <w:jc w:val="both"/>
    </w:pPr>
    <w:rPr>
      <w:sz w:val="20"/>
      <w:szCs w:val="20"/>
      <w:lang w:eastAsia="en-AU"/>
    </w:rPr>
  </w:style>
  <w:style w:type="paragraph" w:customStyle="1" w:styleId="100para">
    <w:name w:val="100 para"/>
    <w:basedOn w:val="Normal"/>
    <w:link w:val="100paraChar"/>
    <w:autoRedefine/>
    <w:qFormat/>
    <w:rsid w:val="000F6215"/>
    <w:pPr>
      <w:tabs>
        <w:tab w:val="left" w:pos="1134"/>
      </w:tabs>
      <w:spacing w:before="100"/>
      <w:ind w:left="993" w:hanging="633"/>
    </w:pPr>
    <w:rPr>
      <w:rFonts w:cs="Arial"/>
      <w:szCs w:val="22"/>
      <w:lang w:val="en-GB" w:eastAsia="en-AU"/>
    </w:rPr>
  </w:style>
  <w:style w:type="character" w:customStyle="1" w:styleId="100paraChar">
    <w:name w:val="100 para Char"/>
    <w:basedOn w:val="DefaultParagraphFont"/>
    <w:link w:val="100para"/>
    <w:rsid w:val="000F6215"/>
    <w:rPr>
      <w:rFonts w:ascii="Arial" w:hAnsi="Arial" w:cs="Arial"/>
      <w:sz w:val="22"/>
      <w:szCs w:val="22"/>
      <w:lang w:val="en-GB"/>
    </w:rPr>
  </w:style>
  <w:style w:type="paragraph" w:customStyle="1" w:styleId="Pa0">
    <w:name w:val="Pa0"/>
    <w:basedOn w:val="Default"/>
    <w:next w:val="Default"/>
    <w:uiPriority w:val="99"/>
    <w:rsid w:val="00FA3A52"/>
    <w:pPr>
      <w:spacing w:before="0" w:after="0" w:line="721" w:lineRule="atLeast"/>
      <w:ind w:left="0" w:firstLine="0"/>
    </w:pPr>
    <w:rPr>
      <w:rFonts w:ascii="DIN" w:hAnsi="DIN" w:cs="Times New Roman"/>
      <w:color w:val="auto"/>
    </w:rPr>
  </w:style>
  <w:style w:type="paragraph" w:customStyle="1" w:styleId="Pa1">
    <w:name w:val="Pa1"/>
    <w:basedOn w:val="Default"/>
    <w:next w:val="Default"/>
    <w:uiPriority w:val="99"/>
    <w:rsid w:val="00FA3A52"/>
    <w:pPr>
      <w:spacing w:before="0" w:after="0" w:line="721" w:lineRule="atLeast"/>
      <w:ind w:left="0" w:firstLine="0"/>
    </w:pPr>
    <w:rPr>
      <w:rFonts w:ascii="DIN" w:hAnsi="DIN" w:cs="Times New Roman"/>
      <w:color w:val="auto"/>
    </w:rPr>
  </w:style>
  <w:style w:type="paragraph" w:styleId="NormalWeb">
    <w:name w:val="Normal (Web)"/>
    <w:basedOn w:val="Normal"/>
    <w:uiPriority w:val="99"/>
    <w:semiHidden/>
    <w:unhideWhenUsed/>
    <w:rsid w:val="00D07BC3"/>
    <w:pPr>
      <w:spacing w:before="100" w:beforeAutospacing="1" w:after="100" w:afterAutospacing="1" w:line="240" w:lineRule="auto"/>
      <w:ind w:left="0" w:firstLine="0"/>
    </w:pPr>
    <w:rPr>
      <w:rFonts w:ascii="Times New Roman" w:hAnsi="Times New Roman"/>
      <w:sz w:val="24"/>
      <w:lang w:eastAsia="en-AU"/>
    </w:rPr>
  </w:style>
  <w:style w:type="character" w:styleId="Emphasis">
    <w:name w:val="Emphasis"/>
    <w:basedOn w:val="DefaultParagraphFont"/>
    <w:uiPriority w:val="20"/>
    <w:qFormat/>
    <w:rsid w:val="00D07BC3"/>
    <w:rPr>
      <w:i/>
      <w:iCs/>
    </w:rPr>
  </w:style>
  <w:style w:type="paragraph" w:styleId="CommentSubject">
    <w:name w:val="annotation subject"/>
    <w:basedOn w:val="CommentText"/>
    <w:next w:val="CommentText"/>
    <w:link w:val="CommentSubjectChar"/>
    <w:uiPriority w:val="99"/>
    <w:semiHidden/>
    <w:unhideWhenUsed/>
    <w:rsid w:val="00841EF3"/>
    <w:pPr>
      <w:spacing w:line="240" w:lineRule="auto"/>
    </w:pPr>
    <w:rPr>
      <w:b/>
      <w:bCs/>
    </w:rPr>
  </w:style>
  <w:style w:type="character" w:customStyle="1" w:styleId="CommentSubjectChar">
    <w:name w:val="Comment Subject Char"/>
    <w:basedOn w:val="CommentTextChar"/>
    <w:link w:val="CommentSubject"/>
    <w:uiPriority w:val="99"/>
    <w:semiHidden/>
    <w:rsid w:val="00841EF3"/>
    <w:rPr>
      <w:rFonts w:ascii="Arial" w:hAnsi="Arial"/>
      <w:b/>
      <w:bCs/>
      <w:lang w:eastAsia="en-US"/>
    </w:rPr>
  </w:style>
  <w:style w:type="character" w:styleId="UnresolvedMention">
    <w:name w:val="Unresolved Mention"/>
    <w:basedOn w:val="DefaultParagraphFont"/>
    <w:uiPriority w:val="99"/>
    <w:semiHidden/>
    <w:unhideWhenUsed/>
    <w:rsid w:val="00482992"/>
    <w:rPr>
      <w:color w:val="605E5C"/>
      <w:shd w:val="clear" w:color="auto" w:fill="E1DFDD"/>
    </w:rPr>
  </w:style>
  <w:style w:type="paragraph" w:customStyle="1" w:styleId="HeadC">
    <w:name w:val="Head C"/>
    <w:basedOn w:val="Normal"/>
    <w:link w:val="HeadCChar"/>
    <w:qFormat/>
    <w:rsid w:val="00C30EDF"/>
    <w:pPr>
      <w:keepNext/>
      <w:tabs>
        <w:tab w:val="left" w:pos="1134"/>
      </w:tabs>
      <w:spacing w:before="240" w:after="240" w:line="240" w:lineRule="auto"/>
      <w:ind w:left="0" w:firstLine="0"/>
    </w:pPr>
    <w:rPr>
      <w:b/>
      <w:noProof/>
      <w:sz w:val="20"/>
      <w:szCs w:val="20"/>
      <w:lang w:eastAsia="en-AU"/>
    </w:rPr>
  </w:style>
  <w:style w:type="character" w:customStyle="1" w:styleId="HeadCChar">
    <w:name w:val="Head C Char"/>
    <w:link w:val="HeadC"/>
    <w:rsid w:val="00C30EDF"/>
    <w:rPr>
      <w:rFonts w:ascii="Arial" w:hAnsi="Arial"/>
      <w:b/>
      <w:noProof/>
    </w:rPr>
  </w:style>
  <w:style w:type="character" w:customStyle="1" w:styleId="BodytextChar0">
    <w:name w:val="Body text Char"/>
    <w:link w:val="BodyText1"/>
    <w:rsid w:val="0021792E"/>
    <w:rPr>
      <w:rFonts w:ascii="Times" w:hAnsi="Times"/>
      <w:sz w:val="22"/>
    </w:rPr>
  </w:style>
  <w:style w:type="paragraph" w:customStyle="1" w:styleId="Bodytext">
    <w:name w:val="Body text •"/>
    <w:basedOn w:val="BodyText1"/>
    <w:next w:val="BodyText0"/>
    <w:link w:val="BodytextChar1"/>
    <w:rsid w:val="005E286E"/>
    <w:pPr>
      <w:numPr>
        <w:numId w:val="14"/>
      </w:numPr>
      <w:overflowPunct/>
      <w:autoSpaceDE/>
      <w:autoSpaceDN/>
      <w:adjustRightInd/>
      <w:spacing w:before="60" w:after="80" w:line="240" w:lineRule="exact"/>
      <w:jc w:val="left"/>
    </w:pPr>
    <w:rPr>
      <w:rFonts w:ascii="Times New Roman" w:hAnsi="Times New Roman"/>
      <w:sz w:val="20"/>
    </w:rPr>
  </w:style>
  <w:style w:type="character" w:customStyle="1" w:styleId="BodytextChar1">
    <w:name w:val="Body text • Char"/>
    <w:link w:val="Bodytext"/>
    <w:rsid w:val="005E286E"/>
  </w:style>
  <w:style w:type="paragraph" w:styleId="ListNumber">
    <w:name w:val="List Number"/>
    <w:basedOn w:val="Normal"/>
    <w:qFormat/>
    <w:rsid w:val="00B02E6A"/>
    <w:pPr>
      <w:numPr>
        <w:numId w:val="15"/>
      </w:numPr>
      <w:spacing w:line="240" w:lineRule="atLeast"/>
    </w:pPr>
    <w:rPr>
      <w:rFonts w:asciiTheme="minorHAnsi" w:hAnsiTheme="minorHAnsi" w:cs="Arial"/>
      <w:color w:val="000000" w:themeColor="text1"/>
      <w:sz w:val="20"/>
      <w:szCs w:val="20"/>
      <w:lang w:eastAsia="en-AU"/>
    </w:rPr>
  </w:style>
  <w:style w:type="paragraph" w:styleId="ListNumber2">
    <w:name w:val="List Number 2"/>
    <w:basedOn w:val="Normal"/>
    <w:qFormat/>
    <w:rsid w:val="00B02E6A"/>
    <w:pPr>
      <w:numPr>
        <w:ilvl w:val="1"/>
        <w:numId w:val="15"/>
      </w:numPr>
      <w:spacing w:line="240" w:lineRule="atLeast"/>
    </w:pPr>
    <w:rPr>
      <w:rFonts w:asciiTheme="minorHAnsi" w:hAnsiTheme="minorHAnsi" w:cs="Arial"/>
      <w:color w:val="000000" w:themeColor="text1"/>
      <w:sz w:val="20"/>
      <w:szCs w:val="20"/>
      <w:lang w:eastAsia="en-AU"/>
    </w:rPr>
  </w:style>
  <w:style w:type="paragraph" w:styleId="ListNumber3">
    <w:name w:val="List Number 3"/>
    <w:basedOn w:val="Normal"/>
    <w:qFormat/>
    <w:rsid w:val="00B02E6A"/>
    <w:pPr>
      <w:numPr>
        <w:ilvl w:val="2"/>
        <w:numId w:val="15"/>
      </w:numPr>
      <w:spacing w:line="240" w:lineRule="atLeast"/>
    </w:pPr>
    <w:rPr>
      <w:rFonts w:asciiTheme="minorHAnsi" w:hAnsiTheme="minorHAnsi" w:cs="Arial"/>
      <w:color w:val="000000" w:themeColor="text1"/>
      <w:sz w:val="20"/>
      <w:szCs w:val="20"/>
      <w:lang w:eastAsia="en-AU"/>
    </w:rPr>
  </w:style>
  <w:style w:type="paragraph" w:styleId="ListBullet">
    <w:name w:val="List Bullet"/>
    <w:basedOn w:val="Normal"/>
    <w:unhideWhenUsed/>
    <w:qFormat/>
    <w:rsid w:val="00B02E6A"/>
    <w:pPr>
      <w:numPr>
        <w:numId w:val="16"/>
      </w:numPr>
      <w:spacing w:line="240" w:lineRule="atLeast"/>
    </w:pPr>
    <w:rPr>
      <w:rFonts w:asciiTheme="minorHAnsi" w:hAnsiTheme="minorHAnsi" w:cs="Arial"/>
      <w:color w:val="000000" w:themeColor="text1"/>
      <w:sz w:val="20"/>
      <w:szCs w:val="20"/>
      <w:lang w:eastAsia="en-AU"/>
    </w:rPr>
  </w:style>
  <w:style w:type="paragraph" w:styleId="ListBullet2">
    <w:name w:val="List Bullet 2"/>
    <w:basedOn w:val="ListBullet"/>
    <w:unhideWhenUsed/>
    <w:qFormat/>
    <w:rsid w:val="00B02E6A"/>
    <w:pPr>
      <w:numPr>
        <w:ilvl w:val="1"/>
      </w:numPr>
    </w:pPr>
  </w:style>
  <w:style w:type="paragraph" w:styleId="ListBullet3">
    <w:name w:val="List Bullet 3"/>
    <w:basedOn w:val="Normal"/>
    <w:unhideWhenUsed/>
    <w:rsid w:val="00B02E6A"/>
    <w:pPr>
      <w:numPr>
        <w:ilvl w:val="2"/>
        <w:numId w:val="16"/>
      </w:numPr>
      <w:spacing w:line="240" w:lineRule="atLeast"/>
    </w:pPr>
    <w:rPr>
      <w:rFonts w:asciiTheme="minorHAnsi" w:hAnsiTheme="minorHAnsi" w:cs="Arial"/>
      <w:color w:val="000000" w:themeColor="text1"/>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516966">
      <w:bodyDiv w:val="1"/>
      <w:marLeft w:val="0"/>
      <w:marRight w:val="0"/>
      <w:marTop w:val="0"/>
      <w:marBottom w:val="0"/>
      <w:divBdr>
        <w:top w:val="none" w:sz="0" w:space="0" w:color="auto"/>
        <w:left w:val="none" w:sz="0" w:space="0" w:color="auto"/>
        <w:bottom w:val="none" w:sz="0" w:space="0" w:color="auto"/>
        <w:right w:val="none" w:sz="0" w:space="0" w:color="auto"/>
      </w:divBdr>
    </w:div>
    <w:div w:id="195626951">
      <w:bodyDiv w:val="1"/>
      <w:marLeft w:val="0"/>
      <w:marRight w:val="0"/>
      <w:marTop w:val="0"/>
      <w:marBottom w:val="0"/>
      <w:divBdr>
        <w:top w:val="none" w:sz="0" w:space="0" w:color="auto"/>
        <w:left w:val="none" w:sz="0" w:space="0" w:color="auto"/>
        <w:bottom w:val="none" w:sz="0" w:space="0" w:color="auto"/>
        <w:right w:val="none" w:sz="0" w:space="0" w:color="auto"/>
      </w:divBdr>
    </w:div>
    <w:div w:id="339162057">
      <w:bodyDiv w:val="1"/>
      <w:marLeft w:val="0"/>
      <w:marRight w:val="0"/>
      <w:marTop w:val="0"/>
      <w:marBottom w:val="0"/>
      <w:divBdr>
        <w:top w:val="none" w:sz="0" w:space="0" w:color="auto"/>
        <w:left w:val="none" w:sz="0" w:space="0" w:color="auto"/>
        <w:bottom w:val="none" w:sz="0" w:space="0" w:color="auto"/>
        <w:right w:val="none" w:sz="0" w:space="0" w:color="auto"/>
      </w:divBdr>
    </w:div>
    <w:div w:id="350879812">
      <w:bodyDiv w:val="1"/>
      <w:marLeft w:val="0"/>
      <w:marRight w:val="0"/>
      <w:marTop w:val="0"/>
      <w:marBottom w:val="0"/>
      <w:divBdr>
        <w:top w:val="none" w:sz="0" w:space="0" w:color="auto"/>
        <w:left w:val="none" w:sz="0" w:space="0" w:color="auto"/>
        <w:bottom w:val="none" w:sz="0" w:space="0" w:color="auto"/>
        <w:right w:val="none" w:sz="0" w:space="0" w:color="auto"/>
      </w:divBdr>
    </w:div>
    <w:div w:id="454175925">
      <w:bodyDiv w:val="1"/>
      <w:marLeft w:val="0"/>
      <w:marRight w:val="0"/>
      <w:marTop w:val="0"/>
      <w:marBottom w:val="0"/>
      <w:divBdr>
        <w:top w:val="none" w:sz="0" w:space="0" w:color="auto"/>
        <w:left w:val="none" w:sz="0" w:space="0" w:color="auto"/>
        <w:bottom w:val="none" w:sz="0" w:space="0" w:color="auto"/>
        <w:right w:val="none" w:sz="0" w:space="0" w:color="auto"/>
      </w:divBdr>
    </w:div>
    <w:div w:id="482546616">
      <w:bodyDiv w:val="1"/>
      <w:marLeft w:val="0"/>
      <w:marRight w:val="0"/>
      <w:marTop w:val="0"/>
      <w:marBottom w:val="0"/>
      <w:divBdr>
        <w:top w:val="none" w:sz="0" w:space="0" w:color="auto"/>
        <w:left w:val="none" w:sz="0" w:space="0" w:color="auto"/>
        <w:bottom w:val="none" w:sz="0" w:space="0" w:color="auto"/>
        <w:right w:val="none" w:sz="0" w:space="0" w:color="auto"/>
      </w:divBdr>
    </w:div>
    <w:div w:id="545995074">
      <w:bodyDiv w:val="1"/>
      <w:marLeft w:val="0"/>
      <w:marRight w:val="0"/>
      <w:marTop w:val="0"/>
      <w:marBottom w:val="0"/>
      <w:divBdr>
        <w:top w:val="none" w:sz="0" w:space="0" w:color="auto"/>
        <w:left w:val="none" w:sz="0" w:space="0" w:color="auto"/>
        <w:bottom w:val="none" w:sz="0" w:space="0" w:color="auto"/>
        <w:right w:val="none" w:sz="0" w:space="0" w:color="auto"/>
      </w:divBdr>
    </w:div>
    <w:div w:id="566764207">
      <w:bodyDiv w:val="1"/>
      <w:marLeft w:val="0"/>
      <w:marRight w:val="0"/>
      <w:marTop w:val="0"/>
      <w:marBottom w:val="0"/>
      <w:divBdr>
        <w:top w:val="none" w:sz="0" w:space="0" w:color="auto"/>
        <w:left w:val="none" w:sz="0" w:space="0" w:color="auto"/>
        <w:bottom w:val="none" w:sz="0" w:space="0" w:color="auto"/>
        <w:right w:val="none" w:sz="0" w:space="0" w:color="auto"/>
      </w:divBdr>
    </w:div>
    <w:div w:id="625893413">
      <w:bodyDiv w:val="1"/>
      <w:marLeft w:val="0"/>
      <w:marRight w:val="0"/>
      <w:marTop w:val="0"/>
      <w:marBottom w:val="0"/>
      <w:divBdr>
        <w:top w:val="none" w:sz="0" w:space="0" w:color="auto"/>
        <w:left w:val="none" w:sz="0" w:space="0" w:color="auto"/>
        <w:bottom w:val="none" w:sz="0" w:space="0" w:color="auto"/>
        <w:right w:val="none" w:sz="0" w:space="0" w:color="auto"/>
      </w:divBdr>
    </w:div>
    <w:div w:id="685717391">
      <w:bodyDiv w:val="1"/>
      <w:marLeft w:val="0"/>
      <w:marRight w:val="0"/>
      <w:marTop w:val="0"/>
      <w:marBottom w:val="0"/>
      <w:divBdr>
        <w:top w:val="none" w:sz="0" w:space="0" w:color="auto"/>
        <w:left w:val="none" w:sz="0" w:space="0" w:color="auto"/>
        <w:bottom w:val="none" w:sz="0" w:space="0" w:color="auto"/>
        <w:right w:val="none" w:sz="0" w:space="0" w:color="auto"/>
      </w:divBdr>
    </w:div>
    <w:div w:id="862599570">
      <w:bodyDiv w:val="1"/>
      <w:marLeft w:val="0"/>
      <w:marRight w:val="0"/>
      <w:marTop w:val="0"/>
      <w:marBottom w:val="0"/>
      <w:divBdr>
        <w:top w:val="none" w:sz="0" w:space="0" w:color="auto"/>
        <w:left w:val="none" w:sz="0" w:space="0" w:color="auto"/>
        <w:bottom w:val="none" w:sz="0" w:space="0" w:color="auto"/>
        <w:right w:val="none" w:sz="0" w:space="0" w:color="auto"/>
      </w:divBdr>
    </w:div>
    <w:div w:id="1061296977">
      <w:bodyDiv w:val="1"/>
      <w:marLeft w:val="0"/>
      <w:marRight w:val="0"/>
      <w:marTop w:val="0"/>
      <w:marBottom w:val="0"/>
      <w:divBdr>
        <w:top w:val="none" w:sz="0" w:space="0" w:color="auto"/>
        <w:left w:val="none" w:sz="0" w:space="0" w:color="auto"/>
        <w:bottom w:val="none" w:sz="0" w:space="0" w:color="auto"/>
        <w:right w:val="none" w:sz="0" w:space="0" w:color="auto"/>
      </w:divBdr>
      <w:divsChild>
        <w:div w:id="151338660">
          <w:marLeft w:val="0"/>
          <w:marRight w:val="0"/>
          <w:marTop w:val="0"/>
          <w:marBottom w:val="0"/>
          <w:divBdr>
            <w:top w:val="none" w:sz="0" w:space="0" w:color="auto"/>
            <w:left w:val="none" w:sz="0" w:space="0" w:color="auto"/>
            <w:bottom w:val="none" w:sz="0" w:space="0" w:color="auto"/>
            <w:right w:val="none" w:sz="0" w:space="0" w:color="auto"/>
          </w:divBdr>
          <w:divsChild>
            <w:div w:id="474027166">
              <w:marLeft w:val="0"/>
              <w:marRight w:val="0"/>
              <w:marTop w:val="0"/>
              <w:marBottom w:val="0"/>
              <w:divBdr>
                <w:top w:val="none" w:sz="0" w:space="0" w:color="auto"/>
                <w:left w:val="none" w:sz="0" w:space="0" w:color="auto"/>
                <w:bottom w:val="none" w:sz="0" w:space="0" w:color="auto"/>
                <w:right w:val="none" w:sz="0" w:space="0" w:color="auto"/>
              </w:divBdr>
              <w:divsChild>
                <w:div w:id="1459953757">
                  <w:marLeft w:val="-300"/>
                  <w:marRight w:val="0"/>
                  <w:marTop w:val="0"/>
                  <w:marBottom w:val="0"/>
                  <w:divBdr>
                    <w:top w:val="none" w:sz="0" w:space="0" w:color="auto"/>
                    <w:left w:val="none" w:sz="0" w:space="0" w:color="auto"/>
                    <w:bottom w:val="none" w:sz="0" w:space="0" w:color="auto"/>
                    <w:right w:val="none" w:sz="0" w:space="0" w:color="auto"/>
                  </w:divBdr>
                  <w:divsChild>
                    <w:div w:id="1550721549">
                      <w:marLeft w:val="0"/>
                      <w:marRight w:val="0"/>
                      <w:marTop w:val="0"/>
                      <w:marBottom w:val="0"/>
                      <w:divBdr>
                        <w:top w:val="none" w:sz="0" w:space="0" w:color="auto"/>
                        <w:left w:val="none" w:sz="0" w:space="0" w:color="auto"/>
                        <w:bottom w:val="none" w:sz="0" w:space="0" w:color="auto"/>
                        <w:right w:val="none" w:sz="0" w:space="0" w:color="auto"/>
                      </w:divBdr>
                      <w:divsChild>
                        <w:div w:id="100463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4921099">
      <w:bodyDiv w:val="1"/>
      <w:marLeft w:val="0"/>
      <w:marRight w:val="0"/>
      <w:marTop w:val="0"/>
      <w:marBottom w:val="0"/>
      <w:divBdr>
        <w:top w:val="none" w:sz="0" w:space="0" w:color="auto"/>
        <w:left w:val="none" w:sz="0" w:space="0" w:color="auto"/>
        <w:bottom w:val="none" w:sz="0" w:space="0" w:color="auto"/>
        <w:right w:val="none" w:sz="0" w:space="0" w:color="auto"/>
      </w:divBdr>
    </w:div>
    <w:div w:id="1374498391">
      <w:bodyDiv w:val="1"/>
      <w:marLeft w:val="0"/>
      <w:marRight w:val="0"/>
      <w:marTop w:val="0"/>
      <w:marBottom w:val="0"/>
      <w:divBdr>
        <w:top w:val="none" w:sz="0" w:space="0" w:color="auto"/>
        <w:left w:val="none" w:sz="0" w:space="0" w:color="auto"/>
        <w:bottom w:val="none" w:sz="0" w:space="0" w:color="auto"/>
        <w:right w:val="none" w:sz="0" w:space="0" w:color="auto"/>
      </w:divBdr>
    </w:div>
    <w:div w:id="1658651645">
      <w:bodyDiv w:val="1"/>
      <w:marLeft w:val="0"/>
      <w:marRight w:val="0"/>
      <w:marTop w:val="0"/>
      <w:marBottom w:val="0"/>
      <w:divBdr>
        <w:top w:val="none" w:sz="0" w:space="0" w:color="auto"/>
        <w:left w:val="none" w:sz="0" w:space="0" w:color="auto"/>
        <w:bottom w:val="none" w:sz="0" w:space="0" w:color="auto"/>
        <w:right w:val="none" w:sz="0" w:space="0" w:color="auto"/>
      </w:divBdr>
    </w:div>
    <w:div w:id="1719932310">
      <w:bodyDiv w:val="1"/>
      <w:marLeft w:val="0"/>
      <w:marRight w:val="0"/>
      <w:marTop w:val="0"/>
      <w:marBottom w:val="0"/>
      <w:divBdr>
        <w:top w:val="none" w:sz="0" w:space="0" w:color="auto"/>
        <w:left w:val="none" w:sz="0" w:space="0" w:color="auto"/>
        <w:bottom w:val="none" w:sz="0" w:space="0" w:color="auto"/>
        <w:right w:val="none" w:sz="0" w:space="0" w:color="auto"/>
      </w:divBdr>
    </w:div>
    <w:div w:id="1760760012">
      <w:bodyDiv w:val="1"/>
      <w:marLeft w:val="0"/>
      <w:marRight w:val="0"/>
      <w:marTop w:val="0"/>
      <w:marBottom w:val="0"/>
      <w:divBdr>
        <w:top w:val="none" w:sz="0" w:space="0" w:color="auto"/>
        <w:left w:val="none" w:sz="0" w:space="0" w:color="auto"/>
        <w:bottom w:val="none" w:sz="0" w:space="0" w:color="auto"/>
        <w:right w:val="none" w:sz="0" w:space="0" w:color="auto"/>
      </w:divBdr>
    </w:div>
    <w:div w:id="1793479359">
      <w:bodyDiv w:val="1"/>
      <w:marLeft w:val="0"/>
      <w:marRight w:val="0"/>
      <w:marTop w:val="0"/>
      <w:marBottom w:val="0"/>
      <w:divBdr>
        <w:top w:val="none" w:sz="0" w:space="0" w:color="auto"/>
        <w:left w:val="none" w:sz="0" w:space="0" w:color="auto"/>
        <w:bottom w:val="none" w:sz="0" w:space="0" w:color="auto"/>
        <w:right w:val="none" w:sz="0" w:space="0" w:color="auto"/>
      </w:divBdr>
    </w:div>
    <w:div w:id="1816410190">
      <w:bodyDiv w:val="1"/>
      <w:marLeft w:val="0"/>
      <w:marRight w:val="0"/>
      <w:marTop w:val="0"/>
      <w:marBottom w:val="0"/>
      <w:divBdr>
        <w:top w:val="none" w:sz="0" w:space="0" w:color="auto"/>
        <w:left w:val="none" w:sz="0" w:space="0" w:color="auto"/>
        <w:bottom w:val="none" w:sz="0" w:space="0" w:color="auto"/>
        <w:right w:val="none" w:sz="0" w:space="0" w:color="auto"/>
      </w:divBdr>
    </w:div>
    <w:div w:id="1904831228">
      <w:bodyDiv w:val="1"/>
      <w:marLeft w:val="0"/>
      <w:marRight w:val="0"/>
      <w:marTop w:val="0"/>
      <w:marBottom w:val="0"/>
      <w:divBdr>
        <w:top w:val="none" w:sz="0" w:space="0" w:color="auto"/>
        <w:left w:val="none" w:sz="0" w:space="0" w:color="auto"/>
        <w:bottom w:val="none" w:sz="0" w:space="0" w:color="auto"/>
        <w:right w:val="none" w:sz="0" w:space="0" w:color="auto"/>
      </w:divBdr>
    </w:div>
    <w:div w:id="2077628772">
      <w:bodyDiv w:val="1"/>
      <w:marLeft w:val="0"/>
      <w:marRight w:val="0"/>
      <w:marTop w:val="0"/>
      <w:marBottom w:val="0"/>
      <w:divBdr>
        <w:top w:val="none" w:sz="0" w:space="0" w:color="auto"/>
        <w:left w:val="none" w:sz="0" w:space="0" w:color="auto"/>
        <w:bottom w:val="none" w:sz="0" w:space="0" w:color="auto"/>
        <w:right w:val="none" w:sz="0" w:space="0" w:color="auto"/>
      </w:divBdr>
    </w:div>
    <w:div w:id="21352528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image" Target="media/image11.png"/><Relationship Id="rId42" Type="http://schemas.openxmlformats.org/officeDocument/2006/relationships/image" Target="media/image19.jpeg"/><Relationship Id="rId47"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png"/><Relationship Id="rId33" Type="http://schemas.openxmlformats.org/officeDocument/2006/relationships/hyperlink" Target="https://engage.vic.gov.au/distinctive-areas-and-landscapes-program/bellarine-peninsula" TargetMode="External"/><Relationship Id="rId38" Type="http://schemas.openxmlformats.org/officeDocument/2006/relationships/image" Target="media/image15.jpeg"/><Relationship Id="rId46"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5.png"/><Relationship Id="rId29" Type="http://schemas.openxmlformats.org/officeDocument/2006/relationships/hyperlink" Target="http://www.ourcoast.org.au/" TargetMode="External"/><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hyperlink" Target="https://www.marineandcoasts.vic.gov.au/coastal-management/draft-marine-and-coastal-policy" TargetMode="Externa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eader" Target="header4.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hyperlink" Target="https://www.geelongaustralia.com.au/amendments/item/8d6fe3cb76c04fa.aspx" TargetMode="External"/><Relationship Id="rId36" Type="http://schemas.openxmlformats.org/officeDocument/2006/relationships/image" Target="media/image13.jpeg"/><Relationship Id="rId10" Type="http://schemas.openxmlformats.org/officeDocument/2006/relationships/footnotes" Target="footnotes.xml"/><Relationship Id="rId19" Type="http://schemas.openxmlformats.org/officeDocument/2006/relationships/image" Target="media/image4.png"/><Relationship Id="rId31" Type="http://schemas.openxmlformats.org/officeDocument/2006/relationships/hyperlink" Target="https://www.marineandcoasts.vic.gov.au/coastal-management/victorian-coastal-strategy" TargetMode="External"/><Relationship Id="rId44"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https://www.geelongaustralia.com.au/common/public/documents/amendments/8d6f0bcb1cec127-C395-SettlementStrategyOctober2018.PDF" TargetMode="External"/><Relationship Id="rId27" Type="http://schemas.openxmlformats.org/officeDocument/2006/relationships/hyperlink" Target="https://www.geelongaustralia.com.au/common/public/documents/amendments/8d6fe3cb76c04fa-C394CouncilAgenda26November2019.pdf" TargetMode="External"/><Relationship Id="rId30" Type="http://schemas.openxmlformats.org/officeDocument/2006/relationships/hyperlink" Target="https://www.planning.vic.gov.au/__data/assets/pdf_file/0028/96571/PPN12-Applying-the-Flood-Provisions-in-Planning-Schemes_June-2015.pdf" TargetMode="External"/><Relationship Id="rId35" Type="http://schemas.openxmlformats.org/officeDocument/2006/relationships/image" Target="media/image12.png"/><Relationship Id="rId43" Type="http://schemas.openxmlformats.org/officeDocument/2006/relationships/image" Target="media/image20.jpeg"/><Relationship Id="rId48"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48F19C9DB560540ADD2CB2BD20AB93D" ma:contentTypeVersion="8" ma:contentTypeDescription="Create a new document." ma:contentTypeScope="" ma:versionID="c27727a3243e386d2f8725aab6f3b0b0">
  <xsd:schema xmlns:xsd="http://www.w3.org/2001/XMLSchema" xmlns:xs="http://www.w3.org/2001/XMLSchema" xmlns:p="http://schemas.microsoft.com/office/2006/metadata/properties" xmlns:ns3="3a89d84b-4c3b-469a-90bc-cd0d7d50064d" targetNamespace="http://schemas.microsoft.com/office/2006/metadata/properties" ma:root="true" ma:fieldsID="c5489e54281077f84dfe57101613f0c6" ns3:_="">
    <xsd:import namespace="3a89d84b-4c3b-469a-90bc-cd0d7d50064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89d84b-4c3b-469a-90bc-cd0d7d5006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1 6 " ? > < K a p i s h F i l e n a m e T o U r i M a p p i n g s   x m l n s : x s i = " h t t p : / / w w w . w 3 . o r g / 2 0 0 1 / X M L S c h e m a - i n s t a n c e "   x m l n s : x s d = " h t t p : / / w w w . w 3 . o r g / 2 0 0 1 / X M L 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071F84-3B13-41D5-ADEB-3622BE9B8203}">
  <ds:schemaRefs>
    <ds:schemaRef ds:uri="http://schemas.microsoft.com/sharepoint/v3/contenttype/forms"/>
  </ds:schemaRefs>
</ds:datastoreItem>
</file>

<file path=customXml/itemProps2.xml><?xml version="1.0" encoding="utf-8"?>
<ds:datastoreItem xmlns:ds="http://schemas.openxmlformats.org/officeDocument/2006/customXml" ds:itemID="{C13CA764-49B6-4C4B-B14C-A8D39B59C27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D4689DB-B628-4366-A172-81CA5C8657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89d84b-4c3b-469a-90bc-cd0d7d5006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2A67DC8-A992-491B-BDA2-640A07627C97}">
  <ds:schemaRefs>
    <ds:schemaRef ds:uri="http://www.w3.org/2001/XMLSchema"/>
  </ds:schemaRefs>
</ds:datastoreItem>
</file>

<file path=customXml/itemProps5.xml><?xml version="1.0" encoding="utf-8"?>
<ds:datastoreItem xmlns:ds="http://schemas.openxmlformats.org/officeDocument/2006/customXml" ds:itemID="{E82ABF9C-6597-482D-B8D2-473ABB4A97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866</TotalTime>
  <Pages>1</Pages>
  <Words>5753</Words>
  <Characters>32793</Characters>
  <Application>Microsoft Office Word</Application>
  <DocSecurity>0</DocSecurity>
  <Lines>273</Lines>
  <Paragraphs>76</Paragraphs>
  <ScaleCrop>false</ScaleCrop>
  <HeadingPairs>
    <vt:vector size="2" baseType="variant">
      <vt:variant>
        <vt:lpstr>Title</vt:lpstr>
      </vt:variant>
      <vt:variant>
        <vt:i4>1</vt:i4>
      </vt:variant>
    </vt:vector>
  </HeadingPairs>
  <TitlesOfParts>
    <vt:vector size="1" baseType="lpstr">
      <vt:lpstr/>
    </vt:vector>
  </TitlesOfParts>
  <Company>Greater Geelong City Council</Company>
  <LinksUpToDate>false</LinksUpToDate>
  <CharactersWithSpaces>38470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Smith</dc:creator>
  <cp:keywords/>
  <dc:description/>
  <cp:lastModifiedBy>Peter Smith</cp:lastModifiedBy>
  <cp:revision>352</cp:revision>
  <cp:lastPrinted>2020-02-21T01:27:00Z</cp:lastPrinted>
  <dcterms:created xsi:type="dcterms:W3CDTF">2020-02-11T03:41:00Z</dcterms:created>
  <dcterms:modified xsi:type="dcterms:W3CDTF">2020-02-21T01:28:00Z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IM-recNumber">
    <vt:lpwstr>Record Number</vt:lpwstr>
  </property>
  <property fmtid="{D5CDD505-2E9C-101B-9397-08002B2CF9AE}" pid="3" name="ContentTypeId">
    <vt:lpwstr>0x010100248F19C9DB560540ADD2CB2BD20AB93D</vt:lpwstr>
  </property>
</Properties>
</file>