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E0963" w14:textId="77777777" w:rsidR="007202F6" w:rsidRDefault="007202F6" w:rsidP="00C15963">
      <w:pPr>
        <w:rPr>
          <w:lang w:val="en-US"/>
        </w:rPr>
      </w:pPr>
    </w:p>
    <w:p w14:paraId="13FAD856" w14:textId="77777777" w:rsidR="007202F6" w:rsidRDefault="007202F6" w:rsidP="00C15963">
      <w:pPr>
        <w:rPr>
          <w:lang w:val="en-US"/>
        </w:rPr>
      </w:pPr>
    </w:p>
    <w:p w14:paraId="194A05A7" w14:textId="09D2A0F0" w:rsidR="008B0F6F" w:rsidRDefault="007202F6" w:rsidP="003914D2">
      <w:pPr>
        <w:pStyle w:val="BodyText0"/>
        <w:spacing w:line="276" w:lineRule="auto"/>
        <w:ind w:left="357" w:firstLine="0"/>
        <w:jc w:val="left"/>
        <w:rPr>
          <w:rFonts w:cs="Arial"/>
          <w:b/>
          <w:sz w:val="32"/>
          <w:szCs w:val="32"/>
        </w:rPr>
      </w:pPr>
      <w:r w:rsidRPr="00CB14F2">
        <w:rPr>
          <w:rFonts w:cs="Arial"/>
          <w:b/>
          <w:sz w:val="32"/>
          <w:szCs w:val="32"/>
        </w:rPr>
        <w:t>GREATER GEELONG PLANNING SCHEME AMENDMENT C</w:t>
      </w:r>
      <w:r w:rsidR="008B0F6F">
        <w:rPr>
          <w:rFonts w:cs="Arial"/>
          <w:b/>
          <w:sz w:val="32"/>
          <w:szCs w:val="32"/>
        </w:rPr>
        <w:t>3</w:t>
      </w:r>
      <w:r w:rsidR="00B87D4D">
        <w:rPr>
          <w:rFonts w:cs="Arial"/>
          <w:b/>
          <w:sz w:val="32"/>
          <w:szCs w:val="32"/>
        </w:rPr>
        <w:t>9</w:t>
      </w:r>
      <w:r w:rsidR="004764A4">
        <w:rPr>
          <w:rFonts w:cs="Arial"/>
          <w:b/>
          <w:sz w:val="32"/>
          <w:szCs w:val="32"/>
        </w:rPr>
        <w:t>4</w:t>
      </w:r>
      <w:r w:rsidR="00554DF5">
        <w:rPr>
          <w:rFonts w:cs="Arial"/>
          <w:b/>
          <w:sz w:val="32"/>
          <w:szCs w:val="32"/>
        </w:rPr>
        <w:t>ggee</w:t>
      </w:r>
      <w:r w:rsidR="008B0F6F">
        <w:rPr>
          <w:rFonts w:cs="Arial"/>
          <w:b/>
          <w:sz w:val="32"/>
          <w:szCs w:val="32"/>
        </w:rPr>
        <w:t xml:space="preserve"> </w:t>
      </w:r>
    </w:p>
    <w:p w14:paraId="47C7AA2A" w14:textId="3CA0A382" w:rsidR="00822899" w:rsidRDefault="00822899" w:rsidP="003914D2">
      <w:pPr>
        <w:pStyle w:val="BodyText0"/>
        <w:spacing w:line="276" w:lineRule="auto"/>
        <w:ind w:left="357" w:firstLine="0"/>
        <w:jc w:val="left"/>
        <w:rPr>
          <w:rFonts w:cs="Arial"/>
          <w:b/>
          <w:sz w:val="32"/>
          <w:szCs w:val="32"/>
        </w:rPr>
      </w:pPr>
    </w:p>
    <w:p w14:paraId="79AD7955" w14:textId="77777777" w:rsidR="00A02168" w:rsidRDefault="00A02168" w:rsidP="003914D2">
      <w:pPr>
        <w:pStyle w:val="BodyText0"/>
        <w:spacing w:line="276" w:lineRule="auto"/>
        <w:ind w:left="357" w:firstLine="0"/>
        <w:jc w:val="left"/>
        <w:rPr>
          <w:rFonts w:cs="Arial"/>
          <w:b/>
          <w:sz w:val="32"/>
          <w:szCs w:val="32"/>
        </w:rPr>
      </w:pPr>
    </w:p>
    <w:p w14:paraId="3D8EAE99" w14:textId="77777777" w:rsidR="00A02168" w:rsidRDefault="00A02168" w:rsidP="003914D2">
      <w:pPr>
        <w:pStyle w:val="BodyText0"/>
        <w:spacing w:line="276" w:lineRule="auto"/>
        <w:ind w:left="357" w:firstLine="0"/>
        <w:jc w:val="left"/>
        <w:rPr>
          <w:rFonts w:cs="Arial"/>
          <w:b/>
          <w:i/>
          <w:sz w:val="32"/>
          <w:szCs w:val="32"/>
        </w:rPr>
      </w:pPr>
    </w:p>
    <w:p w14:paraId="62B08F44" w14:textId="4BD8C639" w:rsidR="00822899" w:rsidRPr="00822899" w:rsidRDefault="00554DF5" w:rsidP="003914D2">
      <w:pPr>
        <w:pStyle w:val="BodyText0"/>
        <w:spacing w:line="276" w:lineRule="auto"/>
        <w:ind w:left="357" w:firstLine="0"/>
        <w:jc w:val="left"/>
        <w:rPr>
          <w:rFonts w:cs="Arial"/>
          <w:b/>
          <w:i/>
          <w:sz w:val="32"/>
          <w:szCs w:val="32"/>
        </w:rPr>
      </w:pPr>
      <w:r>
        <w:rPr>
          <w:rFonts w:cs="Arial"/>
          <w:b/>
          <w:i/>
          <w:sz w:val="32"/>
          <w:szCs w:val="32"/>
        </w:rPr>
        <w:t>Bellarine Peninsula and Corio Bay – Land Subject to Inundation Overlay</w:t>
      </w:r>
    </w:p>
    <w:p w14:paraId="2A7515AC" w14:textId="77777777" w:rsidR="000F239C" w:rsidRDefault="000F239C" w:rsidP="007202F6">
      <w:pPr>
        <w:pStyle w:val="BodyText0"/>
        <w:spacing w:line="276" w:lineRule="auto"/>
        <w:jc w:val="left"/>
        <w:rPr>
          <w:rFonts w:cs="Arial"/>
          <w:b/>
          <w:sz w:val="32"/>
          <w:szCs w:val="32"/>
        </w:rPr>
      </w:pPr>
    </w:p>
    <w:p w14:paraId="68CD2586" w14:textId="2A5EBF15" w:rsidR="007202F6" w:rsidRDefault="007202F6" w:rsidP="007202F6">
      <w:pPr>
        <w:pStyle w:val="BodyText0"/>
        <w:spacing w:line="276" w:lineRule="auto"/>
        <w:jc w:val="left"/>
        <w:rPr>
          <w:b/>
          <w:sz w:val="32"/>
          <w:szCs w:val="32"/>
        </w:rPr>
      </w:pPr>
    </w:p>
    <w:p w14:paraId="0FD543C0" w14:textId="77777777" w:rsidR="00A02168" w:rsidRDefault="00A02168" w:rsidP="007202F6">
      <w:pPr>
        <w:pStyle w:val="BodyText0"/>
        <w:spacing w:line="276" w:lineRule="auto"/>
        <w:jc w:val="left"/>
        <w:rPr>
          <w:b/>
          <w:sz w:val="32"/>
          <w:szCs w:val="32"/>
        </w:rPr>
      </w:pPr>
    </w:p>
    <w:p w14:paraId="21256ECE" w14:textId="23540E1F" w:rsidR="007202F6" w:rsidRPr="00CB14F2" w:rsidRDefault="004E05F9" w:rsidP="003914D2">
      <w:pPr>
        <w:pStyle w:val="BodyText0"/>
        <w:spacing w:line="276" w:lineRule="auto"/>
        <w:ind w:left="357" w:firstLine="0"/>
        <w:jc w:val="left"/>
        <w:rPr>
          <w:rFonts w:cs="Arial"/>
          <w:b/>
          <w:sz w:val="32"/>
          <w:szCs w:val="32"/>
        </w:rPr>
      </w:pPr>
      <w:r>
        <w:rPr>
          <w:rFonts w:cs="Arial"/>
          <w:b/>
          <w:sz w:val="32"/>
          <w:szCs w:val="32"/>
        </w:rPr>
        <w:t xml:space="preserve">Part </w:t>
      </w:r>
      <w:r w:rsidR="00A9457A">
        <w:rPr>
          <w:rFonts w:cs="Arial"/>
          <w:b/>
          <w:sz w:val="32"/>
          <w:szCs w:val="32"/>
        </w:rPr>
        <w:t>B</w:t>
      </w:r>
      <w:r>
        <w:rPr>
          <w:rFonts w:cs="Arial"/>
          <w:b/>
          <w:sz w:val="32"/>
          <w:szCs w:val="32"/>
        </w:rPr>
        <w:t xml:space="preserve"> </w:t>
      </w:r>
      <w:r w:rsidR="007202F6" w:rsidRPr="00CB14F2">
        <w:rPr>
          <w:rFonts w:cs="Arial"/>
          <w:b/>
          <w:sz w:val="32"/>
          <w:szCs w:val="32"/>
        </w:rPr>
        <w:t xml:space="preserve">Submission to the Independent Panel </w:t>
      </w:r>
    </w:p>
    <w:p w14:paraId="3418A89B" w14:textId="77777777" w:rsidR="007202F6" w:rsidRDefault="007202F6" w:rsidP="00C15963">
      <w:pPr>
        <w:rPr>
          <w:rFonts w:cs="Arial"/>
          <w:b/>
          <w:szCs w:val="22"/>
        </w:rPr>
      </w:pPr>
    </w:p>
    <w:p w14:paraId="31091EFF" w14:textId="77777777" w:rsidR="00B87D4D" w:rsidRDefault="00B87D4D" w:rsidP="00C15963">
      <w:pPr>
        <w:rPr>
          <w:rFonts w:cs="Arial"/>
          <w:b/>
          <w:szCs w:val="22"/>
        </w:rPr>
      </w:pPr>
    </w:p>
    <w:p w14:paraId="45F6EA90" w14:textId="77777777" w:rsidR="00961155" w:rsidRDefault="00961155" w:rsidP="00C15963">
      <w:pPr>
        <w:rPr>
          <w:rFonts w:cs="Arial"/>
          <w:b/>
          <w:szCs w:val="22"/>
        </w:rPr>
      </w:pPr>
    </w:p>
    <w:p w14:paraId="23E48D5F" w14:textId="121BF9B9" w:rsidR="00554DF5" w:rsidRDefault="00A02168" w:rsidP="00C15963">
      <w:pPr>
        <w:rPr>
          <w:rFonts w:cs="Arial"/>
          <w:b/>
          <w:sz w:val="24"/>
        </w:rPr>
      </w:pPr>
      <w:r>
        <w:rPr>
          <w:rFonts w:cs="Arial"/>
          <w:b/>
          <w:sz w:val="24"/>
        </w:rPr>
        <w:t>P</w:t>
      </w:r>
      <w:r w:rsidR="007202F6" w:rsidRPr="00625426">
        <w:rPr>
          <w:rFonts w:cs="Arial"/>
          <w:b/>
          <w:sz w:val="24"/>
        </w:rPr>
        <w:t xml:space="preserve">anel: </w:t>
      </w:r>
      <w:r w:rsidR="007202F6" w:rsidRPr="00625426">
        <w:rPr>
          <w:rFonts w:cs="Arial"/>
          <w:b/>
          <w:sz w:val="24"/>
        </w:rPr>
        <w:tab/>
      </w:r>
      <w:r w:rsidR="007202F6" w:rsidRPr="00625426">
        <w:rPr>
          <w:rFonts w:cs="Arial"/>
          <w:b/>
          <w:sz w:val="24"/>
        </w:rPr>
        <w:tab/>
      </w:r>
      <w:r w:rsidR="00554DF5">
        <w:rPr>
          <w:rFonts w:cs="Arial"/>
          <w:b/>
          <w:sz w:val="24"/>
        </w:rPr>
        <w:t>Sarah Carlisle</w:t>
      </w:r>
      <w:r w:rsidR="00A74A18">
        <w:rPr>
          <w:rFonts w:cs="Arial"/>
          <w:b/>
          <w:sz w:val="24"/>
        </w:rPr>
        <w:t xml:space="preserve"> </w:t>
      </w:r>
      <w:r w:rsidR="007202F6" w:rsidRPr="00625426">
        <w:rPr>
          <w:rFonts w:cs="Arial"/>
          <w:b/>
          <w:sz w:val="24"/>
        </w:rPr>
        <w:t>(Chair)</w:t>
      </w:r>
      <w:r w:rsidR="00B87D4D">
        <w:rPr>
          <w:rFonts w:cs="Arial"/>
          <w:b/>
          <w:sz w:val="24"/>
        </w:rPr>
        <w:t>,</w:t>
      </w:r>
      <w:r w:rsidR="00A74A18">
        <w:rPr>
          <w:rFonts w:cs="Arial"/>
          <w:b/>
          <w:sz w:val="24"/>
        </w:rPr>
        <w:t xml:space="preserve"> </w:t>
      </w:r>
      <w:r w:rsidR="00E14482">
        <w:rPr>
          <w:rFonts w:cs="Arial"/>
          <w:b/>
          <w:sz w:val="24"/>
        </w:rPr>
        <w:t>Geoffrey Carruthers</w:t>
      </w:r>
    </w:p>
    <w:p w14:paraId="76B78BBD" w14:textId="44649198" w:rsidR="007202F6" w:rsidRDefault="004B283A" w:rsidP="00C15963">
      <w:pPr>
        <w:rPr>
          <w:rFonts w:cs="Arial"/>
          <w:b/>
          <w:sz w:val="24"/>
        </w:rPr>
      </w:pPr>
      <w:r>
        <w:rPr>
          <w:rFonts w:cs="Arial"/>
          <w:b/>
          <w:sz w:val="24"/>
        </w:rPr>
        <w:t xml:space="preserve">Date: </w:t>
      </w:r>
      <w:r>
        <w:rPr>
          <w:rFonts w:cs="Arial"/>
          <w:b/>
          <w:sz w:val="24"/>
        </w:rPr>
        <w:tab/>
      </w:r>
      <w:r>
        <w:rPr>
          <w:rFonts w:cs="Arial"/>
          <w:b/>
          <w:sz w:val="24"/>
        </w:rPr>
        <w:tab/>
      </w:r>
      <w:r w:rsidR="00E14482">
        <w:rPr>
          <w:rFonts w:cs="Arial"/>
          <w:b/>
          <w:sz w:val="24"/>
        </w:rPr>
        <w:t>2</w:t>
      </w:r>
      <w:r w:rsidR="00A9457A">
        <w:rPr>
          <w:rFonts w:cs="Arial"/>
          <w:b/>
          <w:sz w:val="24"/>
        </w:rPr>
        <w:t>8</w:t>
      </w:r>
      <w:r w:rsidR="00E14482">
        <w:rPr>
          <w:rFonts w:cs="Arial"/>
          <w:b/>
          <w:sz w:val="24"/>
        </w:rPr>
        <w:t xml:space="preserve"> February </w:t>
      </w:r>
      <w:r w:rsidR="008B0F6F">
        <w:rPr>
          <w:rFonts w:cs="Arial"/>
          <w:b/>
          <w:sz w:val="24"/>
        </w:rPr>
        <w:t>20</w:t>
      </w:r>
      <w:r w:rsidR="00E14482">
        <w:rPr>
          <w:rFonts w:cs="Arial"/>
          <w:b/>
          <w:sz w:val="24"/>
        </w:rPr>
        <w:t>20</w:t>
      </w:r>
    </w:p>
    <w:p w14:paraId="0E444072" w14:textId="3265A763" w:rsidR="00A07667" w:rsidRDefault="007202F6" w:rsidP="00B949F7">
      <w:pPr>
        <w:rPr>
          <w:rFonts w:cs="Arial"/>
          <w:b/>
          <w:sz w:val="24"/>
        </w:rPr>
      </w:pPr>
      <w:r w:rsidRPr="00625426">
        <w:rPr>
          <w:rFonts w:cs="Arial"/>
          <w:b/>
          <w:sz w:val="24"/>
        </w:rPr>
        <w:t>Pre</w:t>
      </w:r>
      <w:r w:rsidR="008B0F6F">
        <w:rPr>
          <w:rFonts w:cs="Arial"/>
          <w:b/>
          <w:sz w:val="24"/>
        </w:rPr>
        <w:t xml:space="preserve">pared </w:t>
      </w:r>
      <w:r w:rsidRPr="00625426">
        <w:rPr>
          <w:rFonts w:cs="Arial"/>
          <w:b/>
          <w:sz w:val="24"/>
        </w:rPr>
        <w:t xml:space="preserve">by: </w:t>
      </w:r>
      <w:r w:rsidRPr="00625426">
        <w:rPr>
          <w:rFonts w:cs="Arial"/>
          <w:b/>
          <w:sz w:val="24"/>
        </w:rPr>
        <w:tab/>
      </w:r>
      <w:r w:rsidR="00A07667">
        <w:rPr>
          <w:rFonts w:cs="Arial"/>
          <w:b/>
          <w:sz w:val="24"/>
        </w:rPr>
        <w:t>Peter Smith</w:t>
      </w:r>
      <w:r w:rsidR="00B949F7">
        <w:rPr>
          <w:rFonts w:cs="Arial"/>
          <w:b/>
          <w:sz w:val="24"/>
        </w:rPr>
        <w:t xml:space="preserve">, </w:t>
      </w:r>
      <w:r w:rsidR="00A07667">
        <w:rPr>
          <w:rFonts w:cs="Arial"/>
          <w:b/>
          <w:sz w:val="24"/>
        </w:rPr>
        <w:t>Coordinator Strategic Implementation</w:t>
      </w:r>
    </w:p>
    <w:p w14:paraId="75888482" w14:textId="6966D70C" w:rsidR="007202F6" w:rsidRDefault="007202F6" w:rsidP="00A07667">
      <w:pPr>
        <w:ind w:left="1644" w:firstLine="516"/>
        <w:rPr>
          <w:rFonts w:cs="Arial"/>
          <w:b/>
          <w:sz w:val="24"/>
        </w:rPr>
      </w:pPr>
      <w:r w:rsidRPr="00625426">
        <w:rPr>
          <w:rFonts w:cs="Arial"/>
          <w:b/>
          <w:sz w:val="24"/>
        </w:rPr>
        <w:t>City of Greater Geelong</w:t>
      </w:r>
    </w:p>
    <w:p w14:paraId="33A7BB06" w14:textId="44BEA4C1" w:rsidR="004C643A" w:rsidRDefault="004C643A" w:rsidP="004C643A">
      <w:pPr>
        <w:rPr>
          <w:rFonts w:cs="Arial"/>
          <w:b/>
          <w:sz w:val="24"/>
        </w:rPr>
      </w:pPr>
    </w:p>
    <w:p w14:paraId="11506757" w14:textId="581F4610" w:rsidR="006641D3" w:rsidRDefault="006641D3" w:rsidP="00C15963">
      <w:pPr>
        <w:rPr>
          <w:lang w:val="en-US"/>
        </w:rPr>
      </w:pPr>
    </w:p>
    <w:p w14:paraId="42CFCB06" w14:textId="77777777" w:rsidR="005F457B" w:rsidRDefault="005F457B" w:rsidP="00C15963">
      <w:pPr>
        <w:rPr>
          <w:lang w:val="en-US"/>
        </w:rPr>
      </w:pPr>
    </w:p>
    <w:p w14:paraId="54992EAD" w14:textId="3C172CBD" w:rsidR="007202F6" w:rsidRDefault="007202F6" w:rsidP="00C15963">
      <w:pPr>
        <w:rPr>
          <w:lang w:val="en-US"/>
        </w:rPr>
      </w:pPr>
    </w:p>
    <w:p w14:paraId="601C2FD7" w14:textId="77777777" w:rsidR="004C643A" w:rsidRDefault="004C643A" w:rsidP="00C15963">
      <w:pPr>
        <w:rPr>
          <w:lang w:val="en-US"/>
        </w:rPr>
        <w:sectPr w:rsidR="004C643A" w:rsidSect="007202F6">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247" w:right="1797" w:bottom="1440" w:left="1797" w:header="709" w:footer="17" w:gutter="0"/>
          <w:cols w:space="708"/>
          <w:docGrid w:linePitch="360"/>
        </w:sectPr>
      </w:pPr>
    </w:p>
    <w:bookmarkStart w:id="0" w:name="_Toc16525327" w:displacedByCustomXml="next"/>
    <w:sdt>
      <w:sdtPr>
        <w:rPr>
          <w:rFonts w:ascii="Arial" w:hAnsi="Arial"/>
          <w:b w:val="0"/>
          <w:bCs w:val="0"/>
          <w:color w:val="auto"/>
          <w:sz w:val="22"/>
          <w:szCs w:val="24"/>
          <w:lang w:val="en-AU"/>
        </w:rPr>
        <w:id w:val="-1204092394"/>
        <w:docPartObj>
          <w:docPartGallery w:val="Table of Contents"/>
          <w:docPartUnique/>
        </w:docPartObj>
      </w:sdtPr>
      <w:sdtEndPr>
        <w:rPr>
          <w:noProof/>
          <w:sz w:val="16"/>
        </w:rPr>
      </w:sdtEndPr>
      <w:sdtContent>
        <w:p w14:paraId="13A073EC" w14:textId="77777777" w:rsidR="003914D2" w:rsidRDefault="003914D2">
          <w:pPr>
            <w:pStyle w:val="TOCHeading"/>
          </w:pPr>
          <w:r>
            <w:t>Contents</w:t>
          </w:r>
        </w:p>
        <w:p w14:paraId="2A327E10" w14:textId="7DAFE9ED" w:rsidR="00DF2BDB" w:rsidRDefault="00A34DC6">
          <w:pPr>
            <w:pStyle w:val="TOC1"/>
            <w:rPr>
              <w:rFonts w:asciiTheme="minorHAnsi" w:eastAsiaTheme="minorEastAsia" w:hAnsiTheme="minorHAnsi" w:cstheme="minorBidi"/>
              <w:b w:val="0"/>
              <w:bCs w:val="0"/>
              <w:caps w:val="0"/>
              <w:noProof/>
              <w:sz w:val="22"/>
              <w:szCs w:val="22"/>
              <w:lang w:eastAsia="en-AU"/>
            </w:rPr>
          </w:pPr>
          <w:r>
            <w:rPr>
              <w:b w:val="0"/>
              <w:bCs w:val="0"/>
              <w:caps w:val="0"/>
              <w:smallCaps/>
              <w:noProof/>
            </w:rPr>
            <w:fldChar w:fldCharType="begin"/>
          </w:r>
          <w:r>
            <w:rPr>
              <w:noProof/>
            </w:rPr>
            <w:instrText xml:space="preserve"> TOC \o "1-2" \h \z \u </w:instrText>
          </w:r>
          <w:r>
            <w:rPr>
              <w:b w:val="0"/>
              <w:bCs w:val="0"/>
              <w:caps w:val="0"/>
              <w:smallCaps/>
              <w:noProof/>
            </w:rPr>
            <w:fldChar w:fldCharType="separate"/>
          </w:r>
          <w:hyperlink w:anchor="_Toc33717161" w:history="1">
            <w:r w:rsidR="00DF2BDB" w:rsidRPr="00EB7D30">
              <w:rPr>
                <w:rStyle w:val="Hyperlink"/>
                <w:noProof/>
              </w:rPr>
              <w:t>A.</w:t>
            </w:r>
            <w:r w:rsidR="00DF2BDB">
              <w:rPr>
                <w:rFonts w:asciiTheme="minorHAnsi" w:eastAsiaTheme="minorEastAsia" w:hAnsiTheme="minorHAnsi" w:cstheme="minorBidi"/>
                <w:b w:val="0"/>
                <w:bCs w:val="0"/>
                <w:caps w:val="0"/>
                <w:noProof/>
                <w:sz w:val="22"/>
                <w:szCs w:val="22"/>
                <w:lang w:eastAsia="en-AU"/>
              </w:rPr>
              <w:tab/>
            </w:r>
            <w:r w:rsidR="00DF2BDB" w:rsidRPr="00EB7D30">
              <w:rPr>
                <w:rStyle w:val="Hyperlink"/>
                <w:noProof/>
              </w:rPr>
              <w:t>INTRODUCTION</w:t>
            </w:r>
            <w:r w:rsidR="00DF2BDB">
              <w:rPr>
                <w:noProof/>
                <w:webHidden/>
              </w:rPr>
              <w:tab/>
            </w:r>
            <w:r w:rsidR="00DF2BDB">
              <w:rPr>
                <w:noProof/>
                <w:webHidden/>
              </w:rPr>
              <w:fldChar w:fldCharType="begin"/>
            </w:r>
            <w:r w:rsidR="00DF2BDB">
              <w:rPr>
                <w:noProof/>
                <w:webHidden/>
              </w:rPr>
              <w:instrText xml:space="preserve"> PAGEREF _Toc33717161 \h </w:instrText>
            </w:r>
            <w:r w:rsidR="00DF2BDB">
              <w:rPr>
                <w:noProof/>
                <w:webHidden/>
              </w:rPr>
            </w:r>
            <w:r w:rsidR="00DF2BDB">
              <w:rPr>
                <w:noProof/>
                <w:webHidden/>
              </w:rPr>
              <w:fldChar w:fldCharType="separate"/>
            </w:r>
            <w:r w:rsidR="0015369B">
              <w:rPr>
                <w:noProof/>
                <w:webHidden/>
              </w:rPr>
              <w:t>3</w:t>
            </w:r>
            <w:r w:rsidR="00DF2BDB">
              <w:rPr>
                <w:noProof/>
                <w:webHidden/>
              </w:rPr>
              <w:fldChar w:fldCharType="end"/>
            </w:r>
          </w:hyperlink>
        </w:p>
        <w:p w14:paraId="6E1AF34B" w14:textId="77AED188" w:rsidR="00DF2BDB" w:rsidRDefault="00DF2BDB">
          <w:pPr>
            <w:pStyle w:val="TOC2"/>
            <w:rPr>
              <w:rFonts w:asciiTheme="minorHAnsi" w:eastAsiaTheme="minorEastAsia" w:hAnsiTheme="minorHAnsi" w:cstheme="minorBidi"/>
              <w:smallCaps w:val="0"/>
              <w:noProof/>
              <w:sz w:val="22"/>
              <w:szCs w:val="22"/>
              <w:lang w:eastAsia="en-AU"/>
            </w:rPr>
          </w:pPr>
          <w:hyperlink w:anchor="_Toc33717162" w:history="1">
            <w:r w:rsidRPr="00EB7D30">
              <w:rPr>
                <w:rStyle w:val="Hyperlink"/>
                <w:noProof/>
              </w:rPr>
              <w:t>Introduction</w:t>
            </w:r>
            <w:r>
              <w:rPr>
                <w:noProof/>
                <w:webHidden/>
              </w:rPr>
              <w:tab/>
            </w:r>
            <w:r>
              <w:rPr>
                <w:noProof/>
                <w:webHidden/>
              </w:rPr>
              <w:fldChar w:fldCharType="begin"/>
            </w:r>
            <w:r>
              <w:rPr>
                <w:noProof/>
                <w:webHidden/>
              </w:rPr>
              <w:instrText xml:space="preserve"> PAGEREF _Toc33717162 \h </w:instrText>
            </w:r>
            <w:r>
              <w:rPr>
                <w:noProof/>
                <w:webHidden/>
              </w:rPr>
            </w:r>
            <w:r>
              <w:rPr>
                <w:noProof/>
                <w:webHidden/>
              </w:rPr>
              <w:fldChar w:fldCharType="separate"/>
            </w:r>
            <w:r w:rsidR="0015369B">
              <w:rPr>
                <w:noProof/>
                <w:webHidden/>
              </w:rPr>
              <w:t>3</w:t>
            </w:r>
            <w:r>
              <w:rPr>
                <w:noProof/>
                <w:webHidden/>
              </w:rPr>
              <w:fldChar w:fldCharType="end"/>
            </w:r>
          </w:hyperlink>
        </w:p>
        <w:p w14:paraId="1AF46907" w14:textId="62CF0D3B" w:rsidR="00DF2BDB" w:rsidRDefault="00DF2BDB">
          <w:pPr>
            <w:pStyle w:val="TOC2"/>
            <w:rPr>
              <w:rFonts w:asciiTheme="minorHAnsi" w:eastAsiaTheme="minorEastAsia" w:hAnsiTheme="minorHAnsi" w:cstheme="minorBidi"/>
              <w:smallCaps w:val="0"/>
              <w:noProof/>
              <w:sz w:val="22"/>
              <w:szCs w:val="22"/>
              <w:lang w:eastAsia="en-AU"/>
            </w:rPr>
          </w:pPr>
          <w:hyperlink w:anchor="_Toc33717163" w:history="1">
            <w:r w:rsidRPr="00EB7D30">
              <w:rPr>
                <w:rStyle w:val="Hyperlink"/>
                <w:noProof/>
              </w:rPr>
              <w:t>Summary of the amendment</w:t>
            </w:r>
            <w:r>
              <w:rPr>
                <w:noProof/>
                <w:webHidden/>
              </w:rPr>
              <w:tab/>
            </w:r>
            <w:r>
              <w:rPr>
                <w:noProof/>
                <w:webHidden/>
              </w:rPr>
              <w:fldChar w:fldCharType="begin"/>
            </w:r>
            <w:r>
              <w:rPr>
                <w:noProof/>
                <w:webHidden/>
              </w:rPr>
              <w:instrText xml:space="preserve"> PAGEREF _Toc33717163 \h </w:instrText>
            </w:r>
            <w:r>
              <w:rPr>
                <w:noProof/>
                <w:webHidden/>
              </w:rPr>
            </w:r>
            <w:r>
              <w:rPr>
                <w:noProof/>
                <w:webHidden/>
              </w:rPr>
              <w:fldChar w:fldCharType="separate"/>
            </w:r>
            <w:r w:rsidR="0015369B">
              <w:rPr>
                <w:noProof/>
                <w:webHidden/>
              </w:rPr>
              <w:t>3</w:t>
            </w:r>
            <w:r>
              <w:rPr>
                <w:noProof/>
                <w:webHidden/>
              </w:rPr>
              <w:fldChar w:fldCharType="end"/>
            </w:r>
          </w:hyperlink>
        </w:p>
        <w:p w14:paraId="2D6DF0DC" w14:textId="519C0C3E" w:rsidR="00DF2BDB" w:rsidRDefault="00DF2BDB">
          <w:pPr>
            <w:pStyle w:val="TOC2"/>
            <w:rPr>
              <w:rFonts w:asciiTheme="minorHAnsi" w:eastAsiaTheme="minorEastAsia" w:hAnsiTheme="minorHAnsi" w:cstheme="minorBidi"/>
              <w:smallCaps w:val="0"/>
              <w:noProof/>
              <w:sz w:val="22"/>
              <w:szCs w:val="22"/>
              <w:lang w:eastAsia="en-AU"/>
            </w:rPr>
          </w:pPr>
          <w:hyperlink w:anchor="_Toc33717164" w:history="1">
            <w:r w:rsidRPr="00EB7D30">
              <w:rPr>
                <w:rStyle w:val="Hyperlink"/>
                <w:noProof/>
              </w:rPr>
              <w:t>Summary of Council’s position</w:t>
            </w:r>
            <w:r>
              <w:rPr>
                <w:noProof/>
                <w:webHidden/>
              </w:rPr>
              <w:tab/>
            </w:r>
            <w:r>
              <w:rPr>
                <w:noProof/>
                <w:webHidden/>
              </w:rPr>
              <w:fldChar w:fldCharType="begin"/>
            </w:r>
            <w:r>
              <w:rPr>
                <w:noProof/>
                <w:webHidden/>
              </w:rPr>
              <w:instrText xml:space="preserve"> PAGEREF _Toc33717164 \h </w:instrText>
            </w:r>
            <w:r>
              <w:rPr>
                <w:noProof/>
                <w:webHidden/>
              </w:rPr>
            </w:r>
            <w:r>
              <w:rPr>
                <w:noProof/>
                <w:webHidden/>
              </w:rPr>
              <w:fldChar w:fldCharType="separate"/>
            </w:r>
            <w:r w:rsidR="0015369B">
              <w:rPr>
                <w:noProof/>
                <w:webHidden/>
              </w:rPr>
              <w:t>4</w:t>
            </w:r>
            <w:r>
              <w:rPr>
                <w:noProof/>
                <w:webHidden/>
              </w:rPr>
              <w:fldChar w:fldCharType="end"/>
            </w:r>
          </w:hyperlink>
        </w:p>
        <w:p w14:paraId="6DBDEE0D" w14:textId="7A0448C1" w:rsidR="00DF2BDB" w:rsidRDefault="00DF2BDB">
          <w:pPr>
            <w:pStyle w:val="TOC1"/>
            <w:rPr>
              <w:rFonts w:asciiTheme="minorHAnsi" w:eastAsiaTheme="minorEastAsia" w:hAnsiTheme="minorHAnsi" w:cstheme="minorBidi"/>
              <w:b w:val="0"/>
              <w:bCs w:val="0"/>
              <w:caps w:val="0"/>
              <w:noProof/>
              <w:sz w:val="22"/>
              <w:szCs w:val="22"/>
              <w:lang w:eastAsia="en-AU"/>
            </w:rPr>
          </w:pPr>
          <w:hyperlink w:anchor="_Toc33717165" w:history="1">
            <w:r w:rsidRPr="00EB7D30">
              <w:rPr>
                <w:rStyle w:val="Hyperlink"/>
                <w:noProof/>
              </w:rPr>
              <w:t>B.</w:t>
            </w:r>
            <w:r>
              <w:rPr>
                <w:rFonts w:asciiTheme="minorHAnsi" w:eastAsiaTheme="minorEastAsia" w:hAnsiTheme="minorHAnsi" w:cstheme="minorBidi"/>
                <w:b w:val="0"/>
                <w:bCs w:val="0"/>
                <w:caps w:val="0"/>
                <w:noProof/>
                <w:sz w:val="22"/>
                <w:szCs w:val="22"/>
                <w:lang w:eastAsia="en-AU"/>
              </w:rPr>
              <w:tab/>
            </w:r>
            <w:r w:rsidRPr="00EB7D30">
              <w:rPr>
                <w:rStyle w:val="Hyperlink"/>
                <w:noProof/>
              </w:rPr>
              <w:t>BACKGROUND AND SUPPORTING MATERIAL</w:t>
            </w:r>
            <w:r>
              <w:rPr>
                <w:noProof/>
                <w:webHidden/>
              </w:rPr>
              <w:tab/>
            </w:r>
            <w:r>
              <w:rPr>
                <w:noProof/>
                <w:webHidden/>
              </w:rPr>
              <w:fldChar w:fldCharType="begin"/>
            </w:r>
            <w:r>
              <w:rPr>
                <w:noProof/>
                <w:webHidden/>
              </w:rPr>
              <w:instrText xml:space="preserve"> PAGEREF _Toc33717165 \h </w:instrText>
            </w:r>
            <w:r>
              <w:rPr>
                <w:noProof/>
                <w:webHidden/>
              </w:rPr>
            </w:r>
            <w:r>
              <w:rPr>
                <w:noProof/>
                <w:webHidden/>
              </w:rPr>
              <w:fldChar w:fldCharType="separate"/>
            </w:r>
            <w:r w:rsidR="0015369B">
              <w:rPr>
                <w:noProof/>
                <w:webHidden/>
              </w:rPr>
              <w:t>5</w:t>
            </w:r>
            <w:r>
              <w:rPr>
                <w:noProof/>
                <w:webHidden/>
              </w:rPr>
              <w:fldChar w:fldCharType="end"/>
            </w:r>
          </w:hyperlink>
        </w:p>
        <w:p w14:paraId="2A626987" w14:textId="5DD53C25" w:rsidR="00DF2BDB" w:rsidRDefault="00DF2BDB">
          <w:pPr>
            <w:pStyle w:val="TOC2"/>
            <w:rPr>
              <w:rFonts w:asciiTheme="minorHAnsi" w:eastAsiaTheme="minorEastAsia" w:hAnsiTheme="minorHAnsi" w:cstheme="minorBidi"/>
              <w:smallCaps w:val="0"/>
              <w:noProof/>
              <w:sz w:val="22"/>
              <w:szCs w:val="22"/>
              <w:lang w:eastAsia="en-AU"/>
            </w:rPr>
          </w:pPr>
          <w:hyperlink w:anchor="_Toc33717166" w:history="1">
            <w:r w:rsidRPr="00EB7D30">
              <w:rPr>
                <w:rStyle w:val="Hyperlink"/>
                <w:noProof/>
              </w:rPr>
              <w:t>Bellarine Peninsula - Corio Bay Local Coastal Hazard Assessment (Our Coast Project)</w:t>
            </w:r>
            <w:r>
              <w:rPr>
                <w:noProof/>
                <w:webHidden/>
              </w:rPr>
              <w:tab/>
            </w:r>
            <w:r>
              <w:rPr>
                <w:noProof/>
                <w:webHidden/>
              </w:rPr>
              <w:fldChar w:fldCharType="begin"/>
            </w:r>
            <w:r>
              <w:rPr>
                <w:noProof/>
                <w:webHidden/>
              </w:rPr>
              <w:instrText xml:space="preserve"> PAGEREF _Toc33717166 \h </w:instrText>
            </w:r>
            <w:r>
              <w:rPr>
                <w:noProof/>
                <w:webHidden/>
              </w:rPr>
            </w:r>
            <w:r>
              <w:rPr>
                <w:noProof/>
                <w:webHidden/>
              </w:rPr>
              <w:fldChar w:fldCharType="separate"/>
            </w:r>
            <w:r w:rsidR="0015369B">
              <w:rPr>
                <w:noProof/>
                <w:webHidden/>
              </w:rPr>
              <w:t>5</w:t>
            </w:r>
            <w:r>
              <w:rPr>
                <w:noProof/>
                <w:webHidden/>
              </w:rPr>
              <w:fldChar w:fldCharType="end"/>
            </w:r>
          </w:hyperlink>
        </w:p>
        <w:p w14:paraId="1C771CD0" w14:textId="0A0F023C" w:rsidR="00DF2BDB" w:rsidRDefault="00DF2BDB">
          <w:pPr>
            <w:pStyle w:val="TOC2"/>
            <w:rPr>
              <w:rFonts w:asciiTheme="minorHAnsi" w:eastAsiaTheme="minorEastAsia" w:hAnsiTheme="minorHAnsi" w:cstheme="minorBidi"/>
              <w:smallCaps w:val="0"/>
              <w:noProof/>
              <w:sz w:val="22"/>
              <w:szCs w:val="22"/>
              <w:lang w:eastAsia="en-AU"/>
            </w:rPr>
          </w:pPr>
          <w:hyperlink w:anchor="_Toc33717167" w:history="1">
            <w:r w:rsidRPr="00EB7D30">
              <w:rPr>
                <w:rStyle w:val="Hyperlink"/>
                <w:noProof/>
              </w:rPr>
              <w:t>Bellarine Peninsula – Corio Bay LCHA Planning Scheme Implementation (Keaney &amp; Kirsch 2017)</w:t>
            </w:r>
            <w:r>
              <w:rPr>
                <w:noProof/>
                <w:webHidden/>
              </w:rPr>
              <w:tab/>
            </w:r>
            <w:r>
              <w:rPr>
                <w:noProof/>
                <w:webHidden/>
              </w:rPr>
              <w:fldChar w:fldCharType="begin"/>
            </w:r>
            <w:r>
              <w:rPr>
                <w:noProof/>
                <w:webHidden/>
              </w:rPr>
              <w:instrText xml:space="preserve"> PAGEREF _Toc33717167 \h </w:instrText>
            </w:r>
            <w:r>
              <w:rPr>
                <w:noProof/>
                <w:webHidden/>
              </w:rPr>
            </w:r>
            <w:r>
              <w:rPr>
                <w:noProof/>
                <w:webHidden/>
              </w:rPr>
              <w:fldChar w:fldCharType="separate"/>
            </w:r>
            <w:r w:rsidR="0015369B">
              <w:rPr>
                <w:noProof/>
                <w:webHidden/>
              </w:rPr>
              <w:t>6</w:t>
            </w:r>
            <w:r>
              <w:rPr>
                <w:noProof/>
                <w:webHidden/>
              </w:rPr>
              <w:fldChar w:fldCharType="end"/>
            </w:r>
          </w:hyperlink>
        </w:p>
        <w:p w14:paraId="209916F4" w14:textId="256F6C59" w:rsidR="00DF2BDB" w:rsidRDefault="00DF2BDB">
          <w:pPr>
            <w:pStyle w:val="TOC2"/>
            <w:rPr>
              <w:rFonts w:asciiTheme="minorHAnsi" w:eastAsiaTheme="minorEastAsia" w:hAnsiTheme="minorHAnsi" w:cstheme="minorBidi"/>
              <w:smallCaps w:val="0"/>
              <w:noProof/>
              <w:sz w:val="22"/>
              <w:szCs w:val="22"/>
              <w:lang w:eastAsia="en-AU"/>
            </w:rPr>
          </w:pPr>
          <w:hyperlink w:anchor="_Toc33717168" w:history="1">
            <w:r w:rsidRPr="00EB7D30">
              <w:rPr>
                <w:rStyle w:val="Hyperlink"/>
                <w:noProof/>
              </w:rPr>
              <w:t>City of Greater Geelong Planning Response to Sea Level Rise (2019) prepared by Hansen Partnership for Municipal Association of Victoria</w:t>
            </w:r>
            <w:r>
              <w:rPr>
                <w:noProof/>
                <w:webHidden/>
              </w:rPr>
              <w:tab/>
            </w:r>
            <w:r>
              <w:rPr>
                <w:noProof/>
                <w:webHidden/>
              </w:rPr>
              <w:fldChar w:fldCharType="begin"/>
            </w:r>
            <w:r>
              <w:rPr>
                <w:noProof/>
                <w:webHidden/>
              </w:rPr>
              <w:instrText xml:space="preserve"> PAGEREF _Toc33717168 \h </w:instrText>
            </w:r>
            <w:r>
              <w:rPr>
                <w:noProof/>
                <w:webHidden/>
              </w:rPr>
            </w:r>
            <w:r>
              <w:rPr>
                <w:noProof/>
                <w:webHidden/>
              </w:rPr>
              <w:fldChar w:fldCharType="separate"/>
            </w:r>
            <w:r w:rsidR="0015369B">
              <w:rPr>
                <w:noProof/>
                <w:webHidden/>
              </w:rPr>
              <w:t>7</w:t>
            </w:r>
            <w:r>
              <w:rPr>
                <w:noProof/>
                <w:webHidden/>
              </w:rPr>
              <w:fldChar w:fldCharType="end"/>
            </w:r>
          </w:hyperlink>
        </w:p>
        <w:p w14:paraId="2C125BBE" w14:textId="11A9A8C3" w:rsidR="00DF2BDB" w:rsidRDefault="00DF2BDB">
          <w:pPr>
            <w:pStyle w:val="TOC2"/>
            <w:rPr>
              <w:rFonts w:asciiTheme="minorHAnsi" w:eastAsiaTheme="minorEastAsia" w:hAnsiTheme="minorHAnsi" w:cstheme="minorBidi"/>
              <w:smallCaps w:val="0"/>
              <w:noProof/>
              <w:sz w:val="22"/>
              <w:szCs w:val="22"/>
              <w:lang w:eastAsia="en-AU"/>
            </w:rPr>
          </w:pPr>
          <w:hyperlink w:anchor="_Toc33717169" w:history="1">
            <w:r w:rsidRPr="00EB7D30">
              <w:rPr>
                <w:rStyle w:val="Hyperlink"/>
                <w:noProof/>
              </w:rPr>
              <w:t>Port Phillip Bay Coastal Hazard Assessment</w:t>
            </w:r>
            <w:r>
              <w:rPr>
                <w:noProof/>
                <w:webHidden/>
              </w:rPr>
              <w:tab/>
            </w:r>
            <w:r>
              <w:rPr>
                <w:noProof/>
                <w:webHidden/>
              </w:rPr>
              <w:fldChar w:fldCharType="begin"/>
            </w:r>
            <w:r>
              <w:rPr>
                <w:noProof/>
                <w:webHidden/>
              </w:rPr>
              <w:instrText xml:space="preserve"> PAGEREF _Toc33717169 \h </w:instrText>
            </w:r>
            <w:r>
              <w:rPr>
                <w:noProof/>
                <w:webHidden/>
              </w:rPr>
            </w:r>
            <w:r>
              <w:rPr>
                <w:noProof/>
                <w:webHidden/>
              </w:rPr>
              <w:fldChar w:fldCharType="separate"/>
            </w:r>
            <w:r w:rsidR="0015369B">
              <w:rPr>
                <w:noProof/>
                <w:webHidden/>
              </w:rPr>
              <w:t>8</w:t>
            </w:r>
            <w:r>
              <w:rPr>
                <w:noProof/>
                <w:webHidden/>
              </w:rPr>
              <w:fldChar w:fldCharType="end"/>
            </w:r>
          </w:hyperlink>
        </w:p>
        <w:p w14:paraId="57565E57" w14:textId="2CDA3398" w:rsidR="00DF2BDB" w:rsidRDefault="00DF2BDB">
          <w:pPr>
            <w:pStyle w:val="TOC2"/>
            <w:rPr>
              <w:rFonts w:asciiTheme="minorHAnsi" w:eastAsiaTheme="minorEastAsia" w:hAnsiTheme="minorHAnsi" w:cstheme="minorBidi"/>
              <w:smallCaps w:val="0"/>
              <w:noProof/>
              <w:sz w:val="22"/>
              <w:szCs w:val="22"/>
              <w:lang w:eastAsia="en-AU"/>
            </w:rPr>
          </w:pPr>
          <w:hyperlink w:anchor="_Toc33717170" w:history="1">
            <w:r w:rsidRPr="00EB7D30">
              <w:rPr>
                <w:rStyle w:val="Hyperlink"/>
                <w:noProof/>
              </w:rPr>
              <w:t>Precedents in other parts of Victoria</w:t>
            </w:r>
            <w:r>
              <w:rPr>
                <w:noProof/>
                <w:webHidden/>
              </w:rPr>
              <w:tab/>
            </w:r>
            <w:r>
              <w:rPr>
                <w:noProof/>
                <w:webHidden/>
              </w:rPr>
              <w:fldChar w:fldCharType="begin"/>
            </w:r>
            <w:r>
              <w:rPr>
                <w:noProof/>
                <w:webHidden/>
              </w:rPr>
              <w:instrText xml:space="preserve"> PAGEREF _Toc33717170 \h </w:instrText>
            </w:r>
            <w:r>
              <w:rPr>
                <w:noProof/>
                <w:webHidden/>
              </w:rPr>
            </w:r>
            <w:r>
              <w:rPr>
                <w:noProof/>
                <w:webHidden/>
              </w:rPr>
              <w:fldChar w:fldCharType="separate"/>
            </w:r>
            <w:r w:rsidR="0015369B">
              <w:rPr>
                <w:noProof/>
                <w:webHidden/>
              </w:rPr>
              <w:t>9</w:t>
            </w:r>
            <w:r>
              <w:rPr>
                <w:noProof/>
                <w:webHidden/>
              </w:rPr>
              <w:fldChar w:fldCharType="end"/>
            </w:r>
          </w:hyperlink>
        </w:p>
        <w:p w14:paraId="276E130A" w14:textId="1BEE23FD" w:rsidR="00DF2BDB" w:rsidRDefault="00DF2BDB">
          <w:pPr>
            <w:pStyle w:val="TOC1"/>
            <w:rPr>
              <w:rFonts w:asciiTheme="minorHAnsi" w:eastAsiaTheme="minorEastAsia" w:hAnsiTheme="minorHAnsi" w:cstheme="minorBidi"/>
              <w:b w:val="0"/>
              <w:bCs w:val="0"/>
              <w:caps w:val="0"/>
              <w:noProof/>
              <w:sz w:val="22"/>
              <w:szCs w:val="22"/>
              <w:lang w:eastAsia="en-AU"/>
            </w:rPr>
          </w:pPr>
          <w:hyperlink w:anchor="_Toc33717171" w:history="1">
            <w:r w:rsidRPr="00EB7D30">
              <w:rPr>
                <w:rStyle w:val="Hyperlink"/>
                <w:noProof/>
              </w:rPr>
              <w:t>C.</w:t>
            </w:r>
            <w:r>
              <w:rPr>
                <w:rFonts w:asciiTheme="minorHAnsi" w:eastAsiaTheme="minorEastAsia" w:hAnsiTheme="minorHAnsi" w:cstheme="minorBidi"/>
                <w:b w:val="0"/>
                <w:bCs w:val="0"/>
                <w:caps w:val="0"/>
                <w:noProof/>
                <w:sz w:val="22"/>
                <w:szCs w:val="22"/>
                <w:lang w:eastAsia="en-AU"/>
              </w:rPr>
              <w:tab/>
            </w:r>
            <w:r w:rsidRPr="00EB7D30">
              <w:rPr>
                <w:rStyle w:val="Hyperlink"/>
                <w:noProof/>
              </w:rPr>
              <w:t>IMPLEMENTATION OF LCHA RECOMMENDATIONS</w:t>
            </w:r>
            <w:r>
              <w:rPr>
                <w:noProof/>
                <w:webHidden/>
              </w:rPr>
              <w:tab/>
            </w:r>
            <w:r>
              <w:rPr>
                <w:noProof/>
                <w:webHidden/>
              </w:rPr>
              <w:fldChar w:fldCharType="begin"/>
            </w:r>
            <w:r>
              <w:rPr>
                <w:noProof/>
                <w:webHidden/>
              </w:rPr>
              <w:instrText xml:space="preserve"> PAGEREF _Toc33717171 \h </w:instrText>
            </w:r>
            <w:r>
              <w:rPr>
                <w:noProof/>
                <w:webHidden/>
              </w:rPr>
            </w:r>
            <w:r>
              <w:rPr>
                <w:noProof/>
                <w:webHidden/>
              </w:rPr>
              <w:fldChar w:fldCharType="separate"/>
            </w:r>
            <w:r w:rsidR="0015369B">
              <w:rPr>
                <w:noProof/>
                <w:webHidden/>
              </w:rPr>
              <w:t>10</w:t>
            </w:r>
            <w:r>
              <w:rPr>
                <w:noProof/>
                <w:webHidden/>
              </w:rPr>
              <w:fldChar w:fldCharType="end"/>
            </w:r>
          </w:hyperlink>
        </w:p>
        <w:p w14:paraId="44DD1B88" w14:textId="5AAE6ADC" w:rsidR="00DF2BDB" w:rsidRDefault="00DF2BDB">
          <w:pPr>
            <w:pStyle w:val="TOC2"/>
            <w:rPr>
              <w:rFonts w:asciiTheme="minorHAnsi" w:eastAsiaTheme="minorEastAsia" w:hAnsiTheme="minorHAnsi" w:cstheme="minorBidi"/>
              <w:smallCaps w:val="0"/>
              <w:noProof/>
              <w:sz w:val="22"/>
              <w:szCs w:val="22"/>
              <w:lang w:eastAsia="en-AU"/>
            </w:rPr>
          </w:pPr>
          <w:hyperlink w:anchor="_Toc33717172" w:history="1">
            <w:r w:rsidRPr="00EB7D30">
              <w:rPr>
                <w:rStyle w:val="Hyperlink"/>
                <w:noProof/>
              </w:rPr>
              <w:t>Area wide management recommendations (7.3)</w:t>
            </w:r>
            <w:r>
              <w:rPr>
                <w:noProof/>
                <w:webHidden/>
              </w:rPr>
              <w:tab/>
            </w:r>
            <w:r>
              <w:rPr>
                <w:noProof/>
                <w:webHidden/>
              </w:rPr>
              <w:fldChar w:fldCharType="begin"/>
            </w:r>
            <w:r>
              <w:rPr>
                <w:noProof/>
                <w:webHidden/>
              </w:rPr>
              <w:instrText xml:space="preserve"> PAGEREF _Toc33717172 \h </w:instrText>
            </w:r>
            <w:r>
              <w:rPr>
                <w:noProof/>
                <w:webHidden/>
              </w:rPr>
            </w:r>
            <w:r>
              <w:rPr>
                <w:noProof/>
                <w:webHidden/>
              </w:rPr>
              <w:fldChar w:fldCharType="separate"/>
            </w:r>
            <w:r w:rsidR="0015369B">
              <w:rPr>
                <w:noProof/>
                <w:webHidden/>
              </w:rPr>
              <w:t>10</w:t>
            </w:r>
            <w:r>
              <w:rPr>
                <w:noProof/>
                <w:webHidden/>
              </w:rPr>
              <w:fldChar w:fldCharType="end"/>
            </w:r>
          </w:hyperlink>
        </w:p>
        <w:p w14:paraId="71761362" w14:textId="57021AC0" w:rsidR="00DF2BDB" w:rsidRDefault="00DF2BDB">
          <w:pPr>
            <w:pStyle w:val="TOC2"/>
            <w:rPr>
              <w:rFonts w:asciiTheme="minorHAnsi" w:eastAsiaTheme="minorEastAsia" w:hAnsiTheme="minorHAnsi" w:cstheme="minorBidi"/>
              <w:smallCaps w:val="0"/>
              <w:noProof/>
              <w:sz w:val="22"/>
              <w:szCs w:val="22"/>
              <w:lang w:eastAsia="en-AU"/>
            </w:rPr>
          </w:pPr>
          <w:hyperlink w:anchor="_Toc33717173" w:history="1">
            <w:r w:rsidRPr="00EB7D30">
              <w:rPr>
                <w:rStyle w:val="Hyperlink"/>
                <w:noProof/>
              </w:rPr>
              <w:t>Further Coastal Management Studies (7.4)</w:t>
            </w:r>
            <w:r>
              <w:rPr>
                <w:noProof/>
                <w:webHidden/>
              </w:rPr>
              <w:tab/>
            </w:r>
            <w:r>
              <w:rPr>
                <w:noProof/>
                <w:webHidden/>
              </w:rPr>
              <w:fldChar w:fldCharType="begin"/>
            </w:r>
            <w:r>
              <w:rPr>
                <w:noProof/>
                <w:webHidden/>
              </w:rPr>
              <w:instrText xml:space="preserve"> PAGEREF _Toc33717173 \h </w:instrText>
            </w:r>
            <w:r>
              <w:rPr>
                <w:noProof/>
                <w:webHidden/>
              </w:rPr>
            </w:r>
            <w:r>
              <w:rPr>
                <w:noProof/>
                <w:webHidden/>
              </w:rPr>
              <w:fldChar w:fldCharType="separate"/>
            </w:r>
            <w:r w:rsidR="0015369B">
              <w:rPr>
                <w:noProof/>
                <w:webHidden/>
              </w:rPr>
              <w:t>12</w:t>
            </w:r>
            <w:r>
              <w:rPr>
                <w:noProof/>
                <w:webHidden/>
              </w:rPr>
              <w:fldChar w:fldCharType="end"/>
            </w:r>
          </w:hyperlink>
        </w:p>
        <w:p w14:paraId="59D294C8" w14:textId="6B3319D6" w:rsidR="00DF2BDB" w:rsidRDefault="00DF2BDB">
          <w:pPr>
            <w:pStyle w:val="TOC1"/>
            <w:rPr>
              <w:rFonts w:asciiTheme="minorHAnsi" w:eastAsiaTheme="minorEastAsia" w:hAnsiTheme="minorHAnsi" w:cstheme="minorBidi"/>
              <w:b w:val="0"/>
              <w:bCs w:val="0"/>
              <w:caps w:val="0"/>
              <w:noProof/>
              <w:sz w:val="22"/>
              <w:szCs w:val="22"/>
              <w:lang w:eastAsia="en-AU"/>
            </w:rPr>
          </w:pPr>
          <w:hyperlink w:anchor="_Toc33717174" w:history="1">
            <w:r w:rsidRPr="00EB7D30">
              <w:rPr>
                <w:rStyle w:val="Hyperlink"/>
                <w:noProof/>
              </w:rPr>
              <w:t>D.</w:t>
            </w:r>
            <w:r>
              <w:rPr>
                <w:rFonts w:asciiTheme="minorHAnsi" w:eastAsiaTheme="minorEastAsia" w:hAnsiTheme="minorHAnsi" w:cstheme="minorBidi"/>
                <w:b w:val="0"/>
                <w:bCs w:val="0"/>
                <w:caps w:val="0"/>
                <w:noProof/>
                <w:sz w:val="22"/>
                <w:szCs w:val="22"/>
                <w:lang w:eastAsia="en-AU"/>
              </w:rPr>
              <w:tab/>
            </w:r>
            <w:r w:rsidRPr="00EB7D30">
              <w:rPr>
                <w:rStyle w:val="Hyperlink"/>
                <w:noProof/>
              </w:rPr>
              <w:t>RESPONSE TO ISSUES RAISED IN SUBMISSIONS</w:t>
            </w:r>
            <w:r>
              <w:rPr>
                <w:noProof/>
                <w:webHidden/>
              </w:rPr>
              <w:tab/>
            </w:r>
            <w:r>
              <w:rPr>
                <w:noProof/>
                <w:webHidden/>
              </w:rPr>
              <w:fldChar w:fldCharType="begin"/>
            </w:r>
            <w:r>
              <w:rPr>
                <w:noProof/>
                <w:webHidden/>
              </w:rPr>
              <w:instrText xml:space="preserve"> PAGEREF _Toc33717174 \h </w:instrText>
            </w:r>
            <w:r>
              <w:rPr>
                <w:noProof/>
                <w:webHidden/>
              </w:rPr>
            </w:r>
            <w:r>
              <w:rPr>
                <w:noProof/>
                <w:webHidden/>
              </w:rPr>
              <w:fldChar w:fldCharType="separate"/>
            </w:r>
            <w:r w:rsidR="0015369B">
              <w:rPr>
                <w:noProof/>
                <w:webHidden/>
              </w:rPr>
              <w:t>14</w:t>
            </w:r>
            <w:r>
              <w:rPr>
                <w:noProof/>
                <w:webHidden/>
              </w:rPr>
              <w:fldChar w:fldCharType="end"/>
            </w:r>
          </w:hyperlink>
        </w:p>
        <w:p w14:paraId="7EA291FF" w14:textId="326B548C" w:rsidR="00DF2BDB" w:rsidRDefault="00DF2BDB">
          <w:pPr>
            <w:pStyle w:val="TOC2"/>
            <w:rPr>
              <w:rFonts w:asciiTheme="minorHAnsi" w:eastAsiaTheme="minorEastAsia" w:hAnsiTheme="minorHAnsi" w:cstheme="minorBidi"/>
              <w:smallCaps w:val="0"/>
              <w:noProof/>
              <w:sz w:val="22"/>
              <w:szCs w:val="22"/>
              <w:lang w:eastAsia="en-AU"/>
            </w:rPr>
          </w:pPr>
          <w:hyperlink w:anchor="_Toc33717175" w:history="1">
            <w:r w:rsidRPr="00EB7D30">
              <w:rPr>
                <w:rStyle w:val="Hyperlink"/>
                <w:noProof/>
              </w:rPr>
              <w:t>Impact on property values</w:t>
            </w:r>
            <w:r>
              <w:rPr>
                <w:noProof/>
                <w:webHidden/>
              </w:rPr>
              <w:tab/>
            </w:r>
            <w:r>
              <w:rPr>
                <w:noProof/>
                <w:webHidden/>
              </w:rPr>
              <w:fldChar w:fldCharType="begin"/>
            </w:r>
            <w:r>
              <w:rPr>
                <w:noProof/>
                <w:webHidden/>
              </w:rPr>
              <w:instrText xml:space="preserve"> PAGEREF _Toc33717175 \h </w:instrText>
            </w:r>
            <w:r>
              <w:rPr>
                <w:noProof/>
                <w:webHidden/>
              </w:rPr>
            </w:r>
            <w:r>
              <w:rPr>
                <w:noProof/>
                <w:webHidden/>
              </w:rPr>
              <w:fldChar w:fldCharType="separate"/>
            </w:r>
            <w:r w:rsidR="0015369B">
              <w:rPr>
                <w:noProof/>
                <w:webHidden/>
              </w:rPr>
              <w:t>14</w:t>
            </w:r>
            <w:r>
              <w:rPr>
                <w:noProof/>
                <w:webHidden/>
              </w:rPr>
              <w:fldChar w:fldCharType="end"/>
            </w:r>
          </w:hyperlink>
        </w:p>
        <w:p w14:paraId="3DC7DF92" w14:textId="79E80B92" w:rsidR="00DF2BDB" w:rsidRDefault="00DF2BDB">
          <w:pPr>
            <w:pStyle w:val="TOC2"/>
            <w:rPr>
              <w:rFonts w:asciiTheme="minorHAnsi" w:eastAsiaTheme="minorEastAsia" w:hAnsiTheme="minorHAnsi" w:cstheme="minorBidi"/>
              <w:smallCaps w:val="0"/>
              <w:noProof/>
              <w:sz w:val="22"/>
              <w:szCs w:val="22"/>
              <w:lang w:eastAsia="en-AU"/>
            </w:rPr>
          </w:pPr>
          <w:hyperlink w:anchor="_Toc33717176" w:history="1">
            <w:r w:rsidRPr="00EB7D30">
              <w:rPr>
                <w:rStyle w:val="Hyperlink"/>
                <w:noProof/>
              </w:rPr>
              <w:t>Insurance costs</w:t>
            </w:r>
            <w:r>
              <w:rPr>
                <w:noProof/>
                <w:webHidden/>
              </w:rPr>
              <w:tab/>
            </w:r>
            <w:r>
              <w:rPr>
                <w:noProof/>
                <w:webHidden/>
              </w:rPr>
              <w:fldChar w:fldCharType="begin"/>
            </w:r>
            <w:r>
              <w:rPr>
                <w:noProof/>
                <w:webHidden/>
              </w:rPr>
              <w:instrText xml:space="preserve"> PAGEREF _Toc33717176 \h </w:instrText>
            </w:r>
            <w:r>
              <w:rPr>
                <w:noProof/>
                <w:webHidden/>
              </w:rPr>
            </w:r>
            <w:r>
              <w:rPr>
                <w:noProof/>
                <w:webHidden/>
              </w:rPr>
              <w:fldChar w:fldCharType="separate"/>
            </w:r>
            <w:r w:rsidR="0015369B">
              <w:rPr>
                <w:noProof/>
                <w:webHidden/>
              </w:rPr>
              <w:t>15</w:t>
            </w:r>
            <w:r>
              <w:rPr>
                <w:noProof/>
                <w:webHidden/>
              </w:rPr>
              <w:fldChar w:fldCharType="end"/>
            </w:r>
          </w:hyperlink>
        </w:p>
        <w:p w14:paraId="37D8A84D" w14:textId="5CAEC7ED" w:rsidR="00DF2BDB" w:rsidRDefault="00DF2BDB">
          <w:pPr>
            <w:pStyle w:val="TOC2"/>
            <w:rPr>
              <w:rFonts w:asciiTheme="minorHAnsi" w:eastAsiaTheme="minorEastAsia" w:hAnsiTheme="minorHAnsi" w:cstheme="minorBidi"/>
              <w:smallCaps w:val="0"/>
              <w:noProof/>
              <w:sz w:val="22"/>
              <w:szCs w:val="22"/>
              <w:lang w:eastAsia="en-AU"/>
            </w:rPr>
          </w:pPr>
          <w:hyperlink w:anchor="_Toc33717177" w:history="1">
            <w:r w:rsidRPr="00EB7D30">
              <w:rPr>
                <w:rStyle w:val="Hyperlink"/>
                <w:noProof/>
              </w:rPr>
              <w:t>Valuation of land and rates</w:t>
            </w:r>
            <w:r>
              <w:rPr>
                <w:noProof/>
                <w:webHidden/>
              </w:rPr>
              <w:tab/>
            </w:r>
            <w:r>
              <w:rPr>
                <w:noProof/>
                <w:webHidden/>
              </w:rPr>
              <w:fldChar w:fldCharType="begin"/>
            </w:r>
            <w:r>
              <w:rPr>
                <w:noProof/>
                <w:webHidden/>
              </w:rPr>
              <w:instrText xml:space="preserve"> PAGEREF _Toc33717177 \h </w:instrText>
            </w:r>
            <w:r>
              <w:rPr>
                <w:noProof/>
                <w:webHidden/>
              </w:rPr>
            </w:r>
            <w:r>
              <w:rPr>
                <w:noProof/>
                <w:webHidden/>
              </w:rPr>
              <w:fldChar w:fldCharType="separate"/>
            </w:r>
            <w:r w:rsidR="0015369B">
              <w:rPr>
                <w:noProof/>
                <w:webHidden/>
              </w:rPr>
              <w:t>15</w:t>
            </w:r>
            <w:r>
              <w:rPr>
                <w:noProof/>
                <w:webHidden/>
              </w:rPr>
              <w:fldChar w:fldCharType="end"/>
            </w:r>
          </w:hyperlink>
        </w:p>
        <w:p w14:paraId="0DBD57A9" w14:textId="73E34C42" w:rsidR="00DF2BDB" w:rsidRDefault="00DF2BDB">
          <w:pPr>
            <w:pStyle w:val="TOC2"/>
            <w:rPr>
              <w:rFonts w:asciiTheme="minorHAnsi" w:eastAsiaTheme="minorEastAsia" w:hAnsiTheme="minorHAnsi" w:cstheme="minorBidi"/>
              <w:smallCaps w:val="0"/>
              <w:noProof/>
              <w:sz w:val="22"/>
              <w:szCs w:val="22"/>
              <w:lang w:eastAsia="en-AU"/>
            </w:rPr>
          </w:pPr>
          <w:hyperlink w:anchor="_Toc33717178" w:history="1">
            <w:r w:rsidRPr="00EB7D30">
              <w:rPr>
                <w:rStyle w:val="Hyperlink"/>
                <w:noProof/>
              </w:rPr>
              <w:t>Need for coastal protection works</w:t>
            </w:r>
            <w:r>
              <w:rPr>
                <w:noProof/>
                <w:webHidden/>
              </w:rPr>
              <w:tab/>
            </w:r>
            <w:r>
              <w:rPr>
                <w:noProof/>
                <w:webHidden/>
              </w:rPr>
              <w:fldChar w:fldCharType="begin"/>
            </w:r>
            <w:r>
              <w:rPr>
                <w:noProof/>
                <w:webHidden/>
              </w:rPr>
              <w:instrText xml:space="preserve"> PAGEREF _Toc33717178 \h </w:instrText>
            </w:r>
            <w:r>
              <w:rPr>
                <w:noProof/>
                <w:webHidden/>
              </w:rPr>
            </w:r>
            <w:r>
              <w:rPr>
                <w:noProof/>
                <w:webHidden/>
              </w:rPr>
              <w:fldChar w:fldCharType="separate"/>
            </w:r>
            <w:r w:rsidR="0015369B">
              <w:rPr>
                <w:noProof/>
                <w:webHidden/>
              </w:rPr>
              <w:t>15</w:t>
            </w:r>
            <w:r>
              <w:rPr>
                <w:noProof/>
                <w:webHidden/>
              </w:rPr>
              <w:fldChar w:fldCharType="end"/>
            </w:r>
          </w:hyperlink>
        </w:p>
        <w:p w14:paraId="33D89F06" w14:textId="5670B1AB" w:rsidR="00DF2BDB" w:rsidRDefault="00DF2BDB">
          <w:pPr>
            <w:pStyle w:val="TOC2"/>
            <w:rPr>
              <w:rFonts w:asciiTheme="minorHAnsi" w:eastAsiaTheme="minorEastAsia" w:hAnsiTheme="minorHAnsi" w:cstheme="minorBidi"/>
              <w:smallCaps w:val="0"/>
              <w:noProof/>
              <w:sz w:val="22"/>
              <w:szCs w:val="22"/>
              <w:lang w:eastAsia="en-AU"/>
            </w:rPr>
          </w:pPr>
          <w:hyperlink w:anchor="_Toc33717179" w:history="1">
            <w:r w:rsidRPr="00EB7D30">
              <w:rPr>
                <w:rStyle w:val="Hyperlink"/>
                <w:noProof/>
              </w:rPr>
              <w:t>Floor levels and building heights</w:t>
            </w:r>
            <w:r>
              <w:rPr>
                <w:noProof/>
                <w:webHidden/>
              </w:rPr>
              <w:tab/>
            </w:r>
            <w:r>
              <w:rPr>
                <w:noProof/>
                <w:webHidden/>
              </w:rPr>
              <w:fldChar w:fldCharType="begin"/>
            </w:r>
            <w:r>
              <w:rPr>
                <w:noProof/>
                <w:webHidden/>
              </w:rPr>
              <w:instrText xml:space="preserve"> PAGEREF _Toc33717179 \h </w:instrText>
            </w:r>
            <w:r>
              <w:rPr>
                <w:noProof/>
                <w:webHidden/>
              </w:rPr>
            </w:r>
            <w:r>
              <w:rPr>
                <w:noProof/>
                <w:webHidden/>
              </w:rPr>
              <w:fldChar w:fldCharType="separate"/>
            </w:r>
            <w:r w:rsidR="0015369B">
              <w:rPr>
                <w:noProof/>
                <w:webHidden/>
              </w:rPr>
              <w:t>16</w:t>
            </w:r>
            <w:r>
              <w:rPr>
                <w:noProof/>
                <w:webHidden/>
              </w:rPr>
              <w:fldChar w:fldCharType="end"/>
            </w:r>
          </w:hyperlink>
        </w:p>
        <w:p w14:paraId="18597E9A" w14:textId="520F7196" w:rsidR="00DF2BDB" w:rsidRDefault="00DF2BDB">
          <w:pPr>
            <w:pStyle w:val="TOC2"/>
            <w:rPr>
              <w:rFonts w:asciiTheme="minorHAnsi" w:eastAsiaTheme="minorEastAsia" w:hAnsiTheme="minorHAnsi" w:cstheme="minorBidi"/>
              <w:smallCaps w:val="0"/>
              <w:noProof/>
              <w:sz w:val="22"/>
              <w:szCs w:val="22"/>
              <w:lang w:eastAsia="en-AU"/>
            </w:rPr>
          </w:pPr>
          <w:hyperlink w:anchor="_Toc33717180" w:history="1">
            <w:r w:rsidRPr="00EB7D30">
              <w:rPr>
                <w:rStyle w:val="Hyperlink"/>
                <w:noProof/>
              </w:rPr>
              <w:t>Criticism of technical basis</w:t>
            </w:r>
            <w:r>
              <w:rPr>
                <w:noProof/>
                <w:webHidden/>
              </w:rPr>
              <w:tab/>
            </w:r>
            <w:r>
              <w:rPr>
                <w:noProof/>
                <w:webHidden/>
              </w:rPr>
              <w:fldChar w:fldCharType="begin"/>
            </w:r>
            <w:r>
              <w:rPr>
                <w:noProof/>
                <w:webHidden/>
              </w:rPr>
              <w:instrText xml:space="preserve"> PAGEREF _Toc33717180 \h </w:instrText>
            </w:r>
            <w:r>
              <w:rPr>
                <w:noProof/>
                <w:webHidden/>
              </w:rPr>
            </w:r>
            <w:r>
              <w:rPr>
                <w:noProof/>
                <w:webHidden/>
              </w:rPr>
              <w:fldChar w:fldCharType="separate"/>
            </w:r>
            <w:r w:rsidR="0015369B">
              <w:rPr>
                <w:noProof/>
                <w:webHidden/>
              </w:rPr>
              <w:t>18</w:t>
            </w:r>
            <w:r>
              <w:rPr>
                <w:noProof/>
                <w:webHidden/>
              </w:rPr>
              <w:fldChar w:fldCharType="end"/>
            </w:r>
          </w:hyperlink>
        </w:p>
        <w:p w14:paraId="3C5A901E" w14:textId="58589288" w:rsidR="00DF2BDB" w:rsidRDefault="00DF2BDB">
          <w:pPr>
            <w:pStyle w:val="TOC2"/>
            <w:rPr>
              <w:rFonts w:asciiTheme="minorHAnsi" w:eastAsiaTheme="minorEastAsia" w:hAnsiTheme="minorHAnsi" w:cstheme="minorBidi"/>
              <w:smallCaps w:val="0"/>
              <w:noProof/>
              <w:sz w:val="22"/>
              <w:szCs w:val="22"/>
              <w:lang w:eastAsia="en-AU"/>
            </w:rPr>
          </w:pPr>
          <w:hyperlink w:anchor="_Toc33717181" w:history="1">
            <w:r w:rsidRPr="00EB7D30">
              <w:rPr>
                <w:rStyle w:val="Hyperlink"/>
                <w:noProof/>
              </w:rPr>
              <w:t>Timing of sea level rise projections</w:t>
            </w:r>
            <w:r>
              <w:rPr>
                <w:noProof/>
                <w:webHidden/>
              </w:rPr>
              <w:tab/>
            </w:r>
            <w:r>
              <w:rPr>
                <w:noProof/>
                <w:webHidden/>
              </w:rPr>
              <w:fldChar w:fldCharType="begin"/>
            </w:r>
            <w:r>
              <w:rPr>
                <w:noProof/>
                <w:webHidden/>
              </w:rPr>
              <w:instrText xml:space="preserve"> PAGEREF _Toc33717181 \h </w:instrText>
            </w:r>
            <w:r>
              <w:rPr>
                <w:noProof/>
                <w:webHidden/>
              </w:rPr>
            </w:r>
            <w:r>
              <w:rPr>
                <w:noProof/>
                <w:webHidden/>
              </w:rPr>
              <w:fldChar w:fldCharType="separate"/>
            </w:r>
            <w:r w:rsidR="0015369B">
              <w:rPr>
                <w:noProof/>
                <w:webHidden/>
              </w:rPr>
              <w:t>18</w:t>
            </w:r>
            <w:r>
              <w:rPr>
                <w:noProof/>
                <w:webHidden/>
              </w:rPr>
              <w:fldChar w:fldCharType="end"/>
            </w:r>
          </w:hyperlink>
        </w:p>
        <w:p w14:paraId="7957B53F" w14:textId="18C89F50" w:rsidR="00DF2BDB" w:rsidRDefault="00DF2BDB">
          <w:pPr>
            <w:pStyle w:val="TOC1"/>
            <w:rPr>
              <w:rFonts w:asciiTheme="minorHAnsi" w:eastAsiaTheme="minorEastAsia" w:hAnsiTheme="minorHAnsi" w:cstheme="minorBidi"/>
              <w:b w:val="0"/>
              <w:bCs w:val="0"/>
              <w:caps w:val="0"/>
              <w:noProof/>
              <w:sz w:val="22"/>
              <w:szCs w:val="22"/>
              <w:lang w:eastAsia="en-AU"/>
            </w:rPr>
          </w:pPr>
          <w:hyperlink w:anchor="_Toc33717182" w:history="1">
            <w:r w:rsidRPr="00EB7D30">
              <w:rPr>
                <w:rStyle w:val="Hyperlink"/>
                <w:noProof/>
              </w:rPr>
              <w:t>E.</w:t>
            </w:r>
            <w:r>
              <w:rPr>
                <w:rFonts w:asciiTheme="minorHAnsi" w:eastAsiaTheme="minorEastAsia" w:hAnsiTheme="minorHAnsi" w:cstheme="minorBidi"/>
                <w:b w:val="0"/>
                <w:bCs w:val="0"/>
                <w:caps w:val="0"/>
                <w:noProof/>
                <w:sz w:val="22"/>
                <w:szCs w:val="22"/>
                <w:lang w:eastAsia="en-AU"/>
              </w:rPr>
              <w:tab/>
            </w:r>
            <w:r w:rsidRPr="00EB7D30">
              <w:rPr>
                <w:rStyle w:val="Hyperlink"/>
                <w:noProof/>
              </w:rPr>
              <w:t>RESPONSE TO EXPERT EVIDENCE</w:t>
            </w:r>
            <w:r>
              <w:rPr>
                <w:noProof/>
                <w:webHidden/>
              </w:rPr>
              <w:tab/>
            </w:r>
            <w:r>
              <w:rPr>
                <w:noProof/>
                <w:webHidden/>
              </w:rPr>
              <w:fldChar w:fldCharType="begin"/>
            </w:r>
            <w:r>
              <w:rPr>
                <w:noProof/>
                <w:webHidden/>
              </w:rPr>
              <w:instrText xml:space="preserve"> PAGEREF _Toc33717182 \h </w:instrText>
            </w:r>
            <w:r>
              <w:rPr>
                <w:noProof/>
                <w:webHidden/>
              </w:rPr>
            </w:r>
            <w:r>
              <w:rPr>
                <w:noProof/>
                <w:webHidden/>
              </w:rPr>
              <w:fldChar w:fldCharType="separate"/>
            </w:r>
            <w:r w:rsidR="0015369B">
              <w:rPr>
                <w:noProof/>
                <w:webHidden/>
              </w:rPr>
              <w:t>20</w:t>
            </w:r>
            <w:r>
              <w:rPr>
                <w:noProof/>
                <w:webHidden/>
              </w:rPr>
              <w:fldChar w:fldCharType="end"/>
            </w:r>
          </w:hyperlink>
        </w:p>
        <w:p w14:paraId="34D136BC" w14:textId="54855FBF" w:rsidR="00DF2BDB" w:rsidRDefault="00DF2BDB">
          <w:pPr>
            <w:pStyle w:val="TOC1"/>
            <w:rPr>
              <w:rFonts w:asciiTheme="minorHAnsi" w:eastAsiaTheme="minorEastAsia" w:hAnsiTheme="minorHAnsi" w:cstheme="minorBidi"/>
              <w:b w:val="0"/>
              <w:bCs w:val="0"/>
              <w:caps w:val="0"/>
              <w:noProof/>
              <w:sz w:val="22"/>
              <w:szCs w:val="22"/>
              <w:lang w:eastAsia="en-AU"/>
            </w:rPr>
          </w:pPr>
          <w:hyperlink w:anchor="_Toc33717183" w:history="1">
            <w:r w:rsidRPr="00EB7D30">
              <w:rPr>
                <w:rStyle w:val="Hyperlink"/>
                <w:noProof/>
              </w:rPr>
              <w:t>F.</w:t>
            </w:r>
            <w:r>
              <w:rPr>
                <w:rFonts w:asciiTheme="minorHAnsi" w:eastAsiaTheme="minorEastAsia" w:hAnsiTheme="minorHAnsi" w:cstheme="minorBidi"/>
                <w:b w:val="0"/>
                <w:bCs w:val="0"/>
                <w:caps w:val="0"/>
                <w:noProof/>
                <w:sz w:val="22"/>
                <w:szCs w:val="22"/>
                <w:lang w:eastAsia="en-AU"/>
              </w:rPr>
              <w:tab/>
            </w:r>
            <w:r w:rsidRPr="00EB7D30">
              <w:rPr>
                <w:rStyle w:val="Hyperlink"/>
                <w:noProof/>
              </w:rPr>
              <w:t>FURTHER CHANGES IN RESPONSE TO EXPERT EVIDENCE OR SUBMISSIONS</w:t>
            </w:r>
            <w:r>
              <w:rPr>
                <w:noProof/>
                <w:webHidden/>
              </w:rPr>
              <w:tab/>
            </w:r>
            <w:r>
              <w:rPr>
                <w:noProof/>
                <w:webHidden/>
              </w:rPr>
              <w:fldChar w:fldCharType="begin"/>
            </w:r>
            <w:r>
              <w:rPr>
                <w:noProof/>
                <w:webHidden/>
              </w:rPr>
              <w:instrText xml:space="preserve"> PAGEREF _Toc33717183 \h </w:instrText>
            </w:r>
            <w:r>
              <w:rPr>
                <w:noProof/>
                <w:webHidden/>
              </w:rPr>
            </w:r>
            <w:r>
              <w:rPr>
                <w:noProof/>
                <w:webHidden/>
              </w:rPr>
              <w:fldChar w:fldCharType="separate"/>
            </w:r>
            <w:r w:rsidR="0015369B">
              <w:rPr>
                <w:noProof/>
                <w:webHidden/>
              </w:rPr>
              <w:t>22</w:t>
            </w:r>
            <w:r>
              <w:rPr>
                <w:noProof/>
                <w:webHidden/>
              </w:rPr>
              <w:fldChar w:fldCharType="end"/>
            </w:r>
          </w:hyperlink>
        </w:p>
        <w:p w14:paraId="592DA615" w14:textId="591BEA88" w:rsidR="00DF2BDB" w:rsidRDefault="00DF2BDB">
          <w:pPr>
            <w:pStyle w:val="TOC1"/>
            <w:rPr>
              <w:rFonts w:asciiTheme="minorHAnsi" w:eastAsiaTheme="minorEastAsia" w:hAnsiTheme="minorHAnsi" w:cstheme="minorBidi"/>
              <w:b w:val="0"/>
              <w:bCs w:val="0"/>
              <w:caps w:val="0"/>
              <w:noProof/>
              <w:sz w:val="22"/>
              <w:szCs w:val="22"/>
              <w:lang w:eastAsia="en-AU"/>
            </w:rPr>
          </w:pPr>
          <w:hyperlink w:anchor="_Toc33717184" w:history="1">
            <w:r w:rsidRPr="00EB7D30">
              <w:rPr>
                <w:rStyle w:val="Hyperlink"/>
                <w:noProof/>
              </w:rPr>
              <w:t>G.</w:t>
            </w:r>
            <w:r>
              <w:rPr>
                <w:rFonts w:asciiTheme="minorHAnsi" w:eastAsiaTheme="minorEastAsia" w:hAnsiTheme="minorHAnsi" w:cstheme="minorBidi"/>
                <w:b w:val="0"/>
                <w:bCs w:val="0"/>
                <w:caps w:val="0"/>
                <w:noProof/>
                <w:sz w:val="22"/>
                <w:szCs w:val="22"/>
                <w:lang w:eastAsia="en-AU"/>
              </w:rPr>
              <w:tab/>
            </w:r>
            <w:r w:rsidRPr="00EB7D30">
              <w:rPr>
                <w:rStyle w:val="Hyperlink"/>
                <w:noProof/>
              </w:rPr>
              <w:t>CONCLUSION</w:t>
            </w:r>
            <w:r>
              <w:rPr>
                <w:noProof/>
                <w:webHidden/>
              </w:rPr>
              <w:tab/>
            </w:r>
            <w:r>
              <w:rPr>
                <w:noProof/>
                <w:webHidden/>
              </w:rPr>
              <w:fldChar w:fldCharType="begin"/>
            </w:r>
            <w:r>
              <w:rPr>
                <w:noProof/>
                <w:webHidden/>
              </w:rPr>
              <w:instrText xml:space="preserve"> PAGEREF _Toc33717184 \h </w:instrText>
            </w:r>
            <w:r>
              <w:rPr>
                <w:noProof/>
                <w:webHidden/>
              </w:rPr>
            </w:r>
            <w:r>
              <w:rPr>
                <w:noProof/>
                <w:webHidden/>
              </w:rPr>
              <w:fldChar w:fldCharType="separate"/>
            </w:r>
            <w:r w:rsidR="0015369B">
              <w:rPr>
                <w:noProof/>
                <w:webHidden/>
              </w:rPr>
              <w:t>23</w:t>
            </w:r>
            <w:r>
              <w:rPr>
                <w:noProof/>
                <w:webHidden/>
              </w:rPr>
              <w:fldChar w:fldCharType="end"/>
            </w:r>
          </w:hyperlink>
        </w:p>
        <w:p w14:paraId="47496106" w14:textId="0D133183" w:rsidR="00DF2BDB" w:rsidRDefault="00DF2BDB">
          <w:pPr>
            <w:pStyle w:val="TOC1"/>
            <w:rPr>
              <w:rFonts w:asciiTheme="minorHAnsi" w:eastAsiaTheme="minorEastAsia" w:hAnsiTheme="minorHAnsi" w:cstheme="minorBidi"/>
              <w:b w:val="0"/>
              <w:bCs w:val="0"/>
              <w:caps w:val="0"/>
              <w:noProof/>
              <w:sz w:val="22"/>
              <w:szCs w:val="22"/>
              <w:lang w:eastAsia="en-AU"/>
            </w:rPr>
          </w:pPr>
          <w:hyperlink w:anchor="_Toc33717185" w:history="1">
            <w:r w:rsidRPr="00EB7D30">
              <w:rPr>
                <w:rStyle w:val="Hyperlink"/>
                <w:noProof/>
              </w:rPr>
              <w:t>APPENDICES</w:t>
            </w:r>
            <w:r>
              <w:rPr>
                <w:noProof/>
                <w:webHidden/>
              </w:rPr>
              <w:tab/>
            </w:r>
            <w:r>
              <w:rPr>
                <w:noProof/>
                <w:webHidden/>
              </w:rPr>
              <w:fldChar w:fldCharType="begin"/>
            </w:r>
            <w:r>
              <w:rPr>
                <w:noProof/>
                <w:webHidden/>
              </w:rPr>
              <w:instrText xml:space="preserve"> PAGEREF _Toc33717185 \h </w:instrText>
            </w:r>
            <w:r>
              <w:rPr>
                <w:noProof/>
                <w:webHidden/>
              </w:rPr>
            </w:r>
            <w:r>
              <w:rPr>
                <w:noProof/>
                <w:webHidden/>
              </w:rPr>
              <w:fldChar w:fldCharType="separate"/>
            </w:r>
            <w:r w:rsidR="0015369B">
              <w:rPr>
                <w:noProof/>
                <w:webHidden/>
              </w:rPr>
              <w:t>24</w:t>
            </w:r>
            <w:r>
              <w:rPr>
                <w:noProof/>
                <w:webHidden/>
              </w:rPr>
              <w:fldChar w:fldCharType="end"/>
            </w:r>
          </w:hyperlink>
        </w:p>
        <w:p w14:paraId="651C0482" w14:textId="40433C81" w:rsidR="00DF2BDB" w:rsidRDefault="00DF2BDB">
          <w:pPr>
            <w:pStyle w:val="TOC2"/>
            <w:rPr>
              <w:rFonts w:asciiTheme="minorHAnsi" w:eastAsiaTheme="minorEastAsia" w:hAnsiTheme="minorHAnsi" w:cstheme="minorBidi"/>
              <w:smallCaps w:val="0"/>
              <w:noProof/>
              <w:sz w:val="22"/>
              <w:szCs w:val="22"/>
              <w:lang w:eastAsia="en-AU"/>
            </w:rPr>
          </w:pPr>
          <w:hyperlink w:anchor="_Toc33717186" w:history="1">
            <w:r w:rsidRPr="00EB7D30">
              <w:rPr>
                <w:rStyle w:val="Hyperlink"/>
                <w:noProof/>
              </w:rPr>
              <w:t>Appendix 1 – Planning Response to Sea Level Rise (Extract from Hansen/ MAV 2019)</w:t>
            </w:r>
            <w:r>
              <w:rPr>
                <w:noProof/>
                <w:webHidden/>
              </w:rPr>
              <w:tab/>
            </w:r>
            <w:r>
              <w:rPr>
                <w:noProof/>
                <w:webHidden/>
              </w:rPr>
              <w:fldChar w:fldCharType="begin"/>
            </w:r>
            <w:r>
              <w:rPr>
                <w:noProof/>
                <w:webHidden/>
              </w:rPr>
              <w:instrText xml:space="preserve"> PAGEREF _Toc33717186 \h </w:instrText>
            </w:r>
            <w:r>
              <w:rPr>
                <w:noProof/>
                <w:webHidden/>
              </w:rPr>
            </w:r>
            <w:r>
              <w:rPr>
                <w:noProof/>
                <w:webHidden/>
              </w:rPr>
              <w:fldChar w:fldCharType="separate"/>
            </w:r>
            <w:r w:rsidR="0015369B">
              <w:rPr>
                <w:noProof/>
                <w:webHidden/>
              </w:rPr>
              <w:t>25</w:t>
            </w:r>
            <w:r>
              <w:rPr>
                <w:noProof/>
                <w:webHidden/>
              </w:rPr>
              <w:fldChar w:fldCharType="end"/>
            </w:r>
          </w:hyperlink>
        </w:p>
        <w:p w14:paraId="7EE5ED8D" w14:textId="17EDE6A3" w:rsidR="00DF2BDB" w:rsidRDefault="00DF2BDB">
          <w:pPr>
            <w:pStyle w:val="TOC2"/>
            <w:rPr>
              <w:rFonts w:asciiTheme="minorHAnsi" w:eastAsiaTheme="minorEastAsia" w:hAnsiTheme="minorHAnsi" w:cstheme="minorBidi"/>
              <w:smallCaps w:val="0"/>
              <w:noProof/>
              <w:sz w:val="22"/>
              <w:szCs w:val="22"/>
              <w:lang w:eastAsia="en-AU"/>
            </w:rPr>
          </w:pPr>
          <w:hyperlink w:anchor="_Toc33717187" w:history="1">
            <w:r w:rsidRPr="00EB7D30">
              <w:rPr>
                <w:rStyle w:val="Hyperlink"/>
                <w:noProof/>
              </w:rPr>
              <w:t>Appendix 2 – Extracts from LCHA re Further Work</w:t>
            </w:r>
            <w:r>
              <w:rPr>
                <w:noProof/>
                <w:webHidden/>
              </w:rPr>
              <w:tab/>
            </w:r>
            <w:r>
              <w:rPr>
                <w:noProof/>
                <w:webHidden/>
              </w:rPr>
              <w:fldChar w:fldCharType="begin"/>
            </w:r>
            <w:r>
              <w:rPr>
                <w:noProof/>
                <w:webHidden/>
              </w:rPr>
              <w:instrText xml:space="preserve"> PAGEREF _Toc33717187 \h </w:instrText>
            </w:r>
            <w:r>
              <w:rPr>
                <w:noProof/>
                <w:webHidden/>
              </w:rPr>
            </w:r>
            <w:r>
              <w:rPr>
                <w:noProof/>
                <w:webHidden/>
              </w:rPr>
              <w:fldChar w:fldCharType="separate"/>
            </w:r>
            <w:r w:rsidR="0015369B">
              <w:rPr>
                <w:noProof/>
                <w:webHidden/>
              </w:rPr>
              <w:t>26</w:t>
            </w:r>
            <w:r>
              <w:rPr>
                <w:noProof/>
                <w:webHidden/>
              </w:rPr>
              <w:fldChar w:fldCharType="end"/>
            </w:r>
          </w:hyperlink>
        </w:p>
        <w:p w14:paraId="55D743DD" w14:textId="009F921E" w:rsidR="00DF2BDB" w:rsidRDefault="00DF2BDB">
          <w:pPr>
            <w:pStyle w:val="TOC2"/>
            <w:rPr>
              <w:rFonts w:asciiTheme="minorHAnsi" w:eastAsiaTheme="minorEastAsia" w:hAnsiTheme="minorHAnsi" w:cstheme="minorBidi"/>
              <w:smallCaps w:val="0"/>
              <w:noProof/>
              <w:sz w:val="22"/>
              <w:szCs w:val="22"/>
              <w:lang w:eastAsia="en-AU"/>
            </w:rPr>
          </w:pPr>
          <w:hyperlink w:anchor="_Toc33717188" w:history="1">
            <w:r w:rsidRPr="00EB7D30">
              <w:rPr>
                <w:rStyle w:val="Hyperlink"/>
                <w:noProof/>
              </w:rPr>
              <w:t>Appendix 3 – Revised LSIO2 Schedule</w:t>
            </w:r>
            <w:r>
              <w:rPr>
                <w:noProof/>
                <w:webHidden/>
              </w:rPr>
              <w:tab/>
            </w:r>
            <w:r>
              <w:rPr>
                <w:noProof/>
                <w:webHidden/>
              </w:rPr>
              <w:fldChar w:fldCharType="begin"/>
            </w:r>
            <w:r>
              <w:rPr>
                <w:noProof/>
                <w:webHidden/>
              </w:rPr>
              <w:instrText xml:space="preserve"> PAGEREF _Toc33717188 \h </w:instrText>
            </w:r>
            <w:r>
              <w:rPr>
                <w:noProof/>
                <w:webHidden/>
              </w:rPr>
            </w:r>
            <w:r>
              <w:rPr>
                <w:noProof/>
                <w:webHidden/>
              </w:rPr>
              <w:fldChar w:fldCharType="separate"/>
            </w:r>
            <w:r w:rsidR="0015369B">
              <w:rPr>
                <w:noProof/>
                <w:webHidden/>
              </w:rPr>
              <w:t>28</w:t>
            </w:r>
            <w:r>
              <w:rPr>
                <w:noProof/>
                <w:webHidden/>
              </w:rPr>
              <w:fldChar w:fldCharType="end"/>
            </w:r>
          </w:hyperlink>
        </w:p>
        <w:p w14:paraId="328860DD" w14:textId="209C6098" w:rsidR="003B05CA" w:rsidRDefault="00A34DC6" w:rsidP="007A6FFB">
          <w:pPr>
            <w:pStyle w:val="TableofFigures"/>
            <w:tabs>
              <w:tab w:val="right" w:leader="dot" w:pos="9060"/>
            </w:tabs>
            <w:ind w:left="567"/>
            <w:rPr>
              <w:noProof/>
            </w:rPr>
          </w:pPr>
          <w:r>
            <w:rPr>
              <w:b/>
              <w:bCs/>
              <w:caps/>
              <w:noProof/>
              <w:sz w:val="18"/>
              <w:szCs w:val="20"/>
            </w:rPr>
            <w:fldChar w:fldCharType="end"/>
          </w:r>
          <w:r w:rsidR="000330FB" w:rsidRPr="000330FB">
            <w:rPr>
              <w:b/>
              <w:bCs/>
              <w:noProof/>
              <w:sz w:val="18"/>
              <w:szCs w:val="18"/>
            </w:rPr>
            <w:t>LIST OF FIGURES</w:t>
          </w:r>
          <w:r w:rsidR="000330FB" w:rsidRPr="002B5FAA">
            <w:rPr>
              <w:rStyle w:val="Hyperlink"/>
            </w:rPr>
            <w:fldChar w:fldCharType="begin"/>
          </w:r>
          <w:r w:rsidR="000330FB" w:rsidRPr="002B5FAA">
            <w:rPr>
              <w:rStyle w:val="Hyperlink"/>
            </w:rPr>
            <w:instrText xml:space="preserve"> TOC \h \z \t "Figures" \c </w:instrText>
          </w:r>
          <w:r w:rsidR="000330FB" w:rsidRPr="002B5FAA">
            <w:rPr>
              <w:rStyle w:val="Hyperlink"/>
            </w:rPr>
            <w:fldChar w:fldCharType="separate"/>
          </w:r>
        </w:p>
        <w:p w14:paraId="47910BEE" w14:textId="52AAA1A5" w:rsidR="003B05CA" w:rsidRDefault="003B05CA">
          <w:pPr>
            <w:pStyle w:val="TableofFigures"/>
            <w:tabs>
              <w:tab w:val="right" w:leader="dot" w:pos="9060"/>
            </w:tabs>
            <w:rPr>
              <w:rFonts w:asciiTheme="minorHAnsi" w:eastAsiaTheme="minorEastAsia" w:hAnsiTheme="minorHAnsi" w:cstheme="minorBidi"/>
              <w:noProof/>
              <w:sz w:val="22"/>
              <w:szCs w:val="22"/>
              <w:lang w:eastAsia="en-AU"/>
            </w:rPr>
          </w:pPr>
          <w:hyperlink w:anchor="_Toc33717110" w:history="1">
            <w:r w:rsidRPr="004F0FE6">
              <w:rPr>
                <w:rStyle w:val="Hyperlink"/>
                <w:noProof/>
              </w:rPr>
              <w:t>Figure 1 – Overview map of areas subject to proposed LSIO2</w:t>
            </w:r>
            <w:r>
              <w:rPr>
                <w:noProof/>
                <w:webHidden/>
              </w:rPr>
              <w:tab/>
            </w:r>
            <w:r>
              <w:rPr>
                <w:noProof/>
                <w:webHidden/>
              </w:rPr>
              <w:fldChar w:fldCharType="begin"/>
            </w:r>
            <w:r>
              <w:rPr>
                <w:noProof/>
                <w:webHidden/>
              </w:rPr>
              <w:instrText xml:space="preserve"> PAGEREF _Toc33717110 \h </w:instrText>
            </w:r>
            <w:r>
              <w:rPr>
                <w:noProof/>
                <w:webHidden/>
              </w:rPr>
            </w:r>
            <w:r>
              <w:rPr>
                <w:noProof/>
                <w:webHidden/>
              </w:rPr>
              <w:fldChar w:fldCharType="separate"/>
            </w:r>
            <w:r w:rsidR="0015369B">
              <w:rPr>
                <w:noProof/>
                <w:webHidden/>
              </w:rPr>
              <w:t>4</w:t>
            </w:r>
            <w:r>
              <w:rPr>
                <w:noProof/>
                <w:webHidden/>
              </w:rPr>
              <w:fldChar w:fldCharType="end"/>
            </w:r>
          </w:hyperlink>
        </w:p>
        <w:p w14:paraId="22837B23" w14:textId="0C06E3F8" w:rsidR="003B05CA" w:rsidRDefault="003B05CA">
          <w:pPr>
            <w:pStyle w:val="TableofFigures"/>
            <w:tabs>
              <w:tab w:val="right" w:leader="dot" w:pos="9060"/>
            </w:tabs>
            <w:rPr>
              <w:rFonts w:asciiTheme="minorHAnsi" w:eastAsiaTheme="minorEastAsia" w:hAnsiTheme="minorHAnsi" w:cstheme="minorBidi"/>
              <w:noProof/>
              <w:sz w:val="22"/>
              <w:szCs w:val="22"/>
              <w:lang w:eastAsia="en-AU"/>
            </w:rPr>
          </w:pPr>
          <w:hyperlink w:anchor="_Toc33717111" w:history="1">
            <w:r w:rsidRPr="004F0FE6">
              <w:rPr>
                <w:rStyle w:val="Hyperlink"/>
                <w:noProof/>
              </w:rPr>
              <w:t>Figure 2 – Steps in Planning for Sea Level Rise (Hansen 2019)</w:t>
            </w:r>
            <w:r>
              <w:rPr>
                <w:noProof/>
                <w:webHidden/>
              </w:rPr>
              <w:tab/>
            </w:r>
            <w:r>
              <w:rPr>
                <w:noProof/>
                <w:webHidden/>
              </w:rPr>
              <w:fldChar w:fldCharType="begin"/>
            </w:r>
            <w:r>
              <w:rPr>
                <w:noProof/>
                <w:webHidden/>
              </w:rPr>
              <w:instrText xml:space="preserve"> PAGEREF _Toc33717111 \h </w:instrText>
            </w:r>
            <w:r>
              <w:rPr>
                <w:noProof/>
                <w:webHidden/>
              </w:rPr>
            </w:r>
            <w:r>
              <w:rPr>
                <w:noProof/>
                <w:webHidden/>
              </w:rPr>
              <w:fldChar w:fldCharType="separate"/>
            </w:r>
            <w:r w:rsidR="0015369B">
              <w:rPr>
                <w:noProof/>
                <w:webHidden/>
              </w:rPr>
              <w:t>8</w:t>
            </w:r>
            <w:r>
              <w:rPr>
                <w:noProof/>
                <w:webHidden/>
              </w:rPr>
              <w:fldChar w:fldCharType="end"/>
            </w:r>
          </w:hyperlink>
        </w:p>
        <w:p w14:paraId="2917A0BE" w14:textId="45B4463B" w:rsidR="003B05CA" w:rsidRDefault="003B05CA">
          <w:pPr>
            <w:pStyle w:val="TableofFigures"/>
            <w:tabs>
              <w:tab w:val="right" w:leader="dot" w:pos="9060"/>
            </w:tabs>
            <w:rPr>
              <w:rFonts w:asciiTheme="minorHAnsi" w:eastAsiaTheme="minorEastAsia" w:hAnsiTheme="minorHAnsi" w:cstheme="minorBidi"/>
              <w:noProof/>
              <w:sz w:val="22"/>
              <w:szCs w:val="22"/>
              <w:lang w:eastAsia="en-AU"/>
            </w:rPr>
          </w:pPr>
          <w:hyperlink w:anchor="_Toc33717112" w:history="1">
            <w:r w:rsidRPr="004F0FE6">
              <w:rPr>
                <w:rStyle w:val="Hyperlink"/>
                <w:noProof/>
              </w:rPr>
              <w:t>Figure 3 – Map showing recently acquired LiDAR data</w:t>
            </w:r>
            <w:r>
              <w:rPr>
                <w:noProof/>
                <w:webHidden/>
              </w:rPr>
              <w:tab/>
            </w:r>
            <w:r>
              <w:rPr>
                <w:noProof/>
                <w:webHidden/>
              </w:rPr>
              <w:fldChar w:fldCharType="begin"/>
            </w:r>
            <w:r>
              <w:rPr>
                <w:noProof/>
                <w:webHidden/>
              </w:rPr>
              <w:instrText xml:space="preserve"> PAGEREF _Toc33717112 \h </w:instrText>
            </w:r>
            <w:r>
              <w:rPr>
                <w:noProof/>
                <w:webHidden/>
              </w:rPr>
            </w:r>
            <w:r>
              <w:rPr>
                <w:noProof/>
                <w:webHidden/>
              </w:rPr>
              <w:fldChar w:fldCharType="separate"/>
            </w:r>
            <w:r w:rsidR="0015369B">
              <w:rPr>
                <w:noProof/>
                <w:webHidden/>
              </w:rPr>
              <w:t>11</w:t>
            </w:r>
            <w:r>
              <w:rPr>
                <w:noProof/>
                <w:webHidden/>
              </w:rPr>
              <w:fldChar w:fldCharType="end"/>
            </w:r>
          </w:hyperlink>
        </w:p>
        <w:p w14:paraId="0A7E6741" w14:textId="35CB19DD" w:rsidR="003B05CA" w:rsidRDefault="003B05CA">
          <w:pPr>
            <w:pStyle w:val="TableofFigures"/>
            <w:tabs>
              <w:tab w:val="right" w:leader="dot" w:pos="9060"/>
            </w:tabs>
            <w:rPr>
              <w:rFonts w:asciiTheme="minorHAnsi" w:eastAsiaTheme="minorEastAsia" w:hAnsiTheme="minorHAnsi" w:cstheme="minorBidi"/>
              <w:noProof/>
              <w:sz w:val="22"/>
              <w:szCs w:val="22"/>
              <w:lang w:eastAsia="en-AU"/>
            </w:rPr>
          </w:pPr>
          <w:hyperlink w:anchor="_Toc33717113" w:history="1">
            <w:r w:rsidRPr="004F0FE6">
              <w:rPr>
                <w:rStyle w:val="Hyperlink"/>
                <w:noProof/>
              </w:rPr>
              <w:t>Table 1.  Summary of assessment criteria under proposed LSIO2 overlay (from CCMA)</w:t>
            </w:r>
            <w:r>
              <w:rPr>
                <w:noProof/>
                <w:webHidden/>
              </w:rPr>
              <w:tab/>
            </w:r>
            <w:r>
              <w:rPr>
                <w:noProof/>
                <w:webHidden/>
              </w:rPr>
              <w:fldChar w:fldCharType="begin"/>
            </w:r>
            <w:r>
              <w:rPr>
                <w:noProof/>
                <w:webHidden/>
              </w:rPr>
              <w:instrText xml:space="preserve"> PAGEREF _Toc33717113 \h </w:instrText>
            </w:r>
            <w:r>
              <w:rPr>
                <w:noProof/>
                <w:webHidden/>
              </w:rPr>
            </w:r>
            <w:r>
              <w:rPr>
                <w:noProof/>
                <w:webHidden/>
              </w:rPr>
              <w:fldChar w:fldCharType="separate"/>
            </w:r>
            <w:r w:rsidR="0015369B">
              <w:rPr>
                <w:noProof/>
                <w:webHidden/>
              </w:rPr>
              <w:t>21</w:t>
            </w:r>
            <w:r>
              <w:rPr>
                <w:noProof/>
                <w:webHidden/>
              </w:rPr>
              <w:fldChar w:fldCharType="end"/>
            </w:r>
          </w:hyperlink>
        </w:p>
        <w:p w14:paraId="11AA987C" w14:textId="1BBCD6AB" w:rsidR="003914D2" w:rsidRDefault="000330FB" w:rsidP="007A6FFB">
          <w:pPr>
            <w:pStyle w:val="TableofFigures"/>
            <w:tabs>
              <w:tab w:val="right" w:leader="dot" w:pos="9060"/>
            </w:tabs>
            <w:ind w:left="567"/>
          </w:pPr>
          <w:r w:rsidRPr="002B5FAA">
            <w:rPr>
              <w:rStyle w:val="Hyperlink"/>
            </w:rPr>
            <w:fldChar w:fldCharType="end"/>
          </w:r>
        </w:p>
      </w:sdtContent>
    </w:sdt>
    <w:p w14:paraId="58A89188" w14:textId="7E8C7E6A" w:rsidR="003914D2" w:rsidRDefault="003914D2">
      <w:pPr>
        <w:ind w:left="754" w:hanging="397"/>
        <w:rPr>
          <w:rFonts w:cs="Arial"/>
          <w:b/>
          <w:bCs/>
          <w:kern w:val="32"/>
          <w:sz w:val="32"/>
          <w:szCs w:val="32"/>
        </w:rPr>
      </w:pPr>
      <w:r>
        <w:br w:type="page"/>
      </w:r>
    </w:p>
    <w:p w14:paraId="33800E82" w14:textId="42223063" w:rsidR="00355E91" w:rsidRDefault="00355E91" w:rsidP="00355E91">
      <w:pPr>
        <w:pStyle w:val="Heading1"/>
        <w:numPr>
          <w:ilvl w:val="0"/>
          <w:numId w:val="9"/>
        </w:numPr>
      </w:pPr>
      <w:bookmarkStart w:id="1" w:name="_Toc33717161"/>
      <w:bookmarkEnd w:id="0"/>
      <w:r>
        <w:lastRenderedPageBreak/>
        <w:t>INTRODUCTION</w:t>
      </w:r>
      <w:bookmarkEnd w:id="1"/>
      <w:r>
        <w:t xml:space="preserve"> </w:t>
      </w:r>
    </w:p>
    <w:p w14:paraId="236E4944" w14:textId="1EB03F1D" w:rsidR="003914D2" w:rsidRPr="00440A3D" w:rsidRDefault="003914D2" w:rsidP="003914D2">
      <w:pPr>
        <w:pStyle w:val="Heading2"/>
        <w:numPr>
          <w:ilvl w:val="0"/>
          <w:numId w:val="0"/>
        </w:numPr>
        <w:ind w:left="360"/>
        <w:rPr>
          <w:sz w:val="22"/>
          <w:szCs w:val="22"/>
        </w:rPr>
      </w:pPr>
      <w:bookmarkStart w:id="2" w:name="_Toc33717162"/>
      <w:r w:rsidRPr="00440A3D">
        <w:rPr>
          <w:sz w:val="22"/>
          <w:szCs w:val="22"/>
        </w:rPr>
        <w:t>Introduction</w:t>
      </w:r>
      <w:bookmarkEnd w:id="2"/>
    </w:p>
    <w:p w14:paraId="738C4B88" w14:textId="4BE804E9" w:rsidR="00DC4E1B" w:rsidRPr="00DC4E1B" w:rsidRDefault="007202F6" w:rsidP="007A1BA9">
      <w:pPr>
        <w:numPr>
          <w:ilvl w:val="0"/>
          <w:numId w:val="7"/>
        </w:numPr>
        <w:ind w:hanging="363"/>
        <w:rPr>
          <w:szCs w:val="22"/>
          <w:lang w:eastAsia="en-AU"/>
        </w:rPr>
      </w:pPr>
      <w:r w:rsidRPr="00DC4E1B">
        <w:rPr>
          <w:szCs w:val="22"/>
          <w:lang w:eastAsia="en-AU"/>
        </w:rPr>
        <w:t>This submission has been prepared by the Planning Authori</w:t>
      </w:r>
      <w:r w:rsidR="00036F7E" w:rsidRPr="00DC4E1B">
        <w:rPr>
          <w:szCs w:val="22"/>
          <w:lang w:eastAsia="en-AU"/>
        </w:rPr>
        <w:t>ty, the City of Greater Geelon</w:t>
      </w:r>
      <w:r w:rsidR="007A1BA9">
        <w:rPr>
          <w:szCs w:val="22"/>
          <w:lang w:eastAsia="en-AU"/>
        </w:rPr>
        <w:t>g</w:t>
      </w:r>
      <w:r w:rsidR="00DC4E1B" w:rsidRPr="00DC4E1B">
        <w:rPr>
          <w:szCs w:val="22"/>
          <w:lang w:eastAsia="en-AU"/>
        </w:rPr>
        <w:t xml:space="preserve">. </w:t>
      </w:r>
      <w:r w:rsidR="007A1BA9">
        <w:rPr>
          <w:szCs w:val="22"/>
          <w:lang w:eastAsia="en-AU"/>
        </w:rPr>
        <w:t>T</w:t>
      </w:r>
      <w:r w:rsidR="00DF3B2C" w:rsidRPr="00DC4E1B">
        <w:rPr>
          <w:szCs w:val="22"/>
          <w:lang w:eastAsia="en-AU"/>
        </w:rPr>
        <w:t>h</w:t>
      </w:r>
      <w:r w:rsidR="007A1BA9">
        <w:rPr>
          <w:szCs w:val="22"/>
          <w:lang w:eastAsia="en-AU"/>
        </w:rPr>
        <w:t xml:space="preserve">is Part B </w:t>
      </w:r>
      <w:r w:rsidR="00DF3B2C" w:rsidRPr="00DC4E1B">
        <w:rPr>
          <w:szCs w:val="22"/>
          <w:lang w:eastAsia="en-AU"/>
        </w:rPr>
        <w:t>submission</w:t>
      </w:r>
      <w:r w:rsidR="007A1BA9">
        <w:rPr>
          <w:szCs w:val="22"/>
          <w:lang w:eastAsia="en-AU"/>
        </w:rPr>
        <w:t xml:space="preserve"> </w:t>
      </w:r>
      <w:r w:rsidR="00A73E31" w:rsidRPr="00DC4E1B">
        <w:rPr>
          <w:szCs w:val="22"/>
          <w:lang w:eastAsia="en-AU"/>
        </w:rPr>
        <w:t>provide</w:t>
      </w:r>
      <w:r w:rsidR="007A1BA9">
        <w:rPr>
          <w:szCs w:val="22"/>
          <w:lang w:eastAsia="en-AU"/>
        </w:rPr>
        <w:t>s</w:t>
      </w:r>
      <w:r w:rsidR="00A73E31" w:rsidRPr="00DC4E1B">
        <w:rPr>
          <w:szCs w:val="22"/>
          <w:lang w:eastAsia="en-AU"/>
        </w:rPr>
        <w:t xml:space="preserve"> further background on the Amendment and then respond</w:t>
      </w:r>
      <w:r w:rsidR="007A1BA9">
        <w:rPr>
          <w:szCs w:val="22"/>
          <w:lang w:eastAsia="en-AU"/>
        </w:rPr>
        <w:t>s</w:t>
      </w:r>
      <w:r w:rsidR="00A73E31" w:rsidRPr="00DC4E1B">
        <w:rPr>
          <w:szCs w:val="22"/>
          <w:lang w:eastAsia="en-AU"/>
        </w:rPr>
        <w:t xml:space="preserve"> to the</w:t>
      </w:r>
      <w:r w:rsidR="00DF3B2C" w:rsidRPr="00DC4E1B">
        <w:rPr>
          <w:szCs w:val="22"/>
          <w:lang w:eastAsia="en-AU"/>
        </w:rPr>
        <w:t xml:space="preserve"> </w:t>
      </w:r>
      <w:r w:rsidR="00812456" w:rsidRPr="00DC4E1B">
        <w:rPr>
          <w:szCs w:val="22"/>
          <w:lang w:eastAsia="en-AU"/>
        </w:rPr>
        <w:t xml:space="preserve">18 December 2019 </w:t>
      </w:r>
      <w:r w:rsidR="00DF3B2C" w:rsidRPr="00DC4E1B">
        <w:rPr>
          <w:szCs w:val="22"/>
          <w:lang w:eastAsia="en-AU"/>
        </w:rPr>
        <w:t>Panel Direction</w:t>
      </w:r>
      <w:r w:rsidR="00A73E31" w:rsidRPr="00DC4E1B">
        <w:rPr>
          <w:szCs w:val="22"/>
          <w:lang w:eastAsia="en-AU"/>
        </w:rPr>
        <w:t>, which require</w:t>
      </w:r>
      <w:r w:rsidR="00DC4E1B" w:rsidRPr="00DC4E1B">
        <w:rPr>
          <w:szCs w:val="22"/>
          <w:lang w:eastAsia="en-AU"/>
        </w:rPr>
        <w:t>s:</w:t>
      </w:r>
    </w:p>
    <w:p w14:paraId="13A75AAC" w14:textId="77777777" w:rsidR="00E27CE5" w:rsidRPr="00E27CE5" w:rsidRDefault="00E27CE5" w:rsidP="00643E52">
      <w:pPr>
        <w:pStyle w:val="ListParagraph"/>
        <w:numPr>
          <w:ilvl w:val="0"/>
          <w:numId w:val="11"/>
        </w:numPr>
        <w:autoSpaceDE w:val="0"/>
        <w:autoSpaceDN w:val="0"/>
        <w:adjustRightInd w:val="0"/>
        <w:spacing w:before="120" w:after="120"/>
        <w:rPr>
          <w:rFonts w:ascii="Arial" w:hAnsi="Arial"/>
          <w:i/>
          <w:color w:val="000000"/>
          <w:sz w:val="22"/>
          <w:szCs w:val="22"/>
        </w:rPr>
      </w:pPr>
      <w:r w:rsidRPr="00E27CE5">
        <w:rPr>
          <w:rFonts w:ascii="Arial" w:hAnsi="Arial"/>
          <w:i/>
          <w:color w:val="000000"/>
          <w:sz w:val="22"/>
          <w:szCs w:val="22"/>
        </w:rPr>
        <w:t xml:space="preserve">An explanation as to what, if any, of the recommendations in the Coastal Hazard Assessment to reduce uncertainty and fill information gaps have been implemented. </w:t>
      </w:r>
    </w:p>
    <w:p w14:paraId="164E3AF3" w14:textId="44BFFF56" w:rsidR="00E27CE5" w:rsidRPr="00E27CE5" w:rsidRDefault="00E27CE5" w:rsidP="00643E52">
      <w:pPr>
        <w:pStyle w:val="ListParagraph"/>
        <w:numPr>
          <w:ilvl w:val="0"/>
          <w:numId w:val="11"/>
        </w:numPr>
        <w:autoSpaceDE w:val="0"/>
        <w:autoSpaceDN w:val="0"/>
        <w:adjustRightInd w:val="0"/>
        <w:spacing w:before="120" w:after="120"/>
        <w:rPr>
          <w:rFonts w:ascii="Arial" w:hAnsi="Arial"/>
          <w:i/>
          <w:color w:val="000000"/>
          <w:sz w:val="22"/>
          <w:szCs w:val="22"/>
        </w:rPr>
      </w:pPr>
      <w:r w:rsidRPr="00E27CE5">
        <w:rPr>
          <w:rFonts w:ascii="Arial" w:hAnsi="Arial"/>
          <w:i/>
          <w:color w:val="000000"/>
          <w:sz w:val="22"/>
          <w:szCs w:val="22"/>
        </w:rPr>
        <w:t xml:space="preserve">Council’s response to the issues raised in submissions. </w:t>
      </w:r>
    </w:p>
    <w:p w14:paraId="5238342C" w14:textId="2F7B88E6" w:rsidR="00E27CE5" w:rsidRPr="00E27CE5" w:rsidRDefault="00E27CE5" w:rsidP="00643E52">
      <w:pPr>
        <w:pStyle w:val="ListParagraph"/>
        <w:numPr>
          <w:ilvl w:val="0"/>
          <w:numId w:val="11"/>
        </w:numPr>
        <w:autoSpaceDE w:val="0"/>
        <w:autoSpaceDN w:val="0"/>
        <w:adjustRightInd w:val="0"/>
        <w:spacing w:before="120" w:after="120"/>
        <w:rPr>
          <w:rFonts w:ascii="Arial" w:hAnsi="Arial"/>
          <w:i/>
          <w:color w:val="000000"/>
          <w:sz w:val="22"/>
          <w:szCs w:val="22"/>
        </w:rPr>
      </w:pPr>
      <w:r w:rsidRPr="00E27CE5">
        <w:rPr>
          <w:rFonts w:ascii="Arial" w:hAnsi="Arial"/>
          <w:i/>
          <w:color w:val="000000"/>
          <w:sz w:val="22"/>
          <w:szCs w:val="22"/>
        </w:rPr>
        <w:t xml:space="preserve">Council’s response to expert evidence. </w:t>
      </w:r>
    </w:p>
    <w:p w14:paraId="51366927" w14:textId="14FF1DDE" w:rsidR="00E27CE5" w:rsidRPr="00E27CE5" w:rsidRDefault="00E27CE5" w:rsidP="00643E52">
      <w:pPr>
        <w:pStyle w:val="ListParagraph"/>
        <w:numPr>
          <w:ilvl w:val="0"/>
          <w:numId w:val="11"/>
        </w:numPr>
        <w:autoSpaceDE w:val="0"/>
        <w:autoSpaceDN w:val="0"/>
        <w:adjustRightInd w:val="0"/>
        <w:spacing w:before="120" w:after="120"/>
        <w:rPr>
          <w:rFonts w:ascii="Arial" w:hAnsi="Arial"/>
          <w:i/>
          <w:color w:val="000000"/>
          <w:sz w:val="22"/>
          <w:szCs w:val="22"/>
        </w:rPr>
      </w:pPr>
      <w:r w:rsidRPr="00E27CE5">
        <w:rPr>
          <w:rFonts w:ascii="Arial" w:hAnsi="Arial"/>
          <w:i/>
          <w:color w:val="000000"/>
          <w:sz w:val="22"/>
          <w:szCs w:val="22"/>
        </w:rPr>
        <w:t xml:space="preserve">Any further changes Council proposes to make to the Amendment in response to expert evidence or submissions. </w:t>
      </w:r>
    </w:p>
    <w:p w14:paraId="521F3EB6" w14:textId="77777777" w:rsidR="007202F6" w:rsidRPr="00440A3D" w:rsidRDefault="004A09FC" w:rsidP="00625426">
      <w:pPr>
        <w:pStyle w:val="Heading2"/>
        <w:numPr>
          <w:ilvl w:val="0"/>
          <w:numId w:val="0"/>
        </w:numPr>
        <w:ind w:left="360"/>
        <w:rPr>
          <w:sz w:val="22"/>
          <w:szCs w:val="22"/>
        </w:rPr>
      </w:pPr>
      <w:bookmarkStart w:id="3" w:name="_Toc16525329"/>
      <w:bookmarkStart w:id="4" w:name="_Toc33717163"/>
      <w:r w:rsidRPr="00440A3D">
        <w:rPr>
          <w:sz w:val="22"/>
          <w:szCs w:val="22"/>
        </w:rPr>
        <w:t xml:space="preserve">Summary of the </w:t>
      </w:r>
      <w:r w:rsidR="00106963" w:rsidRPr="00440A3D">
        <w:rPr>
          <w:sz w:val="22"/>
          <w:szCs w:val="22"/>
        </w:rPr>
        <w:t>a</w:t>
      </w:r>
      <w:r w:rsidR="007202F6" w:rsidRPr="00440A3D">
        <w:rPr>
          <w:sz w:val="22"/>
          <w:szCs w:val="22"/>
        </w:rPr>
        <w:t>mendment</w:t>
      </w:r>
      <w:bookmarkEnd w:id="4"/>
      <w:r w:rsidR="007202F6" w:rsidRPr="00440A3D">
        <w:rPr>
          <w:sz w:val="22"/>
          <w:szCs w:val="22"/>
        </w:rPr>
        <w:t xml:space="preserve"> </w:t>
      </w:r>
      <w:bookmarkEnd w:id="3"/>
    </w:p>
    <w:p w14:paraId="1BDF9BC5" w14:textId="74C71E7F" w:rsidR="00056497" w:rsidRPr="00056497" w:rsidRDefault="00056497" w:rsidP="00734652">
      <w:pPr>
        <w:numPr>
          <w:ilvl w:val="0"/>
          <w:numId w:val="7"/>
        </w:numPr>
        <w:ind w:left="924" w:hanging="567"/>
        <w:rPr>
          <w:szCs w:val="22"/>
          <w:lang w:eastAsia="en-AU"/>
        </w:rPr>
      </w:pPr>
      <w:r>
        <w:t xml:space="preserve">The Amendment proposes to implement the </w:t>
      </w:r>
      <w:r w:rsidRPr="00056497">
        <w:rPr>
          <w:i/>
        </w:rPr>
        <w:t>Bellarine Peninsula - Corio Bay Local Coastal Hazard Assessment December 2015</w:t>
      </w:r>
      <w:r w:rsidR="00B22D7A">
        <w:rPr>
          <w:i/>
        </w:rPr>
        <w:t xml:space="preserve"> (LCHA)</w:t>
      </w:r>
      <w:r>
        <w:t xml:space="preserve">. It includes policy changes to the Municipal Strategic Statement, introduces a new Land Subject to Inundation Overlay (LSIO) schedule and applies the LSIO to properties identified as being subject to future flood events and sea level rise. </w:t>
      </w:r>
    </w:p>
    <w:p w14:paraId="5127282A" w14:textId="77777777" w:rsidR="00056497" w:rsidRPr="00056497" w:rsidRDefault="00056497" w:rsidP="00734652">
      <w:pPr>
        <w:numPr>
          <w:ilvl w:val="0"/>
          <w:numId w:val="7"/>
        </w:numPr>
        <w:ind w:left="924" w:hanging="567"/>
        <w:rPr>
          <w:szCs w:val="22"/>
          <w:lang w:eastAsia="en-AU"/>
        </w:rPr>
      </w:pPr>
      <w:r>
        <w:t xml:space="preserve">Specifically, the Amendment seeks to: </w:t>
      </w:r>
    </w:p>
    <w:p w14:paraId="3D4E6BD5" w14:textId="6E99638C" w:rsidR="00F51D46" w:rsidRPr="00F51D46" w:rsidRDefault="00056497" w:rsidP="00643E52">
      <w:pPr>
        <w:numPr>
          <w:ilvl w:val="0"/>
          <w:numId w:val="12"/>
        </w:numPr>
        <w:rPr>
          <w:szCs w:val="22"/>
          <w:lang w:eastAsia="en-AU"/>
        </w:rPr>
      </w:pPr>
      <w:r>
        <w:t xml:space="preserve">amend Clause 21.05 Natural Environment to refer to the </w:t>
      </w:r>
      <w:r w:rsidRPr="00BA0A1F">
        <w:rPr>
          <w:i/>
        </w:rPr>
        <w:t>Bellarine Peninsula - Corio Bay Local Coastal Hazard Assessment December 2015</w:t>
      </w:r>
      <w:r>
        <w:t xml:space="preserve"> and include a new objective and strategy at Clause 21.05-5 Climate Change relating to coastal impacts of climate change</w:t>
      </w:r>
      <w:r w:rsidR="00BA0A1F">
        <w:t>;</w:t>
      </w:r>
      <w:r>
        <w:t xml:space="preserve"> </w:t>
      </w:r>
    </w:p>
    <w:p w14:paraId="7B6EA8A8" w14:textId="72D6057E" w:rsidR="00F51D46" w:rsidRPr="00F51D46" w:rsidRDefault="00056497" w:rsidP="00643E52">
      <w:pPr>
        <w:numPr>
          <w:ilvl w:val="0"/>
          <w:numId w:val="12"/>
        </w:numPr>
        <w:rPr>
          <w:szCs w:val="22"/>
          <w:lang w:eastAsia="en-AU"/>
        </w:rPr>
      </w:pPr>
      <w:r>
        <w:t>introduce a new Schedule 2 to Clause 44.04 Land Subject to Inundation Overlay titled “Coastal Inundation and Hazard” (LSIO2)</w:t>
      </w:r>
      <w:r w:rsidR="00BA0A1F">
        <w:t>;</w:t>
      </w:r>
    </w:p>
    <w:p w14:paraId="313FC072" w14:textId="1CE5C410" w:rsidR="00F51D46" w:rsidRPr="00F51D46" w:rsidRDefault="00056497" w:rsidP="00643E52">
      <w:pPr>
        <w:numPr>
          <w:ilvl w:val="0"/>
          <w:numId w:val="12"/>
        </w:numPr>
        <w:rPr>
          <w:szCs w:val="22"/>
          <w:lang w:eastAsia="en-AU"/>
        </w:rPr>
      </w:pPr>
      <w:r>
        <w:t xml:space="preserve">apply the Land Subject to Inundation Overlay Schedule 2 (LSIO2) to land identified in the </w:t>
      </w:r>
      <w:r w:rsidRPr="00BA0A1F">
        <w:rPr>
          <w:i/>
        </w:rPr>
        <w:t>Bellarine Peninsula - Corio Bay Local Coastal Hazard Assessment December 2015</w:t>
      </w:r>
      <w:r>
        <w:t xml:space="preserve"> as being inundated by the combined effects of the 1% Average Event Probability (AEP) flood event plus 0.8 metre sea level rise</w:t>
      </w:r>
      <w:r w:rsidR="00BA0A1F">
        <w:t>; and</w:t>
      </w:r>
    </w:p>
    <w:p w14:paraId="60F39128" w14:textId="77777777" w:rsidR="00F51D46" w:rsidRPr="00F51D46" w:rsidRDefault="00056497" w:rsidP="00643E52">
      <w:pPr>
        <w:numPr>
          <w:ilvl w:val="0"/>
          <w:numId w:val="12"/>
        </w:numPr>
        <w:rPr>
          <w:szCs w:val="22"/>
          <w:lang w:eastAsia="en-AU"/>
        </w:rPr>
      </w:pPr>
      <w:r>
        <w:t>amend the Schedule to Clause 72.03 to update the list of maps forming part of the scheme.</w:t>
      </w:r>
    </w:p>
    <w:p w14:paraId="5A89999A" w14:textId="77777777" w:rsidR="00BC35A2" w:rsidRDefault="00B25E3D" w:rsidP="00B25E3D">
      <w:pPr>
        <w:numPr>
          <w:ilvl w:val="0"/>
          <w:numId w:val="7"/>
        </w:numPr>
        <w:ind w:left="924" w:hanging="567"/>
      </w:pPr>
      <w:bookmarkStart w:id="5" w:name="_Toc22309361"/>
      <w:bookmarkStart w:id="6" w:name="_Toc16525335"/>
      <w:r>
        <w:lastRenderedPageBreak/>
        <w:t xml:space="preserve">The Amendment applies to private and public land along the coastline of the Bellarine Peninsula and Corio Bay. </w:t>
      </w:r>
    </w:p>
    <w:p w14:paraId="7434CD42" w14:textId="67752FBE" w:rsidR="00BC00A4" w:rsidRDefault="00D66256" w:rsidP="00B25E3D">
      <w:pPr>
        <w:numPr>
          <w:ilvl w:val="0"/>
          <w:numId w:val="7"/>
        </w:numPr>
        <w:ind w:left="924" w:hanging="567"/>
      </w:pPr>
      <w:r w:rsidRPr="00BC35A2">
        <w:t>The LSIO2 overlay will apply to 1614 coastal properties on the Bellarine Peninsula and Corio Bay at Avalon, Lara, Corio, Geelong, East Geelong, Newcomb, Moolap, Leopold, Bellarine, Portarlington, Indented Head, St Leonards, Swan Bay, Ocean Grove, Wallington, Barwon Heads, Connewarre and Breamlea.</w:t>
      </w:r>
    </w:p>
    <w:p w14:paraId="15B56AA9" w14:textId="7B1B0446" w:rsidR="00B21CE3" w:rsidRDefault="00B21CE3" w:rsidP="00B25E3D">
      <w:pPr>
        <w:numPr>
          <w:ilvl w:val="0"/>
          <w:numId w:val="7"/>
        </w:numPr>
        <w:ind w:left="924" w:hanging="567"/>
      </w:pPr>
      <w:r>
        <w:t>An overview map of the areas subject to the LSIO2 is in Figure 1 below.</w:t>
      </w:r>
    </w:p>
    <w:p w14:paraId="14EB866E" w14:textId="24983D84" w:rsidR="00F06753" w:rsidRDefault="006458D6" w:rsidP="00F06753">
      <w:pPr>
        <w:pStyle w:val="Figures"/>
      </w:pPr>
      <w:bookmarkStart w:id="7" w:name="_Toc33717110"/>
      <w:r w:rsidRPr="00AC73AC">
        <w:rPr>
          <w:noProof/>
        </w:rPr>
        <w:drawing>
          <wp:anchor distT="0" distB="0" distL="114300" distR="114300" simplePos="0" relativeHeight="251658240" behindDoc="1" locked="0" layoutInCell="1" allowOverlap="1" wp14:anchorId="15A16C34" wp14:editId="7F7CB6EF">
            <wp:simplePos x="0" y="0"/>
            <wp:positionH relativeFrom="margin">
              <wp:align>left</wp:align>
            </wp:positionH>
            <wp:positionV relativeFrom="paragraph">
              <wp:posOffset>300558</wp:posOffset>
            </wp:positionV>
            <wp:extent cx="6020435" cy="4206875"/>
            <wp:effectExtent l="0" t="0" r="0" b="3175"/>
            <wp:wrapTight wrapText="bothSides">
              <wp:wrapPolygon edited="0">
                <wp:start x="0" y="0"/>
                <wp:lineTo x="0" y="21518"/>
                <wp:lineTo x="21529" y="21518"/>
                <wp:lineTo x="215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20435" cy="420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361">
        <w:t>Figure 1 – Overview map of areas subject to proposed LSIO2</w:t>
      </w:r>
      <w:bookmarkEnd w:id="7"/>
    </w:p>
    <w:p w14:paraId="440EB63D" w14:textId="3BF0EBF1" w:rsidR="00B21CE3" w:rsidRDefault="00B21CE3" w:rsidP="001F07B6">
      <w:pPr>
        <w:pStyle w:val="BodyText1"/>
      </w:pPr>
    </w:p>
    <w:p w14:paraId="4233DBF0" w14:textId="6B9DE1D3" w:rsidR="001A69B8" w:rsidRPr="00440A3D" w:rsidRDefault="001A69B8" w:rsidP="001A69B8">
      <w:pPr>
        <w:pStyle w:val="Heading2"/>
        <w:numPr>
          <w:ilvl w:val="0"/>
          <w:numId w:val="0"/>
        </w:numPr>
        <w:ind w:left="360"/>
        <w:rPr>
          <w:sz w:val="22"/>
          <w:szCs w:val="22"/>
        </w:rPr>
      </w:pPr>
      <w:bookmarkStart w:id="8" w:name="_Toc33717164"/>
      <w:r w:rsidRPr="00440A3D">
        <w:rPr>
          <w:sz w:val="22"/>
          <w:szCs w:val="22"/>
        </w:rPr>
        <w:t xml:space="preserve">Summary of </w:t>
      </w:r>
      <w:r w:rsidR="001573F2">
        <w:rPr>
          <w:sz w:val="22"/>
          <w:szCs w:val="22"/>
        </w:rPr>
        <w:t>Council’s position</w:t>
      </w:r>
      <w:bookmarkEnd w:id="8"/>
    </w:p>
    <w:p w14:paraId="7CBB29BC" w14:textId="692F8A68" w:rsidR="003C60B7" w:rsidRPr="001573F2" w:rsidRDefault="00E24D2F" w:rsidP="001573F2">
      <w:pPr>
        <w:numPr>
          <w:ilvl w:val="0"/>
          <w:numId w:val="7"/>
        </w:numPr>
        <w:ind w:left="924" w:hanging="567"/>
      </w:pPr>
      <w:r>
        <w:t>Council submits that the Amendmen</w:t>
      </w:r>
      <w:r w:rsidR="00B026FD">
        <w:t>t</w:t>
      </w:r>
      <w:r>
        <w:t xml:space="preserve"> is well fo</w:t>
      </w:r>
      <w:r w:rsidR="00924173">
        <w:t>unded in planning policy, is based</w:t>
      </w:r>
      <w:r w:rsidR="00CE5926">
        <w:t xml:space="preserve"> </w:t>
      </w:r>
      <w:r w:rsidR="00924173">
        <w:t>on the best available scientific research and evidence and</w:t>
      </w:r>
      <w:r w:rsidR="00CE5926">
        <w:t xml:space="preserve"> has</w:t>
      </w:r>
      <w:r w:rsidR="002676DC">
        <w:t xml:space="preserve"> </w:t>
      </w:r>
      <w:r w:rsidR="00CE5926">
        <w:t>not been seriously c</w:t>
      </w:r>
      <w:r w:rsidR="000E3ABA">
        <w:t>hallenged by affected parties. The Ame</w:t>
      </w:r>
      <w:r w:rsidR="00DA19D8">
        <w:t>n</w:t>
      </w:r>
      <w:r w:rsidR="000E3ABA">
        <w:t xml:space="preserve">dment has the </w:t>
      </w:r>
      <w:r w:rsidR="00DA19D8">
        <w:t xml:space="preserve">full support of the </w:t>
      </w:r>
      <w:r w:rsidR="000E3ABA">
        <w:t>rel</w:t>
      </w:r>
      <w:r w:rsidR="00DA19D8">
        <w:t>e</w:t>
      </w:r>
      <w:r w:rsidR="000E3ABA">
        <w:t xml:space="preserve">vant government departments and authorities and </w:t>
      </w:r>
      <w:r w:rsidR="00DA19D8">
        <w:t xml:space="preserve">we seek </w:t>
      </w:r>
      <w:r w:rsidR="00924173">
        <w:t xml:space="preserve">the Panel’s </w:t>
      </w:r>
      <w:r w:rsidR="00DA19D8">
        <w:t xml:space="preserve">endorsement of both the </w:t>
      </w:r>
      <w:proofErr w:type="gramStart"/>
      <w:r w:rsidR="00DA19D8">
        <w:t>LSIO2</w:t>
      </w:r>
      <w:proofErr w:type="gramEnd"/>
      <w:r w:rsidR="00DA19D8">
        <w:t xml:space="preserve"> and the policy changes proposed</w:t>
      </w:r>
      <w:r w:rsidR="00924173">
        <w:t>.</w:t>
      </w:r>
    </w:p>
    <w:p w14:paraId="578F88B1" w14:textId="77777777" w:rsidR="00E24D2F" w:rsidRDefault="00E24D2F">
      <w:pPr>
        <w:ind w:left="754" w:hanging="397"/>
        <w:rPr>
          <w:rFonts w:cs="Arial"/>
          <w:b/>
          <w:bCs/>
          <w:kern w:val="32"/>
          <w:sz w:val="28"/>
          <w:szCs w:val="32"/>
        </w:rPr>
      </w:pPr>
      <w:r>
        <w:br w:type="page"/>
      </w:r>
    </w:p>
    <w:p w14:paraId="0D01EE34" w14:textId="3C92673E" w:rsidR="008538A2" w:rsidRDefault="008538A2" w:rsidP="008538A2">
      <w:pPr>
        <w:pStyle w:val="Heading1"/>
        <w:numPr>
          <w:ilvl w:val="0"/>
          <w:numId w:val="9"/>
        </w:numPr>
      </w:pPr>
      <w:bookmarkStart w:id="9" w:name="_Toc33717165"/>
      <w:r>
        <w:lastRenderedPageBreak/>
        <w:t>BACKGROUND</w:t>
      </w:r>
      <w:r>
        <w:t xml:space="preserve"> AND SUPPORTING MATERIAL</w:t>
      </w:r>
      <w:bookmarkEnd w:id="9"/>
    </w:p>
    <w:p w14:paraId="627734C8" w14:textId="0BEA6DE7" w:rsidR="007F425A" w:rsidRPr="0087069D" w:rsidRDefault="00254668" w:rsidP="007F425A">
      <w:pPr>
        <w:numPr>
          <w:ilvl w:val="0"/>
          <w:numId w:val="7"/>
        </w:numPr>
        <w:ind w:left="924" w:hanging="567"/>
      </w:pPr>
      <w:r>
        <w:t>Council’s Part A submission</w:t>
      </w:r>
      <w:r w:rsidR="00013DC9">
        <w:t xml:space="preserve">, </w:t>
      </w:r>
      <w:r>
        <w:t xml:space="preserve">the two Council reports of </w:t>
      </w:r>
      <w:r w:rsidR="00013DC9">
        <w:t xml:space="preserve">14 May 2019 and 26 September 2019 and the C394 website provide </w:t>
      </w:r>
      <w:r w:rsidR="008050C6">
        <w:t>extensive information and background to the amendment.  This section of the Part B submission prov</w:t>
      </w:r>
      <w:r w:rsidR="0029776E">
        <w:t>i</w:t>
      </w:r>
      <w:r w:rsidR="008050C6">
        <w:t>des fu</w:t>
      </w:r>
      <w:r w:rsidR="0029776E">
        <w:t>r</w:t>
      </w:r>
      <w:r w:rsidR="008050C6">
        <w:t>th</w:t>
      </w:r>
      <w:r w:rsidR="0029776E">
        <w:t>e</w:t>
      </w:r>
      <w:r w:rsidR="008050C6">
        <w:t>r inf</w:t>
      </w:r>
      <w:r w:rsidR="0029776E">
        <w:t>ormation and summaries of</w:t>
      </w:r>
      <w:r w:rsidR="008050C6">
        <w:t xml:space="preserve"> the Our Coast project and other relevant reports</w:t>
      </w:r>
      <w:r w:rsidR="0029776E">
        <w:t>,</w:t>
      </w:r>
      <w:r w:rsidR="008050C6">
        <w:t xml:space="preserve"> studie</w:t>
      </w:r>
      <w:r w:rsidR="00EC3682">
        <w:t xml:space="preserve">s, </w:t>
      </w:r>
      <w:r w:rsidR="008050C6">
        <w:t>and ame</w:t>
      </w:r>
      <w:r w:rsidR="0029776E">
        <w:t>n</w:t>
      </w:r>
      <w:r w:rsidR="008050C6">
        <w:t>dments relating to</w:t>
      </w:r>
      <w:r w:rsidR="0029776E">
        <w:t xml:space="preserve"> coastal </w:t>
      </w:r>
      <w:r w:rsidR="006C37B1">
        <w:t>climate change impacts</w:t>
      </w:r>
      <w:r w:rsidR="00EC3682">
        <w:t xml:space="preserve"> and planning control.</w:t>
      </w:r>
    </w:p>
    <w:p w14:paraId="7743C798" w14:textId="413A61AC" w:rsidR="0087069D" w:rsidRPr="0049752A" w:rsidRDefault="0087069D" w:rsidP="0049752A">
      <w:pPr>
        <w:pStyle w:val="Heading2"/>
        <w:numPr>
          <w:ilvl w:val="0"/>
          <w:numId w:val="0"/>
        </w:numPr>
        <w:ind w:left="360"/>
        <w:rPr>
          <w:sz w:val="22"/>
          <w:szCs w:val="22"/>
        </w:rPr>
      </w:pPr>
      <w:bookmarkStart w:id="10" w:name="_Toc33717166"/>
      <w:r w:rsidRPr="0049752A">
        <w:rPr>
          <w:sz w:val="22"/>
          <w:szCs w:val="22"/>
        </w:rPr>
        <w:t>Bellarine Peninsula - Corio Bay Local Coastal Hazard Assessment (Our Coast Project)</w:t>
      </w:r>
      <w:bookmarkEnd w:id="10"/>
    </w:p>
    <w:p w14:paraId="7E4D0AED" w14:textId="77777777" w:rsidR="0087069D" w:rsidRPr="0087069D" w:rsidRDefault="0087069D" w:rsidP="0087069D">
      <w:pPr>
        <w:numPr>
          <w:ilvl w:val="0"/>
          <w:numId w:val="7"/>
        </w:numPr>
        <w:ind w:left="924" w:hanging="567"/>
      </w:pPr>
      <w:r w:rsidRPr="0087069D">
        <w:t>The Our Coast project is a Victorian Government funded initiative and covers the area from Breamlea to Point Wilson. It expands on two previous climate change coastal research projects undertaken by the CSIRO and the Victorian Government (Future Coasts). The Our Coast assessment is known as a “3rd pass” assessment.</w:t>
      </w:r>
    </w:p>
    <w:p w14:paraId="096D6ED2" w14:textId="77777777" w:rsidR="00DC6781" w:rsidRDefault="0087069D" w:rsidP="0087069D">
      <w:pPr>
        <w:numPr>
          <w:ilvl w:val="0"/>
          <w:numId w:val="7"/>
        </w:numPr>
        <w:ind w:left="924" w:hanging="567"/>
      </w:pPr>
      <w:r w:rsidRPr="000A76E3">
        <w:t>The</w:t>
      </w:r>
      <w:r>
        <w:t xml:space="preserve"> Our Coast Senior Partnership Group has guided the preparation of the </w:t>
      </w:r>
      <w:r w:rsidRPr="0087069D">
        <w:rPr>
          <w:i/>
        </w:rPr>
        <w:t xml:space="preserve">Bellarine Corio Bay </w:t>
      </w:r>
      <w:r w:rsidR="00DC6781">
        <w:rPr>
          <w:i/>
        </w:rPr>
        <w:t xml:space="preserve">Local </w:t>
      </w:r>
      <w:r w:rsidRPr="0087069D">
        <w:rPr>
          <w:i/>
        </w:rPr>
        <w:t>Coastal Hazard Assessment</w:t>
      </w:r>
      <w:r w:rsidRPr="0087069D">
        <w:t xml:space="preserve"> </w:t>
      </w:r>
      <w:r>
        <w:t xml:space="preserve">and the amendment. </w:t>
      </w:r>
    </w:p>
    <w:p w14:paraId="6CA917E9" w14:textId="61AB7326" w:rsidR="0087069D" w:rsidRDefault="0087069D" w:rsidP="0087069D">
      <w:pPr>
        <w:numPr>
          <w:ilvl w:val="0"/>
          <w:numId w:val="7"/>
        </w:numPr>
        <w:ind w:left="924" w:hanging="567"/>
      </w:pPr>
      <w:r>
        <w:t>Agencies involved are: City of Greater Geelong, Borough of Queenscliffe, Department of Land Water Environment and Planning, Corangamite Catchment Management Authority, Barwon Coast Committee of Management and Bellarine Bayside Committee of Management.</w:t>
      </w:r>
    </w:p>
    <w:p w14:paraId="2E07428D" w14:textId="77777777" w:rsidR="0087069D" w:rsidRPr="0087069D" w:rsidRDefault="0087069D" w:rsidP="0087069D">
      <w:pPr>
        <w:numPr>
          <w:ilvl w:val="0"/>
          <w:numId w:val="7"/>
        </w:numPr>
        <w:ind w:left="924" w:hanging="567"/>
      </w:pPr>
      <w:r w:rsidRPr="0087069D">
        <w:t>The Our Coast website states:</w:t>
      </w:r>
    </w:p>
    <w:p w14:paraId="6790ED44" w14:textId="77777777" w:rsidR="0087069D" w:rsidRPr="0087069D" w:rsidRDefault="0087069D" w:rsidP="0087069D">
      <w:pPr>
        <w:ind w:left="1080" w:firstLine="0"/>
        <w:rPr>
          <w:i/>
        </w:rPr>
      </w:pPr>
      <w:r w:rsidRPr="0087069D">
        <w:rPr>
          <w:i/>
        </w:rPr>
        <w:t>“Our climate is changing as a result of global warming. These changes will exacerbate existing coastal hazards such as rising sea levels, storm surges and coastal erosion.  The Our Coast project brought local Councils and their communities together to plan for these changes…. the Geelong and Bellarine Peninsula region is one of four Victorian coastal regions to undertake Local Coastal Hazard Assessments.”</w:t>
      </w:r>
    </w:p>
    <w:p w14:paraId="3DEB45EF" w14:textId="77777777" w:rsidR="0087069D" w:rsidRPr="0087069D" w:rsidRDefault="0087069D" w:rsidP="0087069D">
      <w:pPr>
        <w:numPr>
          <w:ilvl w:val="0"/>
          <w:numId w:val="7"/>
        </w:numPr>
        <w:ind w:left="924" w:hanging="567"/>
      </w:pPr>
      <w:r w:rsidRPr="0087069D">
        <w:t>The Bellarine Peninsula and Corio Bay LCHA has involved three key steps:</w:t>
      </w:r>
    </w:p>
    <w:p w14:paraId="05E6C1D0" w14:textId="77777777" w:rsidR="0087069D" w:rsidRPr="00700F2C" w:rsidRDefault="0087069D" w:rsidP="00700F2C">
      <w:pPr>
        <w:numPr>
          <w:ilvl w:val="0"/>
          <w:numId w:val="7"/>
        </w:numPr>
        <w:ind w:left="924" w:hanging="567"/>
      </w:pPr>
      <w:r w:rsidRPr="00700F2C">
        <w:t>Phase 1 - The Geelong-Queenscliff Coastal Mapping Project – identified areas exposed to erosion and inundation hazards with future sea level rise. This involved a technical assessment of coastal data looking at hazards including catchment inundation, storm surge and erosion; and resulted in a series of hazard maps showing inundation in a range of severe weather events and sea level rise scenarios. The erosion component was not proceeded with following a peer review.</w:t>
      </w:r>
    </w:p>
    <w:p w14:paraId="00A5EFD4" w14:textId="77777777" w:rsidR="0087069D" w:rsidRPr="00700F2C" w:rsidRDefault="0087069D" w:rsidP="00700F2C">
      <w:pPr>
        <w:numPr>
          <w:ilvl w:val="0"/>
          <w:numId w:val="7"/>
        </w:numPr>
        <w:ind w:left="924" w:hanging="567"/>
      </w:pPr>
      <w:r w:rsidRPr="00700F2C">
        <w:lastRenderedPageBreak/>
        <w:t xml:space="preserve">Phase 2 – The Geelong-Queenscliff Coastal Climate Change Risk Assessment - This assessment identified the impact of inundation hazards identified in the Geelong-Queenscliff Coastal Mapping project on coastal communities and adjoining natural areas. </w:t>
      </w:r>
      <w:proofErr w:type="gramStart"/>
      <w:r w:rsidRPr="00700F2C">
        <w:t>In particular, it</w:t>
      </w:r>
      <w:proofErr w:type="gramEnd"/>
      <w:r w:rsidRPr="00700F2C">
        <w:t xml:space="preserve"> investigated and prioritised risks to private, public, environmental and social/cultural assets. </w:t>
      </w:r>
    </w:p>
    <w:p w14:paraId="78EE5262" w14:textId="77777777" w:rsidR="0087069D" w:rsidRPr="00700F2C" w:rsidRDefault="0087069D" w:rsidP="00700F2C">
      <w:pPr>
        <w:numPr>
          <w:ilvl w:val="0"/>
          <w:numId w:val="7"/>
        </w:numPr>
        <w:ind w:left="924" w:hanging="567"/>
      </w:pPr>
      <w:r w:rsidRPr="00700F2C">
        <w:t>Phase 3 – Geelong-Queenscliff Coastal Adaptation Program - This phase is investigating adaptation solutions and responses to the coastal hazards and risks identified in the earlier stages of the Our Coast program. This project falls within the Phase 3 process.</w:t>
      </w:r>
    </w:p>
    <w:p w14:paraId="69DB668C" w14:textId="2F702978" w:rsidR="0087069D" w:rsidRPr="00C8253B" w:rsidRDefault="0087069D" w:rsidP="00C8253B">
      <w:pPr>
        <w:numPr>
          <w:ilvl w:val="0"/>
          <w:numId w:val="7"/>
        </w:numPr>
        <w:ind w:left="924" w:hanging="567"/>
      </w:pPr>
      <w:r w:rsidRPr="00C8253B">
        <w:t>The Our Coast project include</w:t>
      </w:r>
      <w:r w:rsidR="000F7E26">
        <w:t>s</w:t>
      </w:r>
      <w:r w:rsidRPr="00C8253B">
        <w:t xml:space="preserve"> descriptions of potential adaptation measures that could protect parts of the Bellarine and Corio Bay from sea level rise with examples including:</w:t>
      </w:r>
    </w:p>
    <w:p w14:paraId="20F9F249" w14:textId="77777777" w:rsidR="0087069D" w:rsidRPr="00C8253B" w:rsidRDefault="0087069D" w:rsidP="00643E52">
      <w:pPr>
        <w:numPr>
          <w:ilvl w:val="0"/>
          <w:numId w:val="18"/>
        </w:numPr>
      </w:pPr>
      <w:r w:rsidRPr="00C8253B">
        <w:t>Constructing a higher seawall at Ocean Grove</w:t>
      </w:r>
    </w:p>
    <w:p w14:paraId="2FD0A3CD" w14:textId="77777777" w:rsidR="0087069D" w:rsidRPr="00C8253B" w:rsidRDefault="0087069D" w:rsidP="00643E52">
      <w:pPr>
        <w:numPr>
          <w:ilvl w:val="0"/>
          <w:numId w:val="18"/>
        </w:numPr>
      </w:pPr>
      <w:r w:rsidRPr="00C8253B">
        <w:t xml:space="preserve">Raising seaside roads at Portarlington </w:t>
      </w:r>
    </w:p>
    <w:p w14:paraId="7228BBAC" w14:textId="77777777" w:rsidR="0087069D" w:rsidRPr="00C8253B" w:rsidRDefault="0087069D" w:rsidP="00643E52">
      <w:pPr>
        <w:numPr>
          <w:ilvl w:val="0"/>
          <w:numId w:val="18"/>
        </w:numPr>
      </w:pPr>
      <w:r w:rsidRPr="00C8253B">
        <w:t>Raising the railway line at Point Lonsdale</w:t>
      </w:r>
    </w:p>
    <w:p w14:paraId="1FB4AB46" w14:textId="77777777" w:rsidR="0087069D" w:rsidRPr="00C8253B" w:rsidRDefault="0087069D" w:rsidP="00643E52">
      <w:pPr>
        <w:numPr>
          <w:ilvl w:val="0"/>
          <w:numId w:val="18"/>
        </w:numPr>
      </w:pPr>
      <w:r w:rsidRPr="00C8253B">
        <w:t>Back flow valves on stormwater outlets at Barwon Heads.</w:t>
      </w:r>
    </w:p>
    <w:p w14:paraId="711B6495" w14:textId="3E423355" w:rsidR="0087069D" w:rsidRDefault="0087069D" w:rsidP="00C8253B">
      <w:pPr>
        <w:numPr>
          <w:ilvl w:val="0"/>
          <w:numId w:val="7"/>
        </w:numPr>
        <w:ind w:left="924" w:hanging="567"/>
      </w:pPr>
      <w:r w:rsidRPr="00C8253B">
        <w:t>However, the aspect of Our Coast that is ready for planning scheme implementation is the Local Coastal Hazard Assessment (LCHA) Inundation Report prepared by Cardno and the associated flood modelling and mapping of different sea level rise and storm event scenarios. This is the aspect that Amendment C394 is seeking to implement.</w:t>
      </w:r>
    </w:p>
    <w:p w14:paraId="59016CA1" w14:textId="0FBE993A" w:rsidR="007358BD" w:rsidRPr="00442A41" w:rsidRDefault="007358BD" w:rsidP="00442A41">
      <w:pPr>
        <w:pStyle w:val="Heading2"/>
        <w:numPr>
          <w:ilvl w:val="0"/>
          <w:numId w:val="0"/>
        </w:numPr>
        <w:ind w:left="360"/>
        <w:rPr>
          <w:sz w:val="22"/>
          <w:szCs w:val="22"/>
        </w:rPr>
      </w:pPr>
      <w:bookmarkStart w:id="11" w:name="_Toc33717167"/>
      <w:r w:rsidRPr="00442A41">
        <w:rPr>
          <w:sz w:val="22"/>
          <w:szCs w:val="22"/>
        </w:rPr>
        <w:t>Bellarine Peninsula – Corio Bay LCHA</w:t>
      </w:r>
      <w:r w:rsidR="00442A41" w:rsidRPr="00442A41">
        <w:rPr>
          <w:sz w:val="22"/>
          <w:szCs w:val="22"/>
        </w:rPr>
        <w:t xml:space="preserve"> </w:t>
      </w:r>
      <w:r w:rsidRPr="00442A41">
        <w:rPr>
          <w:sz w:val="22"/>
          <w:szCs w:val="22"/>
        </w:rPr>
        <w:t>Planning Scheme Implementation (</w:t>
      </w:r>
      <w:proofErr w:type="spellStart"/>
      <w:r w:rsidR="00442A41" w:rsidRPr="00442A41">
        <w:rPr>
          <w:sz w:val="22"/>
          <w:szCs w:val="22"/>
        </w:rPr>
        <w:t>Keaney</w:t>
      </w:r>
      <w:proofErr w:type="spellEnd"/>
      <w:r w:rsidR="00442A41" w:rsidRPr="00442A41">
        <w:rPr>
          <w:sz w:val="22"/>
          <w:szCs w:val="22"/>
        </w:rPr>
        <w:t xml:space="preserve"> &amp; Kirsch </w:t>
      </w:r>
      <w:r w:rsidRPr="00442A41">
        <w:rPr>
          <w:sz w:val="22"/>
          <w:szCs w:val="22"/>
        </w:rPr>
        <w:t>2017)</w:t>
      </w:r>
      <w:bookmarkEnd w:id="11"/>
    </w:p>
    <w:p w14:paraId="42EEA542" w14:textId="77777777" w:rsidR="0087069D" w:rsidRPr="00C8253B" w:rsidRDefault="0087069D" w:rsidP="00C8253B">
      <w:pPr>
        <w:numPr>
          <w:ilvl w:val="0"/>
          <w:numId w:val="7"/>
        </w:numPr>
        <w:ind w:left="924" w:hanging="567"/>
      </w:pPr>
      <w:r w:rsidRPr="00C8253B">
        <w:t xml:space="preserve">In 2017 the Our Coast group engaged two experienced planning consultants who are also current and former VCAT and Panel members - John </w:t>
      </w:r>
      <w:proofErr w:type="spellStart"/>
      <w:r w:rsidRPr="00C8253B">
        <w:t>Keaney</w:t>
      </w:r>
      <w:proofErr w:type="spellEnd"/>
      <w:r w:rsidRPr="00C8253B">
        <w:t xml:space="preserve"> and Michael Kirsch </w:t>
      </w:r>
      <w:proofErr w:type="gramStart"/>
      <w:r w:rsidRPr="00C8253B">
        <w:t>-  to</w:t>
      </w:r>
      <w:proofErr w:type="gramEnd"/>
      <w:r w:rsidRPr="00C8253B">
        <w:t xml:space="preserve"> provide options on Planning Scheme implementation for City of Greater Geelong and Borough of Queenscliffe.</w:t>
      </w:r>
    </w:p>
    <w:p w14:paraId="5846BC00" w14:textId="77777777" w:rsidR="0087069D" w:rsidRPr="00C8253B" w:rsidRDefault="0087069D" w:rsidP="00C8253B">
      <w:pPr>
        <w:numPr>
          <w:ilvl w:val="0"/>
          <w:numId w:val="7"/>
        </w:numPr>
        <w:ind w:left="924" w:hanging="567"/>
      </w:pPr>
      <w:r w:rsidRPr="00C8253B">
        <w:t>The key element of the LCHA to be implemented is the mapping of coastal inundation based on a 1% Annual Exceedance Probability (AEP) + 0.8m sea level rise. This standard approximates the State policy to “Plan for possible sea level rise of 0.8 metres by 2100...”</w:t>
      </w:r>
    </w:p>
    <w:p w14:paraId="27BBE8BB" w14:textId="2955A956" w:rsidR="0087069D" w:rsidRPr="00C8253B" w:rsidRDefault="0087069D" w:rsidP="00480BC6">
      <w:pPr>
        <w:numPr>
          <w:ilvl w:val="0"/>
          <w:numId w:val="7"/>
        </w:numPr>
        <w:ind w:left="924" w:hanging="567"/>
      </w:pPr>
      <w:proofErr w:type="spellStart"/>
      <w:r w:rsidRPr="00C8253B">
        <w:t>Keaney</w:t>
      </w:r>
      <w:proofErr w:type="spellEnd"/>
      <w:r w:rsidRPr="00C8253B">
        <w:t xml:space="preserve"> and Kirsch reviewed the various ‘Planning Scheme’ options that are available to implement this mapping and to apply a set of planning scheme controls.</w:t>
      </w:r>
      <w:r w:rsidR="00090C65">
        <w:t xml:space="preserve">  </w:t>
      </w:r>
      <w:r w:rsidRPr="00C8253B">
        <w:t>The key outcomes of the review are:</w:t>
      </w:r>
    </w:p>
    <w:p w14:paraId="6EDC115E" w14:textId="4E2FA4C6" w:rsidR="0087069D" w:rsidRPr="00C8253B" w:rsidRDefault="0087069D" w:rsidP="00643E52">
      <w:pPr>
        <w:numPr>
          <w:ilvl w:val="0"/>
          <w:numId w:val="18"/>
        </w:numPr>
      </w:pPr>
      <w:r w:rsidRPr="00C8253B">
        <w:lastRenderedPageBreak/>
        <w:t>A preferred planning scheme approach to managing sea level rises based on including all land within the 1% AEP + 0.8m SLR area as identified in the LCHA i</w:t>
      </w:r>
      <w:r w:rsidR="002A23B8">
        <w:t>n</w:t>
      </w:r>
      <w:r w:rsidRPr="00C8253B">
        <w:t xml:space="preserve"> a Land Subject to Inundation Overlay (LSIO).</w:t>
      </w:r>
    </w:p>
    <w:p w14:paraId="0B932F46" w14:textId="77777777" w:rsidR="0087069D" w:rsidRPr="00C8253B" w:rsidRDefault="0087069D" w:rsidP="00643E52">
      <w:pPr>
        <w:numPr>
          <w:ilvl w:val="0"/>
          <w:numId w:val="18"/>
        </w:numPr>
      </w:pPr>
      <w:r w:rsidRPr="00C8253B">
        <w:t>A draft LSIO schedule (exempting minor buildings and works from permission), a draft Local Planning Policy and draft changes to the two Municipal Strategic Statements.</w:t>
      </w:r>
    </w:p>
    <w:p w14:paraId="2889481A" w14:textId="6F48471D" w:rsidR="0087069D" w:rsidRDefault="0087069D" w:rsidP="00C8253B">
      <w:pPr>
        <w:numPr>
          <w:ilvl w:val="0"/>
          <w:numId w:val="7"/>
        </w:numPr>
        <w:ind w:left="924" w:hanging="567"/>
      </w:pPr>
      <w:r w:rsidRPr="00C8253B">
        <w:t xml:space="preserve">The approach taken with Amendment C394 directly follows the advice of the </w:t>
      </w:r>
      <w:proofErr w:type="spellStart"/>
      <w:r w:rsidRPr="00C8253B">
        <w:t>Keaney</w:t>
      </w:r>
      <w:proofErr w:type="spellEnd"/>
      <w:r w:rsidRPr="00C8253B">
        <w:t xml:space="preserve"> and Kirs</w:t>
      </w:r>
      <w:r w:rsidR="00262CAF">
        <w:t>c</w:t>
      </w:r>
      <w:r w:rsidRPr="00C8253B">
        <w:t>h report with some fine tuning to the LSIO schedule.</w:t>
      </w:r>
    </w:p>
    <w:p w14:paraId="76BC5188" w14:textId="77777777" w:rsidR="00BA0DD2" w:rsidRPr="00BA0DD2" w:rsidRDefault="00BA0DD2" w:rsidP="00BA0DD2">
      <w:pPr>
        <w:pStyle w:val="Heading2"/>
        <w:numPr>
          <w:ilvl w:val="0"/>
          <w:numId w:val="0"/>
        </w:numPr>
        <w:ind w:left="360"/>
        <w:rPr>
          <w:sz w:val="22"/>
          <w:szCs w:val="22"/>
        </w:rPr>
      </w:pPr>
      <w:bookmarkStart w:id="12" w:name="_Toc33717168"/>
      <w:r w:rsidRPr="00BA0DD2">
        <w:rPr>
          <w:sz w:val="22"/>
          <w:szCs w:val="22"/>
        </w:rPr>
        <w:t>City of Greater Geelong Planning Response to Sea Level Rise (2019) prepared by Hansen Partnership for Municipal Association of Victoria</w:t>
      </w:r>
      <w:bookmarkEnd w:id="12"/>
      <w:r w:rsidRPr="00BA0DD2">
        <w:rPr>
          <w:sz w:val="22"/>
          <w:szCs w:val="22"/>
        </w:rPr>
        <w:t xml:space="preserve"> </w:t>
      </w:r>
    </w:p>
    <w:p w14:paraId="73FCAFBA" w14:textId="77777777" w:rsidR="003D611D" w:rsidRPr="003D611D" w:rsidRDefault="003D611D" w:rsidP="003D611D">
      <w:pPr>
        <w:numPr>
          <w:ilvl w:val="0"/>
          <w:numId w:val="7"/>
        </w:numPr>
        <w:ind w:left="924" w:hanging="567"/>
      </w:pPr>
      <w:r w:rsidRPr="003D611D">
        <w:t xml:space="preserve">The purpose of this document is to provide the City of Greater Geelong with recommended planning responses to sea level rise and associated hazards (including inundation and erosion) that will occur as a result of climate change along the municipality’s Port Phillip Bay coastline. </w:t>
      </w:r>
    </w:p>
    <w:p w14:paraId="42DD289C" w14:textId="36A6FC33" w:rsidR="003D611D" w:rsidRDefault="003D611D" w:rsidP="003D611D">
      <w:pPr>
        <w:numPr>
          <w:ilvl w:val="0"/>
          <w:numId w:val="7"/>
        </w:numPr>
        <w:ind w:left="924" w:hanging="567"/>
      </w:pPr>
      <w:r w:rsidRPr="003D611D">
        <w:t>The report has been prepared as part of the Port Phillip Bay Coastal Planning Project, which is being undertaken by the Municipal Association of Victoria (MAV) in conjunction with the Association of Bayside Municipalities (ABM), an association of the ten municipalities that abut Port Phillip Bay. The aim of the project is to assist the ten Councils around Port Phillip Bay to develop a consistent approach to addressing climate change hazards in land use planning</w:t>
      </w:r>
      <w:r w:rsidR="00F43694">
        <w:t>.</w:t>
      </w:r>
    </w:p>
    <w:p w14:paraId="609D56F6" w14:textId="6C6C989F" w:rsidR="00E533DB" w:rsidRPr="000231E2" w:rsidRDefault="00E17718" w:rsidP="0029679B">
      <w:pPr>
        <w:numPr>
          <w:ilvl w:val="0"/>
          <w:numId w:val="7"/>
        </w:numPr>
        <w:ind w:left="924" w:hanging="567"/>
        <w:rPr>
          <w:i/>
        </w:rPr>
      </w:pPr>
      <w:r>
        <w:t xml:space="preserve">The Hansen </w:t>
      </w:r>
      <w:r w:rsidR="00F05D64">
        <w:t>report</w:t>
      </w:r>
      <w:r w:rsidR="00A012F5">
        <w:t xml:space="preserve"> provides guidance on </w:t>
      </w:r>
      <w:r w:rsidR="002712B2">
        <w:t>the steps in</w:t>
      </w:r>
      <w:r w:rsidR="009C6A69">
        <w:t>volved</w:t>
      </w:r>
      <w:r w:rsidR="002712B2">
        <w:t xml:space="preserve"> preparing a planning response to sea level rise</w:t>
      </w:r>
      <w:r w:rsidR="00F05D64">
        <w:t xml:space="preserve"> – see the </w:t>
      </w:r>
      <w:r w:rsidR="005844B3">
        <w:t xml:space="preserve">flowchart </w:t>
      </w:r>
      <w:r w:rsidR="005844B3" w:rsidRPr="0085624E">
        <w:t>in</w:t>
      </w:r>
      <w:r w:rsidR="005844B3">
        <w:t xml:space="preserve"> </w:t>
      </w:r>
      <w:r w:rsidR="005844B3" w:rsidRPr="00DB78EA">
        <w:rPr>
          <w:b/>
        </w:rPr>
        <w:t xml:space="preserve">Figure </w:t>
      </w:r>
      <w:r w:rsidR="00F05D64" w:rsidRPr="00DB78EA">
        <w:rPr>
          <w:b/>
        </w:rPr>
        <w:t>2</w:t>
      </w:r>
      <w:r w:rsidR="00F05D64">
        <w:t xml:space="preserve"> </w:t>
      </w:r>
      <w:r w:rsidR="00F05D64">
        <w:t>(</w:t>
      </w:r>
      <w:r w:rsidR="00F05D64">
        <w:t xml:space="preserve">from </w:t>
      </w:r>
      <w:r w:rsidR="00F05D64">
        <w:t>Hansen p.8)</w:t>
      </w:r>
      <w:r w:rsidR="005844B3">
        <w:t>.</w:t>
      </w:r>
      <w:r w:rsidR="000231E2">
        <w:t xml:space="preserve">  It also </w:t>
      </w:r>
      <w:r w:rsidR="00E533DB">
        <w:t>provides an excellent and up to date resource on current planning around sea level rise in Victoria. It has specific information on the City of Greater Geelong coast including maps of zones, overlays, coastal management arrangement</w:t>
      </w:r>
      <w:r w:rsidR="00DB78EA">
        <w:t>s</w:t>
      </w:r>
      <w:r w:rsidR="00E533DB">
        <w:t>, coastal conditions and descriptions of existing physical works and programs.</w:t>
      </w:r>
    </w:p>
    <w:p w14:paraId="488F73B0" w14:textId="77777777" w:rsidR="000231E2" w:rsidRPr="00F84D4D" w:rsidRDefault="005844B3" w:rsidP="00F84D4D">
      <w:pPr>
        <w:numPr>
          <w:ilvl w:val="0"/>
          <w:numId w:val="7"/>
        </w:numPr>
        <w:ind w:left="924" w:hanging="567"/>
        <w:rPr>
          <w:i/>
        </w:rPr>
      </w:pPr>
      <w:r>
        <w:t xml:space="preserve">The Hansen report is very supportive of Greater Geelong’s approach and the progress made and </w:t>
      </w:r>
      <w:r w:rsidR="00E533DB">
        <w:t>at page 40 (see</w:t>
      </w:r>
      <w:r w:rsidR="00B03334">
        <w:t xml:space="preserve"> extract in</w:t>
      </w:r>
      <w:r w:rsidR="00E533DB">
        <w:t xml:space="preserve"> </w:t>
      </w:r>
      <w:r w:rsidR="00E533DB" w:rsidRPr="000231E2">
        <w:t>Appendix 1</w:t>
      </w:r>
      <w:r w:rsidR="00B03334">
        <w:t>)</w:t>
      </w:r>
      <w:r>
        <w:t xml:space="preserve"> </w:t>
      </w:r>
      <w:r w:rsidR="00B03334">
        <w:t>states</w:t>
      </w:r>
      <w:r w:rsidR="00A54FDC">
        <w:t>:</w:t>
      </w:r>
      <w:r w:rsidR="000231E2">
        <w:t xml:space="preserve"> </w:t>
      </w:r>
      <w:r w:rsidR="000231E2">
        <w:t>“</w:t>
      </w:r>
      <w:r w:rsidR="000231E2" w:rsidRPr="00F84D4D">
        <w:rPr>
          <w:i/>
        </w:rPr>
        <w:t xml:space="preserve">Geelong is ahead of the other bayside municipalities involved in this project and has already prepared a Local Coastal Hazard Assessment and undertaken community consultation as part of the </w:t>
      </w:r>
      <w:proofErr w:type="spellStart"/>
      <w:r w:rsidR="000231E2" w:rsidRPr="00F84D4D">
        <w:rPr>
          <w:i/>
        </w:rPr>
        <w:t>OurCoast</w:t>
      </w:r>
      <w:proofErr w:type="spellEnd"/>
      <w:r w:rsidR="000231E2" w:rsidRPr="00F84D4D">
        <w:rPr>
          <w:i/>
        </w:rPr>
        <w:t xml:space="preserve"> project. Council has also prepared a draft planning scheme amendment. The work completed as part of </w:t>
      </w:r>
      <w:proofErr w:type="spellStart"/>
      <w:r w:rsidR="000231E2" w:rsidRPr="00F84D4D">
        <w:rPr>
          <w:i/>
        </w:rPr>
        <w:t>OurCoast</w:t>
      </w:r>
      <w:proofErr w:type="spellEnd"/>
      <w:r w:rsidR="000231E2" w:rsidRPr="00F84D4D">
        <w:rPr>
          <w:i/>
        </w:rPr>
        <w:t xml:space="preserve"> and this project means that as opposed to the Stage 1 response for the rest of the municipalities, Geelong’s Municipal Plan forms part of a Stage 3 response as outlined on page 8.”</w:t>
      </w:r>
    </w:p>
    <w:p w14:paraId="174D7EDD" w14:textId="018B2415" w:rsidR="001D26CC" w:rsidRDefault="001D26CC" w:rsidP="000231E2">
      <w:pPr>
        <w:pStyle w:val="Figures"/>
      </w:pPr>
      <w:bookmarkStart w:id="13" w:name="_Toc33717111"/>
      <w:r>
        <w:lastRenderedPageBreak/>
        <w:t xml:space="preserve">Figure </w:t>
      </w:r>
      <w:r>
        <w:t>2</w:t>
      </w:r>
      <w:r>
        <w:t xml:space="preserve"> – </w:t>
      </w:r>
      <w:r>
        <w:t>Steps in Planning for Sea Level Rise (Hansen 2019)</w:t>
      </w:r>
      <w:bookmarkEnd w:id="13"/>
    </w:p>
    <w:p w14:paraId="0C173E29" w14:textId="3D805A2F" w:rsidR="009C6A69" w:rsidRDefault="009C6A69" w:rsidP="009C6A69">
      <w:pPr>
        <w:ind w:firstLine="0"/>
      </w:pPr>
      <w:r>
        <w:rPr>
          <w:noProof/>
        </w:rPr>
        <w:drawing>
          <wp:inline distT="0" distB="0" distL="0" distR="0" wp14:anchorId="00109C2A" wp14:editId="50210329">
            <wp:extent cx="2796996" cy="442912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7872" cy="4462183"/>
                    </a:xfrm>
                    <a:prstGeom prst="rect">
                      <a:avLst/>
                    </a:prstGeom>
                  </pic:spPr>
                </pic:pic>
              </a:graphicData>
            </a:graphic>
          </wp:inline>
        </w:drawing>
      </w:r>
    </w:p>
    <w:p w14:paraId="7965CA19" w14:textId="1FBD6910" w:rsidR="001A3BDD" w:rsidRPr="009F6388" w:rsidRDefault="00F84D4D" w:rsidP="00F43227">
      <w:pPr>
        <w:numPr>
          <w:ilvl w:val="0"/>
          <w:numId w:val="7"/>
        </w:numPr>
        <w:ind w:left="924" w:hanging="567"/>
      </w:pPr>
      <w:r>
        <w:t>The report p</w:t>
      </w:r>
      <w:r w:rsidR="001A3BDD">
        <w:t>rovides strategic support for Amendment C394</w:t>
      </w:r>
      <w:r w:rsidR="00B12D26">
        <w:t xml:space="preserve">. </w:t>
      </w:r>
      <w:r w:rsidR="001355A1">
        <w:t>I</w:t>
      </w:r>
      <w:r w:rsidR="00915E7A">
        <w:t>n</w:t>
      </w:r>
      <w:r w:rsidR="001355A1">
        <w:t xml:space="preserve"> rel</w:t>
      </w:r>
      <w:r w:rsidR="00915E7A">
        <w:t>a</w:t>
      </w:r>
      <w:r w:rsidR="001355A1">
        <w:t>tio</w:t>
      </w:r>
      <w:r w:rsidR="00915E7A">
        <w:t>n</w:t>
      </w:r>
      <w:r w:rsidR="001355A1">
        <w:t xml:space="preserve"> to the LSIO 2 the report </w:t>
      </w:r>
      <w:r w:rsidR="009F6388">
        <w:t>states: “</w:t>
      </w:r>
      <w:r w:rsidR="009F6388" w:rsidRPr="000E7208">
        <w:rPr>
          <w:i/>
        </w:rPr>
        <w:t xml:space="preserve">a </w:t>
      </w:r>
      <w:r w:rsidR="009F6388" w:rsidRPr="000E7208">
        <w:rPr>
          <w:i/>
        </w:rPr>
        <w:t>new schedule (Schedule 2) to the LSIO is recommended to be introduced into the Greater Geelong Planning Scheme</w:t>
      </w:r>
      <w:r w:rsidR="009F6388">
        <w:t>”</w:t>
      </w:r>
      <w:r w:rsidR="000E7208">
        <w:t xml:space="preserve"> and “</w:t>
      </w:r>
      <w:r w:rsidR="000E7208" w:rsidRPr="000E7208">
        <w:rPr>
          <w:i/>
        </w:rPr>
        <w:t xml:space="preserve">The draft schedule is generally consistent with that proposed in other bayside municipalities as part of </w:t>
      </w:r>
      <w:r w:rsidR="000E7208" w:rsidRPr="003E45CA">
        <w:rPr>
          <w:i/>
        </w:rPr>
        <w:t>this project</w:t>
      </w:r>
      <w:r w:rsidR="000E7208">
        <w:t>”.</w:t>
      </w:r>
    </w:p>
    <w:p w14:paraId="748EDDFD" w14:textId="1C871867" w:rsidR="003C1CF4" w:rsidRDefault="001355A1" w:rsidP="00E00DA7">
      <w:pPr>
        <w:numPr>
          <w:ilvl w:val="0"/>
          <w:numId w:val="7"/>
        </w:numPr>
        <w:ind w:left="924" w:hanging="567"/>
      </w:pPr>
      <w:r>
        <w:t xml:space="preserve">Hansen also supports the </w:t>
      </w:r>
      <w:r w:rsidR="008A2128">
        <w:t xml:space="preserve">C394 </w:t>
      </w:r>
      <w:r>
        <w:t>changes to local policy at Clause 21.05 saying:</w:t>
      </w:r>
      <w:r w:rsidR="008A2128">
        <w:t xml:space="preserve"> “</w:t>
      </w:r>
      <w:r w:rsidRPr="00DA0D7D">
        <w:rPr>
          <w:i/>
        </w:rPr>
        <w:t>It is recommended a local policy is introduced into the planning scheme to support overlay controls for identified hazards</w:t>
      </w:r>
      <w:r w:rsidR="008A2128" w:rsidRPr="00DA0D7D">
        <w:rPr>
          <w:i/>
        </w:rPr>
        <w:t xml:space="preserve">” </w:t>
      </w:r>
      <w:r w:rsidR="00064197" w:rsidRPr="00DA0D7D">
        <w:rPr>
          <w:i/>
        </w:rPr>
        <w:t>a</w:t>
      </w:r>
      <w:r w:rsidR="008A2128" w:rsidRPr="00DA0D7D">
        <w:rPr>
          <w:i/>
        </w:rPr>
        <w:t xml:space="preserve">nd </w:t>
      </w:r>
      <w:r w:rsidR="00064197" w:rsidRPr="00DA0D7D">
        <w:rPr>
          <w:i/>
        </w:rPr>
        <w:t>“</w:t>
      </w:r>
      <w:r w:rsidR="00064197" w:rsidRPr="00DA0D7D">
        <w:rPr>
          <w:i/>
        </w:rPr>
        <w:t>That policy is generally consistent with that recommended for other bayside municipalities involved in this project</w:t>
      </w:r>
      <w:r w:rsidR="00064197">
        <w:t>”.</w:t>
      </w:r>
    </w:p>
    <w:p w14:paraId="05BFE2D7" w14:textId="2852C4C1" w:rsidR="00064197" w:rsidRPr="009F6388" w:rsidRDefault="00064197" w:rsidP="00E00DA7">
      <w:pPr>
        <w:numPr>
          <w:ilvl w:val="0"/>
          <w:numId w:val="7"/>
        </w:numPr>
        <w:ind w:left="924" w:hanging="567"/>
      </w:pPr>
      <w:r>
        <w:t xml:space="preserve">The Hansen </w:t>
      </w:r>
      <w:r w:rsidR="0053319B">
        <w:t>report</w:t>
      </w:r>
      <w:r>
        <w:t xml:space="preserve"> includes</w:t>
      </w:r>
      <w:r w:rsidR="0053319B">
        <w:t xml:space="preserve"> copies of earlier</w:t>
      </w:r>
      <w:r>
        <w:t xml:space="preserve"> draft </w:t>
      </w:r>
      <w:r w:rsidR="00DA0D7D">
        <w:t>C394</w:t>
      </w:r>
      <w:r w:rsidR="00DA0D7D">
        <w:t xml:space="preserve"> </w:t>
      </w:r>
      <w:r>
        <w:t>maps</w:t>
      </w:r>
      <w:r w:rsidR="0053319B">
        <w:t>, schedules and policy changes</w:t>
      </w:r>
      <w:r w:rsidR="00372BA6">
        <w:t xml:space="preserve"> </w:t>
      </w:r>
      <w:r>
        <w:t>in its Appendices.</w:t>
      </w:r>
    </w:p>
    <w:p w14:paraId="775C11D7" w14:textId="4B42E16A" w:rsidR="00F2181B" w:rsidRPr="00F2181B" w:rsidRDefault="00F2181B" w:rsidP="00F2181B">
      <w:pPr>
        <w:pStyle w:val="Heading2"/>
        <w:numPr>
          <w:ilvl w:val="0"/>
          <w:numId w:val="0"/>
        </w:numPr>
        <w:ind w:left="360"/>
        <w:rPr>
          <w:sz w:val="22"/>
          <w:szCs w:val="22"/>
        </w:rPr>
      </w:pPr>
      <w:bookmarkStart w:id="14" w:name="_Toc33717169"/>
      <w:r w:rsidRPr="00F2181B">
        <w:rPr>
          <w:sz w:val="22"/>
          <w:szCs w:val="22"/>
        </w:rPr>
        <w:t>Port Phillip Bay C</w:t>
      </w:r>
      <w:r>
        <w:rPr>
          <w:sz w:val="22"/>
          <w:szCs w:val="22"/>
        </w:rPr>
        <w:t>o</w:t>
      </w:r>
      <w:r w:rsidRPr="00F2181B">
        <w:rPr>
          <w:sz w:val="22"/>
          <w:szCs w:val="22"/>
        </w:rPr>
        <w:t>as</w:t>
      </w:r>
      <w:r>
        <w:rPr>
          <w:sz w:val="22"/>
          <w:szCs w:val="22"/>
        </w:rPr>
        <w:t>tal</w:t>
      </w:r>
      <w:r w:rsidR="008F7219">
        <w:rPr>
          <w:sz w:val="22"/>
          <w:szCs w:val="22"/>
        </w:rPr>
        <w:t xml:space="preserve"> Hazard Assessment</w:t>
      </w:r>
      <w:bookmarkEnd w:id="14"/>
    </w:p>
    <w:p w14:paraId="06CCCC87" w14:textId="1D830C85" w:rsidR="00F2181B" w:rsidRPr="00C8253B" w:rsidRDefault="00262CAF" w:rsidP="00262CAF">
      <w:pPr>
        <w:numPr>
          <w:ilvl w:val="0"/>
          <w:numId w:val="7"/>
        </w:numPr>
        <w:ind w:left="924" w:hanging="567"/>
      </w:pPr>
      <w:r w:rsidRPr="00262CAF">
        <w:t>The City of Greater Geelong and the Borough of Queenscliffe are 2 of the 10 municipalities that are covered in part by the Port Phillip Bay Coastal Hazard Assessment (PPBCHA), release of final report is schedule</w:t>
      </w:r>
      <w:r w:rsidR="008F7219">
        <w:t>d</w:t>
      </w:r>
      <w:r w:rsidRPr="00262CAF">
        <w:t xml:space="preserve"> for </w:t>
      </w:r>
      <w:proofErr w:type="spellStart"/>
      <w:r w:rsidRPr="00262CAF">
        <w:t>mid 2020</w:t>
      </w:r>
      <w:proofErr w:type="spellEnd"/>
      <w:r w:rsidR="008F7219">
        <w:t>.</w:t>
      </w:r>
      <w:r w:rsidR="005701D6">
        <w:t xml:space="preserve"> The </w:t>
      </w:r>
      <w:r w:rsidR="00967113">
        <w:t xml:space="preserve">PPBCHA </w:t>
      </w:r>
      <w:r w:rsidR="005701D6">
        <w:t>is di</w:t>
      </w:r>
      <w:r w:rsidR="00967113">
        <w:t>s</w:t>
      </w:r>
      <w:r w:rsidR="005701D6">
        <w:t xml:space="preserve">cussed further under section </w:t>
      </w:r>
      <w:r w:rsidR="00E33C4F">
        <w:t>C</w:t>
      </w:r>
      <w:r w:rsidR="005701D6">
        <w:t xml:space="preserve"> of this submission</w:t>
      </w:r>
      <w:r w:rsidR="00915E7A">
        <w:t>.</w:t>
      </w:r>
    </w:p>
    <w:p w14:paraId="523C4FE8" w14:textId="489D02CD" w:rsidR="0087069D" w:rsidRPr="0049752A" w:rsidRDefault="0087069D" w:rsidP="0049752A">
      <w:pPr>
        <w:pStyle w:val="Heading2"/>
        <w:numPr>
          <w:ilvl w:val="0"/>
          <w:numId w:val="0"/>
        </w:numPr>
        <w:ind w:left="360"/>
        <w:rPr>
          <w:sz w:val="22"/>
          <w:szCs w:val="22"/>
        </w:rPr>
      </w:pPr>
      <w:bookmarkStart w:id="15" w:name="_Toc33717170"/>
      <w:r w:rsidRPr="0049752A">
        <w:rPr>
          <w:sz w:val="22"/>
          <w:szCs w:val="22"/>
        </w:rPr>
        <w:lastRenderedPageBreak/>
        <w:t>Precedents in other parts of Victoria</w:t>
      </w:r>
      <w:bookmarkEnd w:id="15"/>
    </w:p>
    <w:p w14:paraId="6ED25A7C" w14:textId="77777777" w:rsidR="0087069D" w:rsidRPr="00663FB8" w:rsidRDefault="0087069D" w:rsidP="00663FB8">
      <w:pPr>
        <w:numPr>
          <w:ilvl w:val="0"/>
          <w:numId w:val="7"/>
        </w:numPr>
        <w:ind w:left="924" w:hanging="567"/>
      </w:pPr>
      <w:r w:rsidRPr="00663FB8">
        <w:t>Amendment C394 is a large amendment for the City due to the number of coastal residential properties affected. The City is showing leadership in moving to implement sea level rise mapping but there are also other parts of the State where the LSIO has been successfully applied.</w:t>
      </w:r>
    </w:p>
    <w:p w14:paraId="16E633C5" w14:textId="77777777" w:rsidR="0087069D" w:rsidRPr="00663FB8" w:rsidRDefault="0087069D" w:rsidP="00663FB8">
      <w:pPr>
        <w:numPr>
          <w:ilvl w:val="0"/>
          <w:numId w:val="7"/>
        </w:numPr>
        <w:ind w:left="924" w:hanging="567"/>
      </w:pPr>
      <w:r w:rsidRPr="00663FB8">
        <w:t>Five other planning scheme amendments have been exhibited and subject to Panel reports and subsequently applied the LSIO to areas affected by future sea level rise of 0.8m as follows:</w:t>
      </w:r>
    </w:p>
    <w:p w14:paraId="185CD5A0" w14:textId="77777777" w:rsidR="0087069D" w:rsidRPr="00663FB8" w:rsidRDefault="0087069D" w:rsidP="00663FB8">
      <w:pPr>
        <w:numPr>
          <w:ilvl w:val="0"/>
          <w:numId w:val="7"/>
        </w:numPr>
        <w:ind w:left="924" w:hanging="567"/>
      </w:pPr>
      <w:r w:rsidRPr="00663FB8">
        <w:t xml:space="preserve">South Gippsland Amendment C81 - applied the LSIO to areas affected by inland flooding and current and predicted coastal </w:t>
      </w:r>
      <w:proofErr w:type="gramStart"/>
      <w:r w:rsidRPr="00663FB8">
        <w:t>inundation, and</w:t>
      </w:r>
      <w:proofErr w:type="gramEnd"/>
      <w:r w:rsidRPr="00663FB8">
        <w:t xml:space="preserve"> introduced supporting policy. The LSIO was applied to areas within the predicted 0.8m sea level rise by 2100</w:t>
      </w:r>
    </w:p>
    <w:p w14:paraId="7EDB9505" w14:textId="4606CC3E" w:rsidR="0087069D" w:rsidRPr="0049752A" w:rsidRDefault="0087069D" w:rsidP="00642F9F">
      <w:pPr>
        <w:numPr>
          <w:ilvl w:val="0"/>
          <w:numId w:val="7"/>
        </w:numPr>
        <w:ind w:left="924" w:hanging="567"/>
        <w:rPr>
          <w:rStyle w:val="NormattChar"/>
          <w:rFonts w:eastAsiaTheme="minorHAnsi"/>
        </w:rPr>
      </w:pPr>
      <w:r w:rsidRPr="00663FB8">
        <w:t xml:space="preserve">Bass Coast Amendment C82 - applied the LSIO to areas affected by riverine flooding and predicted coastal </w:t>
      </w:r>
      <w:proofErr w:type="gramStart"/>
      <w:r w:rsidRPr="00663FB8">
        <w:t>inundation, and</w:t>
      </w:r>
      <w:proofErr w:type="gramEnd"/>
      <w:r w:rsidRPr="00663FB8">
        <w:t xml:space="preserve"> introduced supporting policy. Initiated by the Bass Coast Shire Council, West Gippsland Catchment Management Authority and Melbourne Water, and was approved following a Panel Hearing in 2014. The exhibited LSIO was applied to areas within the predicted 0.8m sea level rise by 2100</w:t>
      </w:r>
      <w:r w:rsidR="0049752A">
        <w:t>.</w:t>
      </w:r>
    </w:p>
    <w:p w14:paraId="48F0CE36" w14:textId="77777777" w:rsidR="0087069D" w:rsidRPr="00663FB8" w:rsidRDefault="0087069D" w:rsidP="00663FB8">
      <w:pPr>
        <w:numPr>
          <w:ilvl w:val="0"/>
          <w:numId w:val="7"/>
        </w:numPr>
        <w:ind w:left="924" w:hanging="567"/>
      </w:pPr>
      <w:r w:rsidRPr="00663FB8">
        <w:t xml:space="preserve">Moyne Amendment C54 - implemented Stage 1 of the Port Fairy Floodplain Management Plan, and introduced new flood mapping, </w:t>
      </w:r>
      <w:proofErr w:type="gramStart"/>
      <w:r w:rsidRPr="00663FB8">
        <w:t>through the use of</w:t>
      </w:r>
      <w:proofErr w:type="gramEnd"/>
      <w:r w:rsidRPr="00663FB8">
        <w:t xml:space="preserve"> the FO and LSIO, together with a new ‘flooding’ policy and Local Floodplain Development Plan. This amendment was approved in December 2014;</w:t>
      </w:r>
    </w:p>
    <w:p w14:paraId="5923CEF3" w14:textId="77777777" w:rsidR="0087069D" w:rsidRPr="00663FB8" w:rsidRDefault="0087069D" w:rsidP="00663FB8">
      <w:pPr>
        <w:numPr>
          <w:ilvl w:val="0"/>
          <w:numId w:val="7"/>
        </w:numPr>
        <w:ind w:left="924" w:hanging="567"/>
      </w:pPr>
      <w:r w:rsidRPr="00663FB8">
        <w:t>Moyne Planning Scheme Amendment C60 - implemented the Port Fairy West Structure Plan and applied the LSIO based on the Future Coasts Port Fairy LCHA 2013. This amendment was the subject of a Panel Hearing held in 2016. The LSIO mapping was based on available modelling and was applied to the area within the predicted 0.8m sea level rise. This amendment was approved in October 2016;</w:t>
      </w:r>
    </w:p>
    <w:p w14:paraId="4DC7183E" w14:textId="77777777" w:rsidR="0087069D" w:rsidRPr="00663FB8" w:rsidRDefault="0087069D" w:rsidP="00663FB8">
      <w:pPr>
        <w:numPr>
          <w:ilvl w:val="0"/>
          <w:numId w:val="7"/>
        </w:numPr>
        <w:ind w:left="924" w:hanging="567"/>
      </w:pPr>
      <w:r w:rsidRPr="00663FB8">
        <w:t xml:space="preserve">Mornington Peninsula Amendment C216 – affecting Westernport Bay </w:t>
      </w:r>
      <w:proofErr w:type="gramStart"/>
      <w:r w:rsidRPr="00663FB8">
        <w:t>in particular around</w:t>
      </w:r>
      <w:proofErr w:type="gramEnd"/>
      <w:r w:rsidRPr="00663FB8">
        <w:t xml:space="preserve"> Hastings. It applied the LSIO based on the Western Port Local Coastal Hazard Assessment mapping at 0.8m sea level rise. It was subject to a Panel report of August 2018 and was approved in March 2019.</w:t>
      </w:r>
    </w:p>
    <w:p w14:paraId="3D1EECF1" w14:textId="031C7F98" w:rsidR="00B97BE3" w:rsidRPr="00663FB8" w:rsidRDefault="00B97BE3" w:rsidP="00296445">
      <w:pPr>
        <w:numPr>
          <w:ilvl w:val="0"/>
          <w:numId w:val="7"/>
        </w:numPr>
        <w:ind w:left="924" w:hanging="567"/>
      </w:pPr>
      <w:r w:rsidRPr="00663FB8">
        <w:br w:type="page"/>
      </w:r>
    </w:p>
    <w:p w14:paraId="030CF2BD" w14:textId="6A50638C" w:rsidR="00E1779F" w:rsidRDefault="00E1779F" w:rsidP="00E1779F">
      <w:pPr>
        <w:pStyle w:val="Heading1"/>
        <w:numPr>
          <w:ilvl w:val="0"/>
          <w:numId w:val="9"/>
        </w:numPr>
      </w:pPr>
      <w:bookmarkStart w:id="16" w:name="_Toc33717171"/>
      <w:r>
        <w:lastRenderedPageBreak/>
        <w:t>IMPLEMENTATION OF LCHA RECOMMENDATIONS</w:t>
      </w:r>
      <w:bookmarkEnd w:id="16"/>
    </w:p>
    <w:p w14:paraId="6AF0C82B" w14:textId="73493ECB" w:rsidR="00457CC8" w:rsidRPr="00E54D2D" w:rsidRDefault="00E965B0" w:rsidP="00E54D2D">
      <w:pPr>
        <w:numPr>
          <w:ilvl w:val="0"/>
          <w:numId w:val="7"/>
        </w:numPr>
        <w:ind w:left="924" w:hanging="567"/>
      </w:pPr>
      <w:r w:rsidRPr="00E54D2D">
        <w:t xml:space="preserve">The </w:t>
      </w:r>
      <w:r w:rsidR="00FD2C95" w:rsidRPr="00E54D2D">
        <w:t xml:space="preserve">Panel has directed that Council provide an explanation as to what, if any, of the recommendations in the </w:t>
      </w:r>
      <w:r w:rsidR="00457CC8" w:rsidRPr="00E54D2D">
        <w:t xml:space="preserve">Local </w:t>
      </w:r>
      <w:r w:rsidR="00FD2C95" w:rsidRPr="00E54D2D">
        <w:t>Coastal Hazard Assessment</w:t>
      </w:r>
      <w:r w:rsidR="00457CC8" w:rsidRPr="00E54D2D">
        <w:t xml:space="preserve"> (LCHA)</w:t>
      </w:r>
      <w:r w:rsidR="00FD2C95" w:rsidRPr="00E54D2D">
        <w:t xml:space="preserve"> to reduce uncertainty and fill information gaps have been implemented.</w:t>
      </w:r>
    </w:p>
    <w:p w14:paraId="6155A81A" w14:textId="388089D1" w:rsidR="00894181" w:rsidRPr="00E54D2D" w:rsidRDefault="00FD2C95" w:rsidP="00E54D2D">
      <w:pPr>
        <w:numPr>
          <w:ilvl w:val="0"/>
          <w:numId w:val="7"/>
        </w:numPr>
        <w:ind w:left="924" w:hanging="567"/>
      </w:pPr>
      <w:r w:rsidRPr="00E54D2D">
        <w:t xml:space="preserve"> </w:t>
      </w:r>
      <w:r w:rsidR="00457CC8" w:rsidRPr="00E54D2D">
        <w:t xml:space="preserve">The LCHA at pages 120 and </w:t>
      </w:r>
      <w:r w:rsidR="00A171F4" w:rsidRPr="00E54D2D">
        <w:t>1</w:t>
      </w:r>
      <w:r w:rsidR="00457CC8" w:rsidRPr="00E54D2D">
        <w:t>21</w:t>
      </w:r>
      <w:r w:rsidR="00A171F4" w:rsidRPr="00E54D2D">
        <w:t xml:space="preserve"> has both Area wide management recommendations (section</w:t>
      </w:r>
      <w:r w:rsidR="00534973" w:rsidRPr="00E54D2D">
        <w:t xml:space="preserve"> </w:t>
      </w:r>
      <w:r w:rsidR="00A171F4" w:rsidRPr="00E54D2D">
        <w:t>7.3) and Further Coastal Management Studies (</w:t>
      </w:r>
      <w:r w:rsidR="00534973" w:rsidRPr="00E54D2D">
        <w:t xml:space="preserve">section </w:t>
      </w:r>
      <w:r w:rsidR="00A171F4" w:rsidRPr="00E54D2D">
        <w:t>7.4)</w:t>
      </w:r>
      <w:r w:rsidR="00907C99" w:rsidRPr="00E54D2D">
        <w:t xml:space="preserve"> (</w:t>
      </w:r>
      <w:r w:rsidR="00CD57B8" w:rsidRPr="00E54D2D">
        <w:t>s</w:t>
      </w:r>
      <w:r w:rsidR="00907C99" w:rsidRPr="00E54D2D">
        <w:t xml:space="preserve">ee </w:t>
      </w:r>
      <w:r w:rsidR="00907C99" w:rsidRPr="00E54D2D">
        <w:rPr>
          <w:b/>
        </w:rPr>
        <w:t>Appendix 2</w:t>
      </w:r>
      <w:r w:rsidR="00907C99" w:rsidRPr="00E54D2D">
        <w:t xml:space="preserve"> of this submission for a copy of these sections).</w:t>
      </w:r>
      <w:r w:rsidR="00814220" w:rsidRPr="00E54D2D">
        <w:t xml:space="preserve"> </w:t>
      </w:r>
    </w:p>
    <w:p w14:paraId="0D8E092A" w14:textId="5B43A879" w:rsidR="00FD2C95" w:rsidRPr="00E54D2D" w:rsidRDefault="00894181" w:rsidP="00E54D2D">
      <w:pPr>
        <w:numPr>
          <w:ilvl w:val="0"/>
          <w:numId w:val="7"/>
        </w:numPr>
        <w:ind w:left="924" w:hanging="567"/>
      </w:pPr>
      <w:r w:rsidRPr="00E54D2D">
        <w:t>The LCHA was prepared approximately 5 years ago and ther</w:t>
      </w:r>
      <w:r w:rsidR="00BD61A7" w:rsidRPr="00E54D2D">
        <w:t>e</w:t>
      </w:r>
      <w:r w:rsidRPr="00E54D2D">
        <w:t xml:space="preserve"> has been work undertaken since both under the Our Coast umbrella and di</w:t>
      </w:r>
      <w:r w:rsidR="00BD61A7" w:rsidRPr="00E54D2D">
        <w:t>r</w:t>
      </w:r>
      <w:r w:rsidRPr="00E54D2D">
        <w:t>ectly by the</w:t>
      </w:r>
      <w:r w:rsidR="003378DC" w:rsidRPr="00E54D2D">
        <w:t xml:space="preserve"> Council</w:t>
      </w:r>
      <w:r w:rsidR="00BD61A7" w:rsidRPr="00E54D2D">
        <w:t xml:space="preserve">.  </w:t>
      </w:r>
      <w:r w:rsidR="003378DC" w:rsidRPr="00E54D2D">
        <w:t>Responses t</w:t>
      </w:r>
      <w:r w:rsidR="00BD61A7" w:rsidRPr="00E54D2D">
        <w:t>o</w:t>
      </w:r>
      <w:r w:rsidR="003378DC" w:rsidRPr="00E54D2D">
        <w:t xml:space="preserve"> the LCHA recommendations are provided below and have been complied with assistance from </w:t>
      </w:r>
      <w:r w:rsidR="00BD61A7" w:rsidRPr="00E54D2D">
        <w:t>officer</w:t>
      </w:r>
      <w:r w:rsidR="009471F0" w:rsidRPr="00E54D2D">
        <w:t>s</w:t>
      </w:r>
      <w:r w:rsidR="00BD61A7" w:rsidRPr="00E54D2D">
        <w:t xml:space="preserve"> from Council’s environment and engineering departments.</w:t>
      </w:r>
    </w:p>
    <w:p w14:paraId="304A2870" w14:textId="2CEA7780" w:rsidR="00C6154A" w:rsidRDefault="00C6154A" w:rsidP="00405A07">
      <w:pPr>
        <w:pStyle w:val="Heading2"/>
        <w:numPr>
          <w:ilvl w:val="0"/>
          <w:numId w:val="0"/>
        </w:numPr>
        <w:ind w:left="360"/>
        <w:rPr>
          <w:sz w:val="22"/>
          <w:szCs w:val="22"/>
        </w:rPr>
      </w:pPr>
      <w:bookmarkStart w:id="17" w:name="_Toc33717172"/>
      <w:r w:rsidRPr="00405A07">
        <w:rPr>
          <w:sz w:val="22"/>
          <w:szCs w:val="22"/>
        </w:rPr>
        <w:t>Area wide management recommendations</w:t>
      </w:r>
      <w:r w:rsidR="005A3872">
        <w:rPr>
          <w:sz w:val="22"/>
          <w:szCs w:val="22"/>
        </w:rPr>
        <w:t xml:space="preserve"> </w:t>
      </w:r>
      <w:r w:rsidR="00061B46">
        <w:rPr>
          <w:sz w:val="22"/>
          <w:szCs w:val="22"/>
        </w:rPr>
        <w:t>(7.3)</w:t>
      </w:r>
      <w:bookmarkEnd w:id="17"/>
    </w:p>
    <w:p w14:paraId="27FE2B6D" w14:textId="77777777" w:rsidR="00C6154A" w:rsidRPr="00B41F76" w:rsidRDefault="00C6154A" w:rsidP="00B41F76">
      <w:pPr>
        <w:numPr>
          <w:ilvl w:val="0"/>
          <w:numId w:val="7"/>
        </w:numPr>
        <w:ind w:left="924" w:hanging="567"/>
        <w:rPr>
          <w:i/>
          <w:color w:val="0070C0"/>
        </w:rPr>
      </w:pPr>
      <w:r w:rsidRPr="00B41F76">
        <w:rPr>
          <w:i/>
          <w:color w:val="0070C0"/>
        </w:rPr>
        <w:t>Establishment of a thorough monitoring program for the overall study area that is consistent between management organisations, beach profiling will be a key aspect of this. This should be undertaken in conjunction with DELWP.</w:t>
      </w:r>
    </w:p>
    <w:p w14:paraId="5CD4CD29" w14:textId="1A76E478" w:rsidR="00C6154A" w:rsidRPr="00B41F76" w:rsidRDefault="00C6154A" w:rsidP="00B41F76">
      <w:pPr>
        <w:numPr>
          <w:ilvl w:val="0"/>
          <w:numId w:val="7"/>
        </w:numPr>
        <w:ind w:left="924" w:hanging="567"/>
      </w:pPr>
      <w:r w:rsidRPr="00B41F76">
        <w:t xml:space="preserve">The City of Greater Geelong has established a beach monitoring program for a limited number of sites, these are Ramblers Foreshore near Portarlington and Edgewater Beach Clifton Springs. Other coastal land managers within the Greater Geelong municipality such as Bellarine Bayside and Barwon Coast Committees of Management have also established beach monitoring programs. All monitoring programs are undertaken differently and are not </w:t>
      </w:r>
      <w:proofErr w:type="gramStart"/>
      <w:r w:rsidRPr="00B41F76">
        <w:t>coordinated,</w:t>
      </w:r>
      <w:proofErr w:type="gramEnd"/>
      <w:r w:rsidRPr="00B41F76">
        <w:t xml:space="preserve"> however all data is in a form that allows for an assessment on how different sections of coast are responding to seasonal conditions and determine annual variations. DELWP have provided some guidance through the development of a beach monitoring guide, however they have not coordinated the process.</w:t>
      </w:r>
    </w:p>
    <w:p w14:paraId="6ACF928E" w14:textId="77777777" w:rsidR="00C6154A" w:rsidRPr="00B41F76" w:rsidRDefault="00C6154A" w:rsidP="00B41F76">
      <w:pPr>
        <w:numPr>
          <w:ilvl w:val="0"/>
          <w:numId w:val="7"/>
        </w:numPr>
        <w:ind w:left="924" w:hanging="567"/>
      </w:pPr>
      <w:r w:rsidRPr="00B41F76">
        <w:t>Beach profiling is generally undertaken seasonally at a limited number of sites. Drones collect aerial imagery that is processed using photogrammetric techniques to generate beach profiles and calculate volumes of sand moving along beaches.</w:t>
      </w:r>
    </w:p>
    <w:p w14:paraId="38364AAC" w14:textId="04722F55" w:rsidR="00C6154A" w:rsidRPr="00B41F76" w:rsidRDefault="00C6154A" w:rsidP="00B41F76">
      <w:pPr>
        <w:numPr>
          <w:ilvl w:val="0"/>
          <w:numId w:val="7"/>
        </w:numPr>
        <w:ind w:left="924" w:hanging="567"/>
      </w:pPr>
      <w:r w:rsidRPr="00B41F76">
        <w:t>An additional LiDAR dataset has been captured in 2019, however this only covers a section of the study area</w:t>
      </w:r>
      <w:r w:rsidR="00992FDD" w:rsidRPr="00B41F76">
        <w:t xml:space="preserve"> (see Figure </w:t>
      </w:r>
      <w:r w:rsidR="00881956">
        <w:t>3</w:t>
      </w:r>
      <w:r w:rsidR="00992FDD" w:rsidRPr="00B41F76">
        <w:t xml:space="preserve"> below) </w:t>
      </w:r>
      <w:r w:rsidRPr="00B41F76">
        <w:t xml:space="preserve">and is yet to be used in any assessment of beach </w:t>
      </w:r>
      <w:proofErr w:type="spellStart"/>
      <w:r w:rsidRPr="00B41F76">
        <w:t>morphodynamics</w:t>
      </w:r>
      <w:proofErr w:type="spellEnd"/>
      <w:r w:rsidRPr="00B41F76">
        <w:t xml:space="preserve"> or changes to beach profiles and volume calculations.</w:t>
      </w:r>
    </w:p>
    <w:p w14:paraId="241B8337" w14:textId="7FA21CEC" w:rsidR="000D59F7" w:rsidRDefault="000D59F7" w:rsidP="001706A5">
      <w:pPr>
        <w:pStyle w:val="Figures"/>
      </w:pPr>
      <w:bookmarkStart w:id="18" w:name="_Toc33717112"/>
      <w:r>
        <w:lastRenderedPageBreak/>
        <w:t>Figure</w:t>
      </w:r>
      <w:r w:rsidR="00881956">
        <w:t xml:space="preserve"> 3</w:t>
      </w:r>
      <w:r>
        <w:t xml:space="preserve"> – Map sh</w:t>
      </w:r>
      <w:r w:rsidR="001706A5">
        <w:t>o</w:t>
      </w:r>
      <w:r>
        <w:t>wing recently acquired LiDAR data</w:t>
      </w:r>
      <w:bookmarkEnd w:id="18"/>
      <w:r>
        <w:t xml:space="preserve"> </w:t>
      </w:r>
    </w:p>
    <w:p w14:paraId="6A47B8DC" w14:textId="2C0862D0" w:rsidR="00992FDD" w:rsidRDefault="00992FDD" w:rsidP="001706A5">
      <w:pPr>
        <w:pStyle w:val="BodyText1"/>
        <w:rPr>
          <w:color w:val="000000"/>
          <w:szCs w:val="22"/>
        </w:rPr>
      </w:pPr>
      <w:r>
        <w:rPr>
          <w:noProof/>
        </w:rPr>
        <w:drawing>
          <wp:inline distT="0" distB="0" distL="0" distR="0" wp14:anchorId="58C38361" wp14:editId="5F93F475">
            <wp:extent cx="5162550" cy="4324350"/>
            <wp:effectExtent l="0" t="0" r="0" b="0"/>
            <wp:docPr id="9" name="Picture 9" descr="cid:image007.jpg@01D58F09.97BE8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7.jpg@01D58F09.97BE81E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162550" cy="4324350"/>
                    </a:xfrm>
                    <a:prstGeom prst="rect">
                      <a:avLst/>
                    </a:prstGeom>
                    <a:noFill/>
                    <a:ln>
                      <a:noFill/>
                    </a:ln>
                  </pic:spPr>
                </pic:pic>
              </a:graphicData>
            </a:graphic>
          </wp:inline>
        </w:drawing>
      </w:r>
    </w:p>
    <w:p w14:paraId="010E9564" w14:textId="77777777" w:rsidR="008F4741" w:rsidRPr="00B41F76" w:rsidRDefault="008F4741" w:rsidP="00B41F76">
      <w:pPr>
        <w:numPr>
          <w:ilvl w:val="0"/>
          <w:numId w:val="7"/>
        </w:numPr>
        <w:ind w:left="924" w:hanging="567"/>
      </w:pPr>
      <w:r w:rsidRPr="00B41F76">
        <w:t xml:space="preserve">Aerial photography is captured every 6 months or so, as well as having the ongoing access to </w:t>
      </w:r>
      <w:proofErr w:type="spellStart"/>
      <w:r w:rsidRPr="00B41F76">
        <w:t>Nearmap</w:t>
      </w:r>
      <w:proofErr w:type="spellEnd"/>
    </w:p>
    <w:p w14:paraId="15DB7058" w14:textId="77777777" w:rsidR="00C6154A" w:rsidRPr="00B41F76" w:rsidRDefault="00C6154A" w:rsidP="00B41F76">
      <w:pPr>
        <w:numPr>
          <w:ilvl w:val="0"/>
          <w:numId w:val="7"/>
        </w:numPr>
        <w:ind w:left="924" w:hanging="567"/>
        <w:rPr>
          <w:i/>
          <w:color w:val="0070C0"/>
        </w:rPr>
      </w:pPr>
      <w:r w:rsidRPr="00B41F76">
        <w:rPr>
          <w:i/>
          <w:color w:val="0070C0"/>
        </w:rPr>
        <w:t>Recommend that this study is updated every 5-10 years to incorporate revised sea-level rise guidance and measured increases, monitor findings to ensure better certainty in the inundation hazard assessments and review and consider coastal management changes where action has been taken and works carried out.</w:t>
      </w:r>
    </w:p>
    <w:p w14:paraId="1E719ADD" w14:textId="16F3AAB3" w:rsidR="00C6154A" w:rsidRPr="00B41F76" w:rsidRDefault="00C6154A" w:rsidP="00B41F76">
      <w:pPr>
        <w:numPr>
          <w:ilvl w:val="0"/>
          <w:numId w:val="7"/>
        </w:numPr>
        <w:ind w:left="924" w:hanging="567"/>
      </w:pPr>
      <w:r w:rsidRPr="00B41F76">
        <w:t xml:space="preserve">The City of Greater Geelong and the Borough of Queenscliffe are 2 of the 10 municipalities that </w:t>
      </w:r>
      <w:r w:rsidR="00196BC2" w:rsidRPr="00B41F76">
        <w:t xml:space="preserve">are </w:t>
      </w:r>
      <w:r w:rsidRPr="00B41F76">
        <w:t xml:space="preserve">covered in part by the Port Phillip Bay Coastal Hazard Assessment (PPBCHA), release of final report is schedule for </w:t>
      </w:r>
      <w:proofErr w:type="spellStart"/>
      <w:r w:rsidRPr="00B41F76">
        <w:t>mid 2020</w:t>
      </w:r>
      <w:proofErr w:type="spellEnd"/>
      <w:r w:rsidRPr="00B41F76">
        <w:t>.</w:t>
      </w:r>
    </w:p>
    <w:p w14:paraId="074EE149" w14:textId="77777777" w:rsidR="00C6154A" w:rsidRPr="00B41F76" w:rsidRDefault="00C6154A" w:rsidP="00B41F76">
      <w:pPr>
        <w:numPr>
          <w:ilvl w:val="0"/>
          <w:numId w:val="7"/>
        </w:numPr>
        <w:ind w:left="924" w:hanging="567"/>
      </w:pPr>
      <w:r w:rsidRPr="00B41F76">
        <w:t>The PPBCHA will provide new data that will enable a comparison with the extent of the coastal inundation from the Bellarine Peninsula and Corio Bay Coastal Hazard Assessment. The PPBCHA has incorporated revised sea-level rise guidance and measured increases as well as monitoring findings to ensure better certainty in the inundation hazard assessments.</w:t>
      </w:r>
    </w:p>
    <w:p w14:paraId="78256E8E" w14:textId="77777777" w:rsidR="00C6154A" w:rsidRDefault="00C6154A" w:rsidP="00B41F76">
      <w:pPr>
        <w:numPr>
          <w:ilvl w:val="0"/>
          <w:numId w:val="7"/>
        </w:numPr>
        <w:ind w:left="924" w:hanging="567"/>
      </w:pPr>
      <w:r w:rsidRPr="00B41F76">
        <w:t>Further work being undertaken by the City of Greater Geelong and the Borough of Queenscliffe as part of the Coastal Inundation and Catchment Flooding Adaptation</w:t>
      </w:r>
      <w:r w:rsidRPr="00A46E7D">
        <w:rPr>
          <w:color w:val="000000"/>
          <w:szCs w:val="22"/>
        </w:rPr>
        <w:t xml:space="preserve"> </w:t>
      </w:r>
      <w:r w:rsidRPr="00A46E7D">
        <w:rPr>
          <w:color w:val="000000"/>
          <w:szCs w:val="22"/>
        </w:rPr>
        <w:lastRenderedPageBreak/>
        <w:t>Emergency Response Planning project will review and consider coastal</w:t>
      </w:r>
      <w:r>
        <w:t xml:space="preserve"> inundation where management has changed, action has been taken and works carried out.</w:t>
      </w:r>
    </w:p>
    <w:p w14:paraId="4F0F30E6" w14:textId="3D87157D" w:rsidR="00C6154A" w:rsidRPr="00B41F76" w:rsidRDefault="00C6154A" w:rsidP="00B41F76">
      <w:pPr>
        <w:numPr>
          <w:ilvl w:val="0"/>
          <w:numId w:val="7"/>
        </w:numPr>
        <w:ind w:left="924" w:hanging="567"/>
        <w:rPr>
          <w:i/>
          <w:color w:val="0070C0"/>
        </w:rPr>
      </w:pPr>
      <w:r w:rsidRPr="00B41F76">
        <w:rPr>
          <w:i/>
          <w:color w:val="0070C0"/>
        </w:rPr>
        <w:t>Investigations o</w:t>
      </w:r>
      <w:r w:rsidR="00842361">
        <w:rPr>
          <w:i/>
          <w:color w:val="0070C0"/>
        </w:rPr>
        <w:t>f</w:t>
      </w:r>
      <w:r w:rsidRPr="00B41F76">
        <w:rPr>
          <w:i/>
          <w:color w:val="0070C0"/>
        </w:rPr>
        <w:t xml:space="preserve"> groundwater to be undertaken in future assessments.</w:t>
      </w:r>
    </w:p>
    <w:p w14:paraId="14D3D660" w14:textId="6738A23E" w:rsidR="00C6154A" w:rsidRDefault="00C6154A" w:rsidP="00B41F76">
      <w:pPr>
        <w:numPr>
          <w:ilvl w:val="0"/>
          <w:numId w:val="7"/>
        </w:numPr>
        <w:ind w:left="924" w:hanging="567"/>
      </w:pPr>
      <w:r w:rsidRPr="00B41F76">
        <w:t xml:space="preserve">The PPBCHA has undertaken further investigations in relation to groundwater, results will be available with the release of final report is schedule for </w:t>
      </w:r>
      <w:proofErr w:type="spellStart"/>
      <w:r w:rsidRPr="00B41F76">
        <w:t>mid 2020</w:t>
      </w:r>
      <w:proofErr w:type="spellEnd"/>
      <w:r w:rsidRPr="00B41F76">
        <w:t>.</w:t>
      </w:r>
    </w:p>
    <w:p w14:paraId="1DD3ED28" w14:textId="4AC3DA26" w:rsidR="00C6154A" w:rsidRPr="00C42928" w:rsidRDefault="00C6154A" w:rsidP="00C42928">
      <w:pPr>
        <w:pStyle w:val="Heading2"/>
        <w:numPr>
          <w:ilvl w:val="0"/>
          <w:numId w:val="0"/>
        </w:numPr>
        <w:ind w:left="360"/>
        <w:rPr>
          <w:sz w:val="22"/>
          <w:szCs w:val="22"/>
        </w:rPr>
      </w:pPr>
      <w:bookmarkStart w:id="19" w:name="_Toc33717173"/>
      <w:r w:rsidRPr="00C42928">
        <w:rPr>
          <w:sz w:val="22"/>
          <w:szCs w:val="22"/>
        </w:rPr>
        <w:t>Further Coastal Management Studies</w:t>
      </w:r>
      <w:r w:rsidR="00061B46">
        <w:rPr>
          <w:sz w:val="22"/>
          <w:szCs w:val="22"/>
        </w:rPr>
        <w:t xml:space="preserve"> (7.4)</w:t>
      </w:r>
      <w:bookmarkEnd w:id="19"/>
    </w:p>
    <w:p w14:paraId="663DC78F" w14:textId="77777777" w:rsidR="00C6154A" w:rsidRPr="00B41F76" w:rsidRDefault="00C6154A" w:rsidP="00B41F76">
      <w:pPr>
        <w:numPr>
          <w:ilvl w:val="0"/>
          <w:numId w:val="7"/>
        </w:numPr>
        <w:ind w:left="924" w:hanging="567"/>
        <w:rPr>
          <w:i/>
          <w:color w:val="0070C0"/>
        </w:rPr>
      </w:pPr>
      <w:r w:rsidRPr="00B41F76">
        <w:rPr>
          <w:i/>
          <w:color w:val="0070C0"/>
        </w:rPr>
        <w:t>Compilation of asset registers within the defined hazard areas and investigate the risk to key assets based on likelihood and consequence.</w:t>
      </w:r>
    </w:p>
    <w:p w14:paraId="6B1DA358" w14:textId="77777777" w:rsidR="00C6154A" w:rsidRPr="00B41F76" w:rsidRDefault="00C6154A" w:rsidP="00B41F76">
      <w:pPr>
        <w:numPr>
          <w:ilvl w:val="0"/>
          <w:numId w:val="7"/>
        </w:numPr>
        <w:ind w:left="924" w:hanging="567"/>
      </w:pPr>
      <w:r w:rsidRPr="00B41F76">
        <w:t xml:space="preserve">Following the delivery of the Inundation Report a risk assessment was undertaken to identify the impact on public infrastructure, private property and environmental values under peak water level events (storm tides) and 6 sea-level rise scenarios. This involved compiling asset registers and integrating them with the defined hazard areas to quantify the number, length and area of assets that would be </w:t>
      </w:r>
      <w:proofErr w:type="gramStart"/>
      <w:r w:rsidRPr="00B41F76">
        <w:t>effected</w:t>
      </w:r>
      <w:proofErr w:type="gramEnd"/>
      <w:r w:rsidRPr="00B41F76">
        <w:t>. Preliminary investigations were carried out to determine the consequence of these assets being impacted, however further work is required to comprehensively understand impacts to vulnerable communities and local neighbourhoods.</w:t>
      </w:r>
    </w:p>
    <w:p w14:paraId="6B106479" w14:textId="77777777" w:rsidR="00C6154A" w:rsidRPr="00B41F76" w:rsidRDefault="00C6154A" w:rsidP="00B41F76">
      <w:pPr>
        <w:numPr>
          <w:ilvl w:val="0"/>
          <w:numId w:val="7"/>
        </w:numPr>
        <w:ind w:left="924" w:hanging="567"/>
        <w:rPr>
          <w:i/>
          <w:color w:val="0070C0"/>
        </w:rPr>
      </w:pPr>
      <w:r w:rsidRPr="00B41F76">
        <w:rPr>
          <w:i/>
          <w:color w:val="0070C0"/>
        </w:rPr>
        <w:t>Determination options to manage and minimise risk and evaluate these options using quadruple bottom line method, considering technical, social, environmental, and economic implications of each to determine prioritised, costed and responsibility stated list of coastal management actions for State and local government as well as local land managers.</w:t>
      </w:r>
    </w:p>
    <w:p w14:paraId="6EEB5962" w14:textId="77777777" w:rsidR="00C6154A" w:rsidRPr="00B41F76" w:rsidRDefault="00C6154A" w:rsidP="00B41F76">
      <w:pPr>
        <w:numPr>
          <w:ilvl w:val="0"/>
          <w:numId w:val="7"/>
        </w:numPr>
        <w:ind w:left="924" w:hanging="567"/>
      </w:pPr>
      <w:r w:rsidRPr="00B41F76">
        <w:t>This will be addressed as part of a current project being undertaken by the City of Greater Geelong and the Borough of Queenscliffe, the Coastal Inundation and Catchment Flooding Adaptation Emergency Response Planning project.</w:t>
      </w:r>
    </w:p>
    <w:p w14:paraId="55D1064D" w14:textId="77777777" w:rsidR="00C6154A" w:rsidRPr="00B41F76" w:rsidRDefault="00C6154A" w:rsidP="00B41F76">
      <w:pPr>
        <w:numPr>
          <w:ilvl w:val="0"/>
          <w:numId w:val="7"/>
        </w:numPr>
        <w:ind w:left="924" w:hanging="567"/>
        <w:rPr>
          <w:i/>
          <w:color w:val="0070C0"/>
        </w:rPr>
      </w:pPr>
      <w:r w:rsidRPr="00B41F76">
        <w:rPr>
          <w:i/>
          <w:color w:val="0070C0"/>
        </w:rPr>
        <w:t>Actions should be compiled into new coastal zone management plans for each area, which will address a wider range of coastal related issues (not just technical) or incorporated into revised versions of the current coastal management plans. Part of the review process should be the revisiting of previous management plan actions to determine which actions have and have not been undertaken and why, their effectiveness, and any implementation issues experienced by local managers. This will aid in informing and guiding future management practices. This is key to effective adaptive management.</w:t>
      </w:r>
    </w:p>
    <w:p w14:paraId="4EEBA1FF" w14:textId="77777777" w:rsidR="00C6154A" w:rsidRPr="00B41F76" w:rsidRDefault="00C6154A" w:rsidP="00B41F76">
      <w:pPr>
        <w:numPr>
          <w:ilvl w:val="0"/>
          <w:numId w:val="7"/>
        </w:numPr>
        <w:ind w:left="924" w:hanging="567"/>
      </w:pPr>
      <w:r w:rsidRPr="00B41F76">
        <w:t xml:space="preserve">High level coastal management plans have recently been prepared by the Barwon Coast and Bellarine Bayside foreshore committees of management, these plans </w:t>
      </w:r>
      <w:r w:rsidRPr="00B41F76">
        <w:lastRenderedPageBreak/>
        <w:t>are in still in draft form and do not go into the detail of determining management options to manage and minimise risk from inundation hazards. It is envisaged that this will be undertaken as part of the master planning process for specific coastal management units. The City of Greater Geelong and the Borough of Queenscliffe are yet to commence the preparation of new coastal management plans for their respective coastal jurisdictions. Existing coastal management plans for the City of Greater Geelong’s jurisdiction were prepared approximately 10 years ago and are considered out of date. It is expected that the City of Greater Geelong and the Borough of Queenscliffe will commence the preparation of new coastal management plans in 2021.</w:t>
      </w:r>
    </w:p>
    <w:p w14:paraId="724894B3" w14:textId="77777777" w:rsidR="003E2167" w:rsidRDefault="003E2167">
      <w:pPr>
        <w:ind w:left="754" w:hanging="397"/>
        <w:rPr>
          <w:rFonts w:cs="Arial"/>
          <w:b/>
          <w:bCs/>
          <w:kern w:val="32"/>
          <w:sz w:val="28"/>
          <w:szCs w:val="32"/>
        </w:rPr>
      </w:pPr>
      <w:r>
        <w:br w:type="page"/>
      </w:r>
    </w:p>
    <w:p w14:paraId="47BC48D1" w14:textId="0FE57F12" w:rsidR="00E1779F" w:rsidRDefault="00E1779F" w:rsidP="00E1779F">
      <w:pPr>
        <w:pStyle w:val="Heading1"/>
        <w:numPr>
          <w:ilvl w:val="0"/>
          <w:numId w:val="9"/>
        </w:numPr>
      </w:pPr>
      <w:bookmarkStart w:id="20" w:name="_Toc33717174"/>
      <w:r w:rsidRPr="00E1779F">
        <w:lastRenderedPageBreak/>
        <w:t>RESPONSE TO ISSUES RAISED IN SUBMISSIONS</w:t>
      </w:r>
      <w:bookmarkEnd w:id="20"/>
    </w:p>
    <w:p w14:paraId="27610D62" w14:textId="77777777" w:rsidR="003E2167" w:rsidRPr="00E80A3F" w:rsidRDefault="003E2167" w:rsidP="003E2167">
      <w:pPr>
        <w:numPr>
          <w:ilvl w:val="0"/>
          <w:numId w:val="7"/>
        </w:numPr>
        <w:ind w:left="924" w:hanging="567"/>
        <w:rPr>
          <w:szCs w:val="22"/>
          <w:lang w:eastAsia="en-AU"/>
        </w:rPr>
      </w:pPr>
      <w:r w:rsidRPr="00E80A3F">
        <w:rPr>
          <w:szCs w:val="22"/>
          <w:lang w:eastAsia="en-AU"/>
        </w:rPr>
        <w:t>The key issues raised in submissions can be grouped under the following themes:</w:t>
      </w:r>
    </w:p>
    <w:p w14:paraId="514B31A8" w14:textId="77777777" w:rsidR="003E2167" w:rsidRPr="00E80A3F" w:rsidRDefault="003E2167" w:rsidP="00643E52">
      <w:pPr>
        <w:numPr>
          <w:ilvl w:val="0"/>
          <w:numId w:val="16"/>
        </w:numPr>
        <w:rPr>
          <w:szCs w:val="22"/>
          <w:lang w:eastAsia="en-AU"/>
        </w:rPr>
      </w:pPr>
      <w:r w:rsidRPr="00E80A3F">
        <w:rPr>
          <w:szCs w:val="22"/>
          <w:lang w:eastAsia="en-AU"/>
        </w:rPr>
        <w:t>Impact on property values</w:t>
      </w:r>
    </w:p>
    <w:p w14:paraId="4CBCD7B1" w14:textId="77777777" w:rsidR="003E2167" w:rsidRPr="00E80A3F" w:rsidRDefault="003E2167" w:rsidP="00643E52">
      <w:pPr>
        <w:numPr>
          <w:ilvl w:val="0"/>
          <w:numId w:val="16"/>
        </w:numPr>
        <w:rPr>
          <w:szCs w:val="22"/>
          <w:lang w:eastAsia="en-AU"/>
        </w:rPr>
      </w:pPr>
      <w:r w:rsidRPr="00E80A3F">
        <w:rPr>
          <w:szCs w:val="22"/>
          <w:lang w:eastAsia="en-AU"/>
        </w:rPr>
        <w:t>Insurance costs</w:t>
      </w:r>
    </w:p>
    <w:p w14:paraId="03AB7D18" w14:textId="77777777" w:rsidR="003E2167" w:rsidRPr="00E80A3F" w:rsidRDefault="003E2167" w:rsidP="00643E52">
      <w:pPr>
        <w:numPr>
          <w:ilvl w:val="0"/>
          <w:numId w:val="16"/>
        </w:numPr>
        <w:rPr>
          <w:szCs w:val="22"/>
          <w:lang w:eastAsia="en-AU"/>
        </w:rPr>
      </w:pPr>
      <w:r w:rsidRPr="00E80A3F">
        <w:rPr>
          <w:szCs w:val="22"/>
          <w:lang w:eastAsia="en-AU"/>
        </w:rPr>
        <w:t>Valuation of land and rates</w:t>
      </w:r>
    </w:p>
    <w:p w14:paraId="64EAA263" w14:textId="77777777" w:rsidR="003E2167" w:rsidRPr="00E80A3F" w:rsidRDefault="003E2167" w:rsidP="00643E52">
      <w:pPr>
        <w:numPr>
          <w:ilvl w:val="0"/>
          <w:numId w:val="16"/>
        </w:numPr>
        <w:rPr>
          <w:szCs w:val="22"/>
          <w:lang w:eastAsia="en-AU"/>
        </w:rPr>
      </w:pPr>
      <w:r w:rsidRPr="00E80A3F">
        <w:rPr>
          <w:szCs w:val="22"/>
          <w:lang w:eastAsia="en-AU"/>
        </w:rPr>
        <w:t>Need for coastal protection works</w:t>
      </w:r>
    </w:p>
    <w:p w14:paraId="1864914D" w14:textId="77777777" w:rsidR="003E2167" w:rsidRPr="00E80A3F" w:rsidRDefault="003E2167" w:rsidP="00643E52">
      <w:pPr>
        <w:numPr>
          <w:ilvl w:val="0"/>
          <w:numId w:val="16"/>
        </w:numPr>
        <w:rPr>
          <w:szCs w:val="22"/>
          <w:lang w:eastAsia="en-AU"/>
        </w:rPr>
      </w:pPr>
      <w:r w:rsidRPr="00E80A3F">
        <w:rPr>
          <w:szCs w:val="22"/>
          <w:lang w:eastAsia="en-AU"/>
        </w:rPr>
        <w:t>Floor levels and building heights</w:t>
      </w:r>
    </w:p>
    <w:p w14:paraId="6526E893" w14:textId="77777777" w:rsidR="003E2167" w:rsidRPr="00E80A3F" w:rsidRDefault="003E2167" w:rsidP="00643E52">
      <w:pPr>
        <w:numPr>
          <w:ilvl w:val="0"/>
          <w:numId w:val="16"/>
        </w:numPr>
        <w:rPr>
          <w:szCs w:val="22"/>
          <w:lang w:eastAsia="en-AU"/>
        </w:rPr>
      </w:pPr>
      <w:r w:rsidRPr="00E80A3F">
        <w:rPr>
          <w:szCs w:val="22"/>
          <w:lang w:eastAsia="en-AU"/>
        </w:rPr>
        <w:t>Government agency submissions</w:t>
      </w:r>
    </w:p>
    <w:p w14:paraId="20B532AF" w14:textId="77777777" w:rsidR="003E2167" w:rsidRPr="00E80A3F" w:rsidRDefault="003E2167" w:rsidP="00643E52">
      <w:pPr>
        <w:numPr>
          <w:ilvl w:val="0"/>
          <w:numId w:val="16"/>
        </w:numPr>
        <w:rPr>
          <w:szCs w:val="22"/>
          <w:lang w:eastAsia="en-AU"/>
        </w:rPr>
      </w:pPr>
      <w:r w:rsidRPr="00E80A3F">
        <w:rPr>
          <w:szCs w:val="22"/>
          <w:lang w:eastAsia="en-AU"/>
        </w:rPr>
        <w:t>Criticism of technical basis</w:t>
      </w:r>
    </w:p>
    <w:p w14:paraId="626630E6" w14:textId="77777777" w:rsidR="003E2167" w:rsidRPr="00E80A3F" w:rsidRDefault="003E2167" w:rsidP="00643E52">
      <w:pPr>
        <w:numPr>
          <w:ilvl w:val="0"/>
          <w:numId w:val="16"/>
        </w:numPr>
        <w:rPr>
          <w:szCs w:val="22"/>
          <w:lang w:eastAsia="en-AU"/>
        </w:rPr>
      </w:pPr>
      <w:r w:rsidRPr="00E80A3F">
        <w:rPr>
          <w:szCs w:val="22"/>
          <w:lang w:eastAsia="en-AU"/>
        </w:rPr>
        <w:t>Timeline of sea level rise projections</w:t>
      </w:r>
    </w:p>
    <w:p w14:paraId="056ED2C8" w14:textId="77777777" w:rsidR="003E2167" w:rsidRDefault="003E2167" w:rsidP="00643E52">
      <w:pPr>
        <w:numPr>
          <w:ilvl w:val="0"/>
          <w:numId w:val="16"/>
        </w:numPr>
        <w:rPr>
          <w:szCs w:val="22"/>
          <w:lang w:eastAsia="en-AU"/>
        </w:rPr>
      </w:pPr>
      <w:r w:rsidRPr="00E80A3F">
        <w:rPr>
          <w:szCs w:val="22"/>
          <w:lang w:eastAsia="en-AU"/>
        </w:rPr>
        <w:t>Requests to remove properties from overlay</w:t>
      </w:r>
      <w:r w:rsidRPr="00F7588F">
        <w:rPr>
          <w:szCs w:val="22"/>
          <w:lang w:eastAsia="en-AU"/>
        </w:rPr>
        <w:t xml:space="preserve"> </w:t>
      </w:r>
    </w:p>
    <w:p w14:paraId="0798F35D" w14:textId="07D19F66" w:rsidR="003E2167" w:rsidRPr="00ED52D0" w:rsidRDefault="004739F5" w:rsidP="00ED786F">
      <w:pPr>
        <w:numPr>
          <w:ilvl w:val="0"/>
          <w:numId w:val="7"/>
        </w:numPr>
        <w:ind w:left="924" w:hanging="567"/>
        <w:rPr>
          <w:szCs w:val="22"/>
          <w:lang w:eastAsia="en-AU"/>
        </w:rPr>
      </w:pPr>
      <w:r w:rsidRPr="00ED52D0">
        <w:rPr>
          <w:szCs w:val="22"/>
          <w:lang w:eastAsia="en-AU"/>
        </w:rPr>
        <w:t>The following is a summary</w:t>
      </w:r>
      <w:r w:rsidR="000A3749" w:rsidRPr="00ED52D0">
        <w:rPr>
          <w:szCs w:val="22"/>
          <w:lang w:eastAsia="en-AU"/>
        </w:rPr>
        <w:t xml:space="preserve"> of</w:t>
      </w:r>
      <w:r w:rsidR="00D67878">
        <w:rPr>
          <w:szCs w:val="22"/>
          <w:lang w:eastAsia="en-AU"/>
        </w:rPr>
        <w:t>,</w:t>
      </w:r>
      <w:r w:rsidRPr="00ED52D0">
        <w:rPr>
          <w:szCs w:val="22"/>
          <w:lang w:eastAsia="en-AU"/>
        </w:rPr>
        <w:t xml:space="preserve"> </w:t>
      </w:r>
      <w:r w:rsidR="000A3749" w:rsidRPr="00ED52D0">
        <w:rPr>
          <w:szCs w:val="22"/>
          <w:lang w:eastAsia="en-AU"/>
        </w:rPr>
        <w:t>and response to</w:t>
      </w:r>
      <w:r w:rsidR="00D67878">
        <w:rPr>
          <w:szCs w:val="22"/>
          <w:lang w:eastAsia="en-AU"/>
        </w:rPr>
        <w:t>,</w:t>
      </w:r>
      <w:r w:rsidR="000A3749" w:rsidRPr="00ED52D0">
        <w:rPr>
          <w:szCs w:val="22"/>
          <w:lang w:eastAsia="en-AU"/>
        </w:rPr>
        <w:t xml:space="preserve"> </w:t>
      </w:r>
      <w:r w:rsidR="00A557C7" w:rsidRPr="00ED52D0">
        <w:rPr>
          <w:szCs w:val="22"/>
          <w:lang w:eastAsia="en-AU"/>
        </w:rPr>
        <w:t>t</w:t>
      </w:r>
      <w:r w:rsidRPr="00ED52D0">
        <w:rPr>
          <w:szCs w:val="22"/>
          <w:lang w:eastAsia="en-AU"/>
        </w:rPr>
        <w:t xml:space="preserve">he </w:t>
      </w:r>
      <w:r w:rsidR="000A3749" w:rsidRPr="00ED52D0">
        <w:rPr>
          <w:szCs w:val="22"/>
          <w:lang w:eastAsia="en-AU"/>
        </w:rPr>
        <w:t>s</w:t>
      </w:r>
      <w:r w:rsidR="00A557C7" w:rsidRPr="00ED52D0">
        <w:rPr>
          <w:szCs w:val="22"/>
          <w:lang w:eastAsia="en-AU"/>
        </w:rPr>
        <w:t xml:space="preserve">ubstantive or key issues raised </w:t>
      </w:r>
      <w:r w:rsidR="000A3749" w:rsidRPr="00ED52D0">
        <w:rPr>
          <w:szCs w:val="22"/>
          <w:lang w:eastAsia="en-AU"/>
        </w:rPr>
        <w:t>in submissions.</w:t>
      </w:r>
      <w:r w:rsidR="00243210" w:rsidRPr="00ED52D0">
        <w:rPr>
          <w:szCs w:val="22"/>
          <w:lang w:eastAsia="en-AU"/>
        </w:rPr>
        <w:t xml:space="preserve"> </w:t>
      </w:r>
      <w:proofErr w:type="gramStart"/>
      <w:r w:rsidR="00243210" w:rsidRPr="00ED52D0">
        <w:rPr>
          <w:szCs w:val="22"/>
          <w:lang w:eastAsia="en-AU"/>
        </w:rPr>
        <w:t>With regard to</w:t>
      </w:r>
      <w:proofErr w:type="gramEnd"/>
      <w:r w:rsidR="000A3749" w:rsidRPr="00ED52D0">
        <w:rPr>
          <w:szCs w:val="22"/>
          <w:lang w:eastAsia="en-AU"/>
        </w:rPr>
        <w:t xml:space="preserve"> localised or individual issues </w:t>
      </w:r>
      <w:r w:rsidR="00ED52D0" w:rsidRPr="00ED52D0">
        <w:rPr>
          <w:szCs w:val="22"/>
          <w:lang w:eastAsia="en-AU"/>
        </w:rPr>
        <w:t>(including requests to remove properties from overlay</w:t>
      </w:r>
      <w:r w:rsidR="006C38D8">
        <w:rPr>
          <w:szCs w:val="22"/>
          <w:lang w:eastAsia="en-AU"/>
        </w:rPr>
        <w:t xml:space="preserve">) </w:t>
      </w:r>
      <w:r w:rsidR="00A557C7" w:rsidRPr="00ED52D0">
        <w:rPr>
          <w:szCs w:val="22"/>
          <w:lang w:eastAsia="en-AU"/>
        </w:rPr>
        <w:t xml:space="preserve">Council relies on </w:t>
      </w:r>
      <w:r w:rsidR="000A3749" w:rsidRPr="00ED52D0">
        <w:rPr>
          <w:szCs w:val="22"/>
          <w:lang w:eastAsia="en-AU"/>
        </w:rPr>
        <w:t xml:space="preserve">the </w:t>
      </w:r>
      <w:r w:rsidR="00A557C7" w:rsidRPr="00ED52D0">
        <w:rPr>
          <w:szCs w:val="22"/>
          <w:lang w:eastAsia="en-AU"/>
        </w:rPr>
        <w:t>res</w:t>
      </w:r>
      <w:r w:rsidR="000A3749" w:rsidRPr="00ED52D0">
        <w:rPr>
          <w:szCs w:val="22"/>
          <w:lang w:eastAsia="en-AU"/>
        </w:rPr>
        <w:t>p</w:t>
      </w:r>
      <w:r w:rsidR="00A557C7" w:rsidRPr="00ED52D0">
        <w:rPr>
          <w:szCs w:val="22"/>
          <w:lang w:eastAsia="en-AU"/>
        </w:rPr>
        <w:t>on</w:t>
      </w:r>
      <w:r w:rsidR="000A3749" w:rsidRPr="00ED52D0">
        <w:rPr>
          <w:szCs w:val="22"/>
          <w:lang w:eastAsia="en-AU"/>
        </w:rPr>
        <w:t>s</w:t>
      </w:r>
      <w:r w:rsidR="00A557C7" w:rsidRPr="00ED52D0">
        <w:rPr>
          <w:szCs w:val="22"/>
          <w:lang w:eastAsia="en-AU"/>
        </w:rPr>
        <w:t>e</w:t>
      </w:r>
      <w:r w:rsidR="00243210" w:rsidRPr="00ED52D0">
        <w:rPr>
          <w:szCs w:val="22"/>
          <w:lang w:eastAsia="en-AU"/>
        </w:rPr>
        <w:t>s</w:t>
      </w:r>
      <w:r w:rsidR="00A557C7" w:rsidRPr="00ED52D0">
        <w:rPr>
          <w:szCs w:val="22"/>
          <w:lang w:eastAsia="en-AU"/>
        </w:rPr>
        <w:t xml:space="preserve"> provided in the Council minute</w:t>
      </w:r>
      <w:r w:rsidR="000A3749" w:rsidRPr="00ED52D0">
        <w:rPr>
          <w:szCs w:val="22"/>
          <w:lang w:eastAsia="en-AU"/>
        </w:rPr>
        <w:t>s</w:t>
      </w:r>
      <w:r w:rsidR="00A557C7" w:rsidRPr="00ED52D0">
        <w:rPr>
          <w:szCs w:val="22"/>
          <w:lang w:eastAsia="en-AU"/>
        </w:rPr>
        <w:t xml:space="preserve"> of 26 Nov 2019.</w:t>
      </w:r>
    </w:p>
    <w:p w14:paraId="11BCECD0" w14:textId="4B95086A" w:rsidR="003E2167" w:rsidRPr="00440A3D" w:rsidRDefault="003E2167" w:rsidP="003E2167">
      <w:pPr>
        <w:pStyle w:val="Heading2"/>
        <w:numPr>
          <w:ilvl w:val="0"/>
          <w:numId w:val="0"/>
        </w:numPr>
        <w:ind w:left="360"/>
        <w:rPr>
          <w:sz w:val="22"/>
          <w:szCs w:val="22"/>
        </w:rPr>
      </w:pPr>
      <w:bookmarkStart w:id="21" w:name="_Toc33717175"/>
      <w:r w:rsidRPr="00440A3D">
        <w:rPr>
          <w:sz w:val="22"/>
          <w:szCs w:val="22"/>
        </w:rPr>
        <w:t>Impact on property values</w:t>
      </w:r>
      <w:bookmarkEnd w:id="21"/>
    </w:p>
    <w:p w14:paraId="17D5999E" w14:textId="0E5B9AFD" w:rsidR="003E2167" w:rsidRDefault="00BC08DC" w:rsidP="003E2167">
      <w:pPr>
        <w:numPr>
          <w:ilvl w:val="0"/>
          <w:numId w:val="7"/>
        </w:numPr>
        <w:ind w:left="924" w:hanging="567"/>
        <w:rPr>
          <w:szCs w:val="22"/>
          <w:lang w:eastAsia="en-AU"/>
        </w:rPr>
      </w:pPr>
      <w:r>
        <w:rPr>
          <w:szCs w:val="22"/>
          <w:lang w:eastAsia="en-AU"/>
        </w:rPr>
        <w:t>Is</w:t>
      </w:r>
      <w:r w:rsidR="003209D6">
        <w:rPr>
          <w:szCs w:val="22"/>
          <w:lang w:eastAsia="en-AU"/>
        </w:rPr>
        <w:t>su</w:t>
      </w:r>
      <w:r>
        <w:rPr>
          <w:szCs w:val="22"/>
          <w:lang w:eastAsia="en-AU"/>
        </w:rPr>
        <w:t xml:space="preserve">es raised include: </w:t>
      </w:r>
      <w:r w:rsidR="003E2167" w:rsidRPr="00DC2376">
        <w:rPr>
          <w:szCs w:val="22"/>
          <w:lang w:eastAsia="en-AU"/>
        </w:rPr>
        <w:t xml:space="preserve">potential reduction in property </w:t>
      </w:r>
      <w:bookmarkStart w:id="22" w:name="_Hlk18570831"/>
      <w:r w:rsidR="003E2167" w:rsidRPr="00DC2376">
        <w:rPr>
          <w:szCs w:val="22"/>
          <w:lang w:eastAsia="en-AU"/>
        </w:rPr>
        <w:t>values because of the overlay</w:t>
      </w:r>
      <w:r>
        <w:rPr>
          <w:szCs w:val="22"/>
          <w:lang w:eastAsia="en-AU"/>
        </w:rPr>
        <w:t xml:space="preserve">; </w:t>
      </w:r>
      <w:r w:rsidR="003E2167" w:rsidRPr="00DC2376">
        <w:rPr>
          <w:szCs w:val="22"/>
          <w:lang w:eastAsia="en-AU"/>
        </w:rPr>
        <w:t>potential impact on the future value, usability and resale of the property</w:t>
      </w:r>
      <w:r w:rsidR="003209D6">
        <w:rPr>
          <w:szCs w:val="22"/>
          <w:lang w:eastAsia="en-AU"/>
        </w:rPr>
        <w:t xml:space="preserve">; </w:t>
      </w:r>
      <w:r w:rsidR="003E2167" w:rsidRPr="00DC2376">
        <w:rPr>
          <w:szCs w:val="22"/>
          <w:lang w:eastAsia="en-AU"/>
        </w:rPr>
        <w:t xml:space="preserve">difficultly to obtain financing for future purchases as LSIO will be </w:t>
      </w:r>
      <w:r w:rsidR="003209D6">
        <w:rPr>
          <w:szCs w:val="22"/>
          <w:lang w:eastAsia="en-AU"/>
        </w:rPr>
        <w:t>on</w:t>
      </w:r>
      <w:r w:rsidR="003E2167" w:rsidRPr="00DC2376">
        <w:rPr>
          <w:szCs w:val="22"/>
          <w:lang w:eastAsia="en-AU"/>
        </w:rPr>
        <w:t xml:space="preserve"> Section 32 contract of sale</w:t>
      </w:r>
      <w:r w:rsidR="003209D6">
        <w:rPr>
          <w:szCs w:val="22"/>
          <w:lang w:eastAsia="en-AU"/>
        </w:rPr>
        <w:t>;</w:t>
      </w:r>
      <w:r w:rsidR="003E2167" w:rsidRPr="00DC2376">
        <w:rPr>
          <w:szCs w:val="22"/>
          <w:lang w:eastAsia="en-AU"/>
        </w:rPr>
        <w:t xml:space="preserve"> and higher redevelopment </w:t>
      </w:r>
      <w:r w:rsidR="003209D6">
        <w:rPr>
          <w:szCs w:val="22"/>
          <w:lang w:eastAsia="en-AU"/>
        </w:rPr>
        <w:t xml:space="preserve">costs </w:t>
      </w:r>
      <w:r w:rsidR="003E2167" w:rsidRPr="00DC2376">
        <w:rPr>
          <w:szCs w:val="22"/>
          <w:lang w:eastAsia="en-AU"/>
        </w:rPr>
        <w:t xml:space="preserve">due to </w:t>
      </w:r>
      <w:r w:rsidR="003209D6">
        <w:rPr>
          <w:szCs w:val="22"/>
          <w:lang w:eastAsia="en-AU"/>
        </w:rPr>
        <w:t xml:space="preserve">LSIO </w:t>
      </w:r>
      <w:r w:rsidR="003E2167" w:rsidRPr="00DC2376">
        <w:rPr>
          <w:szCs w:val="22"/>
          <w:lang w:eastAsia="en-AU"/>
        </w:rPr>
        <w:t>requirements</w:t>
      </w:r>
      <w:r w:rsidR="003209D6">
        <w:rPr>
          <w:szCs w:val="22"/>
          <w:lang w:eastAsia="en-AU"/>
        </w:rPr>
        <w:t>.</w:t>
      </w:r>
    </w:p>
    <w:p w14:paraId="3CD23DF0" w14:textId="1092A4D5" w:rsidR="00FE357D" w:rsidRPr="00395C0A" w:rsidRDefault="00FE357D" w:rsidP="00395C0A">
      <w:pPr>
        <w:ind w:left="357" w:firstLine="0"/>
        <w:rPr>
          <w:b/>
          <w:i/>
          <w:szCs w:val="22"/>
          <w:lang w:eastAsia="en-AU"/>
        </w:rPr>
      </w:pPr>
      <w:r w:rsidRPr="00FE357D">
        <w:rPr>
          <w:b/>
          <w:i/>
          <w:szCs w:val="22"/>
          <w:lang w:eastAsia="en-AU"/>
        </w:rPr>
        <w:t>Response</w:t>
      </w:r>
    </w:p>
    <w:p w14:paraId="0D8C265A" w14:textId="77777777" w:rsidR="00395C0A" w:rsidRPr="00395C0A" w:rsidRDefault="00395C0A" w:rsidP="00395C0A">
      <w:pPr>
        <w:numPr>
          <w:ilvl w:val="0"/>
          <w:numId w:val="7"/>
        </w:numPr>
        <w:ind w:left="924" w:hanging="567"/>
        <w:rPr>
          <w:szCs w:val="22"/>
          <w:lang w:eastAsia="en-AU"/>
        </w:rPr>
      </w:pPr>
      <w:r w:rsidRPr="00395C0A">
        <w:rPr>
          <w:szCs w:val="22"/>
          <w:lang w:eastAsia="en-AU"/>
        </w:rPr>
        <w:t>As outlined in the “Frequently asked questions” documentation exhibited with this amendment: designation of an area as ‘subject to inundation’ does not cause or change the likelihood of flooding but recognises the existing condition of land and its potential to be inundated in storm tide events and when sea levels rise. The value of any property is determined by the complex interplay of many different factors such as location, streetscape and amenity, and it is difficult to assign what effect if any, the identification of land as liable to flooding may have on the value of a property.</w:t>
      </w:r>
    </w:p>
    <w:p w14:paraId="6F71DA5A" w14:textId="698EA1FE" w:rsidR="001230D8" w:rsidRPr="001230D8" w:rsidRDefault="001230D8" w:rsidP="001230D8">
      <w:pPr>
        <w:numPr>
          <w:ilvl w:val="0"/>
          <w:numId w:val="7"/>
        </w:numPr>
        <w:ind w:left="924" w:hanging="567"/>
        <w:rPr>
          <w:szCs w:val="22"/>
          <w:lang w:eastAsia="en-AU"/>
        </w:rPr>
      </w:pPr>
      <w:r w:rsidRPr="001230D8">
        <w:rPr>
          <w:szCs w:val="22"/>
          <w:lang w:eastAsia="en-AU"/>
        </w:rPr>
        <w:lastRenderedPageBreak/>
        <w:t>As stated in</w:t>
      </w:r>
      <w:r>
        <w:rPr>
          <w:szCs w:val="22"/>
          <w:lang w:eastAsia="en-AU"/>
        </w:rPr>
        <w:t xml:space="preserve"> </w:t>
      </w:r>
      <w:hyperlink r:id="rId22" w:history="1">
        <w:r w:rsidRPr="00537D8C">
          <w:rPr>
            <w:rStyle w:val="Hyperlink"/>
          </w:rPr>
          <w:t>Flood Victoria 2018</w:t>
        </w:r>
      </w:hyperlink>
      <w:r w:rsidRPr="001230D8">
        <w:rPr>
          <w:szCs w:val="22"/>
          <w:lang w:eastAsia="en-AU"/>
        </w:rPr>
        <w:t xml:space="preserve"> “Most banks and lending institutions do not account for flood risks when assessing loan applications unless there is a very significant risk of flooding to the property”.</w:t>
      </w:r>
    </w:p>
    <w:p w14:paraId="7DD2A5FA" w14:textId="41CCBFE9" w:rsidR="001230D8" w:rsidRPr="001230D8" w:rsidRDefault="001230D8" w:rsidP="001230D8">
      <w:pPr>
        <w:numPr>
          <w:ilvl w:val="0"/>
          <w:numId w:val="7"/>
        </w:numPr>
        <w:ind w:left="924" w:hanging="567"/>
        <w:rPr>
          <w:szCs w:val="22"/>
          <w:lang w:eastAsia="en-AU"/>
        </w:rPr>
      </w:pPr>
      <w:r w:rsidRPr="001230D8">
        <w:rPr>
          <w:szCs w:val="22"/>
          <w:lang w:eastAsia="en-AU"/>
        </w:rPr>
        <w:t>Whilst the overlay is likely to require floor levels of new buildings to be constructed at a higher level than dwellings outside of a LSIO, the construction costs associated with these requirements are unlikely to be of a significant amount to prohibit future development. It is noted that many properties in the proposed LSIO are currently situated within</w:t>
      </w:r>
      <w:r w:rsidR="00D6701E">
        <w:rPr>
          <w:szCs w:val="22"/>
          <w:lang w:eastAsia="en-AU"/>
        </w:rPr>
        <w:t xml:space="preserve"> Special Building Overlays </w:t>
      </w:r>
      <w:proofErr w:type="gramStart"/>
      <w:r w:rsidR="00D6701E">
        <w:rPr>
          <w:szCs w:val="22"/>
          <w:lang w:eastAsia="en-AU"/>
        </w:rPr>
        <w:t>and also</w:t>
      </w:r>
      <w:bookmarkStart w:id="23" w:name="_GoBack"/>
      <w:bookmarkEnd w:id="23"/>
      <w:proofErr w:type="gramEnd"/>
      <w:r w:rsidRPr="001230D8">
        <w:rPr>
          <w:szCs w:val="22"/>
          <w:lang w:eastAsia="en-AU"/>
        </w:rPr>
        <w:t xml:space="preserve"> Flood Prone Areas under the Building Regulations which require dwellings to be constructed at a higher level than dwellings outside of Flood Prone Areas.</w:t>
      </w:r>
    </w:p>
    <w:p w14:paraId="787302C2" w14:textId="518250C9" w:rsidR="003E2167" w:rsidRPr="00440A3D" w:rsidRDefault="003E2167" w:rsidP="003E2167">
      <w:pPr>
        <w:pStyle w:val="Heading2"/>
        <w:numPr>
          <w:ilvl w:val="0"/>
          <w:numId w:val="0"/>
        </w:numPr>
        <w:ind w:left="360"/>
        <w:rPr>
          <w:sz w:val="22"/>
          <w:szCs w:val="22"/>
        </w:rPr>
      </w:pPr>
      <w:bookmarkStart w:id="24" w:name="_Toc33717176"/>
      <w:bookmarkEnd w:id="22"/>
      <w:r w:rsidRPr="00440A3D">
        <w:rPr>
          <w:sz w:val="22"/>
          <w:szCs w:val="22"/>
        </w:rPr>
        <w:t>Insurance costs</w:t>
      </w:r>
      <w:bookmarkEnd w:id="24"/>
    </w:p>
    <w:p w14:paraId="6F3DCDCD" w14:textId="3DCF0D80" w:rsidR="003E2167" w:rsidRDefault="003209D6" w:rsidP="003E2167">
      <w:pPr>
        <w:numPr>
          <w:ilvl w:val="0"/>
          <w:numId w:val="7"/>
        </w:numPr>
        <w:ind w:left="924" w:hanging="567"/>
        <w:rPr>
          <w:szCs w:val="22"/>
          <w:lang w:eastAsia="en-AU"/>
        </w:rPr>
      </w:pPr>
      <w:r>
        <w:rPr>
          <w:szCs w:val="22"/>
          <w:lang w:eastAsia="en-AU"/>
        </w:rPr>
        <w:t>Su</w:t>
      </w:r>
      <w:r w:rsidR="003E2167" w:rsidRPr="00DC2376">
        <w:rPr>
          <w:szCs w:val="22"/>
          <w:lang w:eastAsia="en-AU"/>
        </w:rPr>
        <w:t>bmissions identified the potential increase in insurance premiums or difficulty to obtain insurance coverage because of properties now being within the LSIO.</w:t>
      </w:r>
    </w:p>
    <w:p w14:paraId="3F203F0D" w14:textId="77777777" w:rsidR="001A42F9" w:rsidRDefault="001A42F9" w:rsidP="001A42F9">
      <w:pPr>
        <w:ind w:left="357" w:firstLine="0"/>
        <w:rPr>
          <w:b/>
          <w:i/>
          <w:szCs w:val="22"/>
          <w:lang w:eastAsia="en-AU"/>
        </w:rPr>
      </w:pPr>
      <w:r w:rsidRPr="00FE357D">
        <w:rPr>
          <w:b/>
          <w:i/>
          <w:szCs w:val="22"/>
          <w:lang w:eastAsia="en-AU"/>
        </w:rPr>
        <w:t>Response</w:t>
      </w:r>
    </w:p>
    <w:p w14:paraId="4CB9C936" w14:textId="77777777" w:rsidR="001230D8" w:rsidRPr="001230D8" w:rsidRDefault="001230D8" w:rsidP="001230D8">
      <w:pPr>
        <w:numPr>
          <w:ilvl w:val="0"/>
          <w:numId w:val="7"/>
        </w:numPr>
        <w:ind w:left="924" w:hanging="567"/>
        <w:rPr>
          <w:szCs w:val="22"/>
          <w:lang w:eastAsia="en-AU"/>
        </w:rPr>
      </w:pPr>
      <w:r w:rsidRPr="001230D8">
        <w:rPr>
          <w:szCs w:val="22"/>
          <w:lang w:eastAsia="en-AU"/>
        </w:rPr>
        <w:t xml:space="preserve">Insurance premiums are likely to be based upon the latest available flood studies rather than Planning Scheme controls. The insurance industry has its own National Flood database where this information is obtained from. </w:t>
      </w:r>
    </w:p>
    <w:p w14:paraId="310D1F18" w14:textId="4A260716" w:rsidR="003E2167" w:rsidRPr="00440A3D" w:rsidRDefault="003E2167" w:rsidP="003E2167">
      <w:pPr>
        <w:pStyle w:val="Heading2"/>
        <w:numPr>
          <w:ilvl w:val="0"/>
          <w:numId w:val="0"/>
        </w:numPr>
        <w:ind w:left="360"/>
        <w:rPr>
          <w:sz w:val="22"/>
          <w:szCs w:val="22"/>
        </w:rPr>
      </w:pPr>
      <w:bookmarkStart w:id="25" w:name="_Toc33717177"/>
      <w:r w:rsidRPr="00440A3D">
        <w:rPr>
          <w:sz w:val="22"/>
          <w:szCs w:val="22"/>
        </w:rPr>
        <w:t>Valuation of land and rates</w:t>
      </w:r>
      <w:bookmarkEnd w:id="25"/>
    </w:p>
    <w:p w14:paraId="5F6EABAA" w14:textId="532ACDE6" w:rsidR="003E2167" w:rsidRDefault="002560E8" w:rsidP="003E2167">
      <w:pPr>
        <w:numPr>
          <w:ilvl w:val="0"/>
          <w:numId w:val="7"/>
        </w:numPr>
        <w:ind w:left="924" w:hanging="567"/>
        <w:rPr>
          <w:szCs w:val="22"/>
          <w:lang w:eastAsia="en-AU"/>
        </w:rPr>
      </w:pPr>
      <w:bookmarkStart w:id="26" w:name="_Hlk18577590"/>
      <w:r>
        <w:rPr>
          <w:szCs w:val="22"/>
          <w:lang w:eastAsia="en-AU"/>
        </w:rPr>
        <w:t>S</w:t>
      </w:r>
      <w:r w:rsidR="003E2167" w:rsidRPr="00DC2376">
        <w:rPr>
          <w:szCs w:val="22"/>
          <w:lang w:eastAsia="en-AU"/>
        </w:rPr>
        <w:t xml:space="preserve">ubmissions linked a reduction in property values </w:t>
      </w:r>
      <w:r>
        <w:rPr>
          <w:szCs w:val="22"/>
          <w:lang w:eastAsia="en-AU"/>
        </w:rPr>
        <w:t xml:space="preserve">due to the </w:t>
      </w:r>
      <w:r w:rsidR="003E2167" w:rsidRPr="00DC2376">
        <w:rPr>
          <w:szCs w:val="22"/>
          <w:lang w:eastAsia="en-AU"/>
        </w:rPr>
        <w:t>amendment with impacts upon Council rates</w:t>
      </w:r>
      <w:r w:rsidR="00042102">
        <w:rPr>
          <w:szCs w:val="22"/>
          <w:lang w:eastAsia="en-AU"/>
        </w:rPr>
        <w:t xml:space="preserve"> and </w:t>
      </w:r>
      <w:r w:rsidR="003E2167" w:rsidRPr="00DC2376">
        <w:rPr>
          <w:szCs w:val="22"/>
          <w:lang w:eastAsia="en-AU"/>
        </w:rPr>
        <w:t xml:space="preserve">propose that properties within the LSIO be revalued with rate reductions in line with reduced property values. </w:t>
      </w:r>
    </w:p>
    <w:p w14:paraId="04F70D24" w14:textId="77777777" w:rsidR="004C46C0" w:rsidRDefault="004C46C0" w:rsidP="004C46C0">
      <w:pPr>
        <w:ind w:left="357" w:firstLine="0"/>
        <w:rPr>
          <w:b/>
          <w:i/>
          <w:szCs w:val="22"/>
          <w:lang w:eastAsia="en-AU"/>
        </w:rPr>
      </w:pPr>
      <w:r w:rsidRPr="00FE357D">
        <w:rPr>
          <w:b/>
          <w:i/>
          <w:szCs w:val="22"/>
          <w:lang w:eastAsia="en-AU"/>
        </w:rPr>
        <w:t>Response</w:t>
      </w:r>
    </w:p>
    <w:p w14:paraId="6EDF4584" w14:textId="35F672CE" w:rsidR="001230D8" w:rsidRPr="001230D8" w:rsidRDefault="001230D8" w:rsidP="001230D8">
      <w:pPr>
        <w:numPr>
          <w:ilvl w:val="0"/>
          <w:numId w:val="7"/>
        </w:numPr>
        <w:ind w:left="924" w:hanging="567"/>
        <w:rPr>
          <w:szCs w:val="22"/>
          <w:lang w:eastAsia="en-AU"/>
        </w:rPr>
      </w:pPr>
      <w:r w:rsidRPr="001230D8">
        <w:rPr>
          <w:szCs w:val="22"/>
          <w:lang w:eastAsia="en-AU"/>
        </w:rPr>
        <w:t>In previous instances where an independent planning panel has been asked to consider and report on submissions opposing the application of a flooding overlay, the issue of property devaluation has been considered and rejected by the panel (Reference:</w:t>
      </w:r>
      <w:r w:rsidRPr="001230D8">
        <w:t xml:space="preserve"> </w:t>
      </w:r>
      <w:hyperlink r:id="rId23" w:anchor="31719" w:history="1">
        <w:r w:rsidRPr="00067C75">
          <w:rPr>
            <w:rStyle w:val="Hyperlink"/>
          </w:rPr>
          <w:t>Stonington, 2018 Amendment C221 FAQs</w:t>
        </w:r>
      </w:hyperlink>
      <w:r>
        <w:rPr>
          <w:rStyle w:val="Hyperlink"/>
        </w:rPr>
        <w:t xml:space="preserve"> )</w:t>
      </w:r>
    </w:p>
    <w:p w14:paraId="067ABFE9" w14:textId="77777777" w:rsidR="001230D8" w:rsidRPr="001230D8" w:rsidRDefault="001230D8" w:rsidP="001230D8">
      <w:pPr>
        <w:numPr>
          <w:ilvl w:val="0"/>
          <w:numId w:val="7"/>
        </w:numPr>
        <w:ind w:left="924" w:hanging="567"/>
        <w:rPr>
          <w:szCs w:val="22"/>
          <w:lang w:eastAsia="en-AU"/>
        </w:rPr>
      </w:pPr>
      <w:r w:rsidRPr="001230D8">
        <w:rPr>
          <w:szCs w:val="22"/>
          <w:lang w:eastAsia="en-AU"/>
        </w:rPr>
        <w:t xml:space="preserve">Council rates are based upon the Capital Improved Value (CIV) of each property, with the valuation determined by the Valuer General of Victoria through contract valuers done in line with valuation best practice. Any changes in value are based upon market sales and any valuation changes are meant to reflect that. </w:t>
      </w:r>
    </w:p>
    <w:p w14:paraId="33BC91B1" w14:textId="5B7817C2" w:rsidR="003E2167" w:rsidRPr="00440A3D" w:rsidRDefault="003E2167" w:rsidP="003E2167">
      <w:pPr>
        <w:pStyle w:val="Heading2"/>
        <w:numPr>
          <w:ilvl w:val="0"/>
          <w:numId w:val="0"/>
        </w:numPr>
        <w:ind w:left="360"/>
        <w:rPr>
          <w:sz w:val="22"/>
          <w:szCs w:val="22"/>
        </w:rPr>
      </w:pPr>
      <w:bookmarkStart w:id="27" w:name="_Toc33717178"/>
      <w:bookmarkEnd w:id="26"/>
      <w:r w:rsidRPr="00440A3D">
        <w:rPr>
          <w:sz w:val="22"/>
          <w:szCs w:val="22"/>
        </w:rPr>
        <w:t>Need for coastal protection works</w:t>
      </w:r>
      <w:bookmarkEnd w:id="27"/>
    </w:p>
    <w:p w14:paraId="56B224A0" w14:textId="0529AC5D" w:rsidR="003E2167" w:rsidRPr="008D3A08" w:rsidRDefault="00472F6D" w:rsidP="004A5D94">
      <w:pPr>
        <w:numPr>
          <w:ilvl w:val="0"/>
          <w:numId w:val="7"/>
        </w:numPr>
        <w:ind w:left="924" w:hanging="567"/>
        <w:rPr>
          <w:szCs w:val="22"/>
          <w:lang w:eastAsia="en-AU"/>
        </w:rPr>
      </w:pPr>
      <w:r w:rsidRPr="008D3A08">
        <w:rPr>
          <w:szCs w:val="22"/>
          <w:lang w:eastAsia="en-AU"/>
        </w:rPr>
        <w:t>S</w:t>
      </w:r>
      <w:r w:rsidR="003E2167" w:rsidRPr="008D3A08">
        <w:rPr>
          <w:szCs w:val="22"/>
          <w:lang w:eastAsia="en-AU"/>
        </w:rPr>
        <w:t>ubmissions stat</w:t>
      </w:r>
      <w:r w:rsidRPr="008D3A08">
        <w:rPr>
          <w:szCs w:val="22"/>
          <w:lang w:eastAsia="en-AU"/>
        </w:rPr>
        <w:t xml:space="preserve">e </w:t>
      </w:r>
      <w:r w:rsidR="003E2167" w:rsidRPr="008D3A08">
        <w:rPr>
          <w:szCs w:val="22"/>
          <w:lang w:eastAsia="en-AU"/>
        </w:rPr>
        <w:t xml:space="preserve">that the planning scheme alone will not result reduce the impact of possible inundation. </w:t>
      </w:r>
      <w:r w:rsidRPr="008D3A08">
        <w:rPr>
          <w:szCs w:val="22"/>
          <w:lang w:eastAsia="en-AU"/>
        </w:rPr>
        <w:t>S</w:t>
      </w:r>
      <w:r w:rsidR="003E2167" w:rsidRPr="008D3A08">
        <w:rPr>
          <w:szCs w:val="22"/>
          <w:lang w:eastAsia="en-AU"/>
        </w:rPr>
        <w:t>ubm</w:t>
      </w:r>
      <w:r w:rsidR="00074F9C" w:rsidRPr="008D3A08">
        <w:rPr>
          <w:szCs w:val="22"/>
          <w:lang w:eastAsia="en-AU"/>
        </w:rPr>
        <w:t xml:space="preserve">itters want mitigation action and protective works such as </w:t>
      </w:r>
      <w:r w:rsidR="003E2167" w:rsidRPr="008D3A08">
        <w:rPr>
          <w:szCs w:val="22"/>
          <w:lang w:eastAsia="en-AU"/>
        </w:rPr>
        <w:t>new sea walls</w:t>
      </w:r>
      <w:r w:rsidR="008D3A08" w:rsidRPr="008D3A08">
        <w:rPr>
          <w:szCs w:val="22"/>
          <w:lang w:eastAsia="en-AU"/>
        </w:rPr>
        <w:t xml:space="preserve"> an</w:t>
      </w:r>
      <w:r w:rsidR="002E6C5A">
        <w:rPr>
          <w:szCs w:val="22"/>
          <w:lang w:eastAsia="en-AU"/>
        </w:rPr>
        <w:t>d</w:t>
      </w:r>
      <w:r w:rsidR="008D3A08" w:rsidRPr="008D3A08">
        <w:rPr>
          <w:szCs w:val="22"/>
          <w:lang w:eastAsia="en-AU"/>
        </w:rPr>
        <w:t xml:space="preserve"> </w:t>
      </w:r>
      <w:r w:rsidR="008D3A08">
        <w:rPr>
          <w:szCs w:val="22"/>
          <w:lang w:eastAsia="en-AU"/>
        </w:rPr>
        <w:t>other</w:t>
      </w:r>
      <w:r w:rsidR="008D3A08" w:rsidRPr="008D3A08">
        <w:rPr>
          <w:szCs w:val="22"/>
          <w:lang w:eastAsia="en-AU"/>
        </w:rPr>
        <w:t xml:space="preserve"> defences.</w:t>
      </w:r>
      <w:r w:rsidR="003E2167" w:rsidRPr="008D3A08">
        <w:rPr>
          <w:szCs w:val="22"/>
          <w:lang w:eastAsia="en-AU"/>
        </w:rPr>
        <w:t xml:space="preserve"> </w:t>
      </w:r>
    </w:p>
    <w:p w14:paraId="65A51282" w14:textId="77777777" w:rsidR="004C46C0" w:rsidRDefault="004C46C0" w:rsidP="004C46C0">
      <w:pPr>
        <w:ind w:left="357" w:firstLine="0"/>
        <w:rPr>
          <w:b/>
          <w:i/>
          <w:szCs w:val="22"/>
          <w:lang w:eastAsia="en-AU"/>
        </w:rPr>
      </w:pPr>
      <w:r w:rsidRPr="00FE357D">
        <w:rPr>
          <w:b/>
          <w:i/>
          <w:szCs w:val="22"/>
          <w:lang w:eastAsia="en-AU"/>
        </w:rPr>
        <w:lastRenderedPageBreak/>
        <w:t>Response</w:t>
      </w:r>
    </w:p>
    <w:p w14:paraId="07FF0DAA" w14:textId="77777777" w:rsidR="001230D8" w:rsidRPr="00894B03" w:rsidRDefault="001230D8" w:rsidP="00894B03">
      <w:pPr>
        <w:numPr>
          <w:ilvl w:val="0"/>
          <w:numId w:val="7"/>
        </w:numPr>
        <w:ind w:left="924" w:hanging="567"/>
        <w:rPr>
          <w:szCs w:val="22"/>
          <w:lang w:eastAsia="en-AU"/>
        </w:rPr>
      </w:pPr>
      <w:r w:rsidRPr="00894B03">
        <w:rPr>
          <w:szCs w:val="22"/>
          <w:lang w:eastAsia="en-AU"/>
        </w:rPr>
        <w:t>The proposed introduction of the LSIO intends to reduce the impact of possible inundation by requiring planning permission for certain buildings and works on properties that are subject to inundation and reducing the potential risk associated with sea level rise by the year 2100.</w:t>
      </w:r>
    </w:p>
    <w:p w14:paraId="2DCB75F8" w14:textId="77777777" w:rsidR="00894B03" w:rsidRPr="00894B03" w:rsidRDefault="00894B03" w:rsidP="00894B03">
      <w:pPr>
        <w:numPr>
          <w:ilvl w:val="0"/>
          <w:numId w:val="7"/>
        </w:numPr>
        <w:ind w:left="924" w:hanging="567"/>
        <w:rPr>
          <w:szCs w:val="22"/>
          <w:lang w:eastAsia="en-AU"/>
        </w:rPr>
      </w:pPr>
      <w:r w:rsidRPr="00894B03">
        <w:rPr>
          <w:szCs w:val="22"/>
          <w:lang w:eastAsia="en-AU"/>
        </w:rPr>
        <w:t xml:space="preserve">The Our Coast project website does include descriptions of potential adaptation measures that could protect parts of the Bellarine and Corio Bay from sea level rise with examples including: </w:t>
      </w:r>
    </w:p>
    <w:p w14:paraId="71796BC1" w14:textId="77777777" w:rsidR="00894B03" w:rsidRPr="00894B03" w:rsidRDefault="00894B03" w:rsidP="00643E52">
      <w:pPr>
        <w:numPr>
          <w:ilvl w:val="0"/>
          <w:numId w:val="17"/>
        </w:numPr>
        <w:rPr>
          <w:szCs w:val="22"/>
          <w:lang w:eastAsia="en-AU"/>
        </w:rPr>
      </w:pPr>
      <w:r w:rsidRPr="00894B03">
        <w:rPr>
          <w:szCs w:val="22"/>
          <w:lang w:eastAsia="en-AU"/>
        </w:rPr>
        <w:t xml:space="preserve">Constructing a higher seawall at Ocean Grove </w:t>
      </w:r>
    </w:p>
    <w:p w14:paraId="5A27C1F3" w14:textId="77777777" w:rsidR="00894B03" w:rsidRPr="00894B03" w:rsidRDefault="00894B03" w:rsidP="00643E52">
      <w:pPr>
        <w:numPr>
          <w:ilvl w:val="0"/>
          <w:numId w:val="17"/>
        </w:numPr>
        <w:rPr>
          <w:szCs w:val="22"/>
          <w:lang w:eastAsia="en-AU"/>
        </w:rPr>
      </w:pPr>
      <w:r w:rsidRPr="00894B03">
        <w:rPr>
          <w:szCs w:val="22"/>
          <w:lang w:eastAsia="en-AU"/>
        </w:rPr>
        <w:t xml:space="preserve">Raising seaside roads at Portarlington </w:t>
      </w:r>
    </w:p>
    <w:p w14:paraId="4248646A" w14:textId="77777777" w:rsidR="00894B03" w:rsidRPr="00894B03" w:rsidRDefault="00894B03" w:rsidP="00643E52">
      <w:pPr>
        <w:numPr>
          <w:ilvl w:val="0"/>
          <w:numId w:val="17"/>
        </w:numPr>
        <w:rPr>
          <w:szCs w:val="22"/>
          <w:lang w:eastAsia="en-AU"/>
        </w:rPr>
      </w:pPr>
      <w:r w:rsidRPr="00894B03">
        <w:rPr>
          <w:szCs w:val="22"/>
          <w:lang w:eastAsia="en-AU"/>
        </w:rPr>
        <w:t xml:space="preserve">Raising the railway line at Point Lonsdale </w:t>
      </w:r>
    </w:p>
    <w:p w14:paraId="6E4107E1" w14:textId="77777777" w:rsidR="00894B03" w:rsidRPr="00894B03" w:rsidRDefault="00894B03" w:rsidP="00643E52">
      <w:pPr>
        <w:numPr>
          <w:ilvl w:val="0"/>
          <w:numId w:val="17"/>
        </w:numPr>
        <w:rPr>
          <w:szCs w:val="22"/>
          <w:lang w:eastAsia="en-AU"/>
        </w:rPr>
      </w:pPr>
      <w:r w:rsidRPr="00894B03">
        <w:rPr>
          <w:szCs w:val="22"/>
          <w:lang w:eastAsia="en-AU"/>
        </w:rPr>
        <w:t xml:space="preserve">Back flow valves on stormwater outlets at Barwon Heads. </w:t>
      </w:r>
    </w:p>
    <w:p w14:paraId="4FD8269E" w14:textId="77777777" w:rsidR="00894B03" w:rsidRPr="00894B03" w:rsidRDefault="00894B03" w:rsidP="00894B03">
      <w:pPr>
        <w:numPr>
          <w:ilvl w:val="0"/>
          <w:numId w:val="7"/>
        </w:numPr>
        <w:ind w:left="924" w:hanging="567"/>
        <w:rPr>
          <w:szCs w:val="22"/>
          <w:lang w:eastAsia="en-AU"/>
        </w:rPr>
      </w:pPr>
      <w:r w:rsidRPr="00894B03">
        <w:rPr>
          <w:szCs w:val="22"/>
          <w:lang w:eastAsia="en-AU"/>
        </w:rPr>
        <w:t xml:space="preserve">It is recognised that hard infrastructure (seawalls, etc.) could significantly change the nature of the coast (including amenity and access) and would not occur without significant community consultation. </w:t>
      </w:r>
    </w:p>
    <w:p w14:paraId="324E5A2F" w14:textId="77777777" w:rsidR="00894B03" w:rsidRPr="00894B03" w:rsidRDefault="00894B03" w:rsidP="00894B03">
      <w:pPr>
        <w:numPr>
          <w:ilvl w:val="0"/>
          <w:numId w:val="7"/>
        </w:numPr>
        <w:ind w:left="924" w:hanging="567"/>
        <w:rPr>
          <w:szCs w:val="22"/>
          <w:lang w:eastAsia="en-AU"/>
        </w:rPr>
      </w:pPr>
      <w:r w:rsidRPr="00894B03">
        <w:rPr>
          <w:szCs w:val="22"/>
          <w:lang w:eastAsia="en-AU"/>
        </w:rPr>
        <w:t xml:space="preserve">The aspect of Our Coast that is ready for implementation is the Local Coastal Hazard Assessment (LCHA) prepared by Cardno and the associated flood modelling and mapping of different sea level rise and storm event scenarios. </w:t>
      </w:r>
    </w:p>
    <w:p w14:paraId="02E68E4D" w14:textId="77777777" w:rsidR="00894B03" w:rsidRPr="00894B03" w:rsidRDefault="00894B03" w:rsidP="00894B03">
      <w:pPr>
        <w:numPr>
          <w:ilvl w:val="0"/>
          <w:numId w:val="7"/>
        </w:numPr>
        <w:ind w:left="924" w:hanging="567"/>
        <w:rPr>
          <w:szCs w:val="22"/>
          <w:lang w:eastAsia="en-AU"/>
        </w:rPr>
      </w:pPr>
      <w:r w:rsidRPr="00894B03">
        <w:rPr>
          <w:szCs w:val="22"/>
          <w:lang w:eastAsia="en-AU"/>
        </w:rPr>
        <w:t xml:space="preserve">This is the aspect that Amendment C394 is seeking to implement. In some </w:t>
      </w:r>
      <w:proofErr w:type="gramStart"/>
      <w:r w:rsidRPr="00894B03">
        <w:rPr>
          <w:szCs w:val="22"/>
          <w:lang w:eastAsia="en-AU"/>
        </w:rPr>
        <w:t>cases</w:t>
      </w:r>
      <w:proofErr w:type="gramEnd"/>
      <w:r w:rsidRPr="00894B03">
        <w:rPr>
          <w:szCs w:val="22"/>
          <w:lang w:eastAsia="en-AU"/>
        </w:rPr>
        <w:t xml:space="preserve"> the overlay mapping does take into account potential adaptation measures. </w:t>
      </w:r>
    </w:p>
    <w:p w14:paraId="61EDCF8D" w14:textId="62A3AB02" w:rsidR="00894B03" w:rsidRPr="00894B03" w:rsidRDefault="00894B03" w:rsidP="00894B03">
      <w:pPr>
        <w:numPr>
          <w:ilvl w:val="0"/>
          <w:numId w:val="7"/>
        </w:numPr>
        <w:ind w:left="924" w:hanging="567"/>
        <w:rPr>
          <w:szCs w:val="22"/>
          <w:lang w:eastAsia="en-AU"/>
        </w:rPr>
      </w:pPr>
      <w:r w:rsidRPr="00894B03">
        <w:rPr>
          <w:szCs w:val="22"/>
          <w:lang w:eastAsia="en-AU"/>
        </w:rPr>
        <w:t xml:space="preserve">For instance, the </w:t>
      </w:r>
      <w:r w:rsidR="0096076B">
        <w:rPr>
          <w:szCs w:val="22"/>
          <w:lang w:eastAsia="en-AU"/>
        </w:rPr>
        <w:t>LCHA</w:t>
      </w:r>
      <w:r w:rsidRPr="00894B03">
        <w:rPr>
          <w:szCs w:val="22"/>
          <w:lang w:eastAsia="en-AU"/>
        </w:rPr>
        <w:t xml:space="preserve"> mapping showed isolated pockets of land some distance from the coast at Barwon Heads (around Hitchcock Ave) as being inundated. This is due to sea water backing up the stormwater outlets under extreme tides and storm surge. </w:t>
      </w:r>
    </w:p>
    <w:p w14:paraId="08C3EF41" w14:textId="4C8F020E" w:rsidR="004C46C0" w:rsidRDefault="00894B03" w:rsidP="00894B03">
      <w:pPr>
        <w:numPr>
          <w:ilvl w:val="0"/>
          <w:numId w:val="7"/>
        </w:numPr>
        <w:ind w:left="924" w:hanging="567"/>
        <w:rPr>
          <w:szCs w:val="22"/>
          <w:lang w:eastAsia="en-AU"/>
        </w:rPr>
      </w:pPr>
      <w:r w:rsidRPr="00894B03">
        <w:rPr>
          <w:szCs w:val="22"/>
          <w:lang w:eastAsia="en-AU"/>
        </w:rPr>
        <w:t>However, it is anticipated that backflow valves on the stormwater outlets can be installed in the future to address this issue and as a result the overlay is not being applied to these properties.</w:t>
      </w:r>
    </w:p>
    <w:p w14:paraId="65A68EBD" w14:textId="77777777" w:rsidR="003E2167" w:rsidRPr="00440A3D" w:rsidRDefault="003E2167" w:rsidP="003E2167">
      <w:pPr>
        <w:pStyle w:val="Heading2"/>
        <w:numPr>
          <w:ilvl w:val="0"/>
          <w:numId w:val="0"/>
        </w:numPr>
        <w:ind w:left="360"/>
        <w:rPr>
          <w:sz w:val="22"/>
          <w:szCs w:val="22"/>
        </w:rPr>
      </w:pPr>
      <w:bookmarkStart w:id="28" w:name="_Toc33717179"/>
      <w:r w:rsidRPr="00440A3D">
        <w:rPr>
          <w:sz w:val="22"/>
          <w:szCs w:val="22"/>
        </w:rPr>
        <w:t>Floor levels and building heights</w:t>
      </w:r>
      <w:bookmarkEnd w:id="28"/>
    </w:p>
    <w:p w14:paraId="52770949" w14:textId="74B395ED" w:rsidR="003E2167" w:rsidRPr="00F91B31" w:rsidRDefault="0096076B" w:rsidP="004A031A">
      <w:pPr>
        <w:numPr>
          <w:ilvl w:val="0"/>
          <w:numId w:val="7"/>
        </w:numPr>
        <w:ind w:left="924" w:hanging="567"/>
        <w:rPr>
          <w:szCs w:val="22"/>
          <w:lang w:eastAsia="en-AU"/>
        </w:rPr>
      </w:pPr>
      <w:bookmarkStart w:id="29" w:name="_Hlk19714421"/>
      <w:r>
        <w:rPr>
          <w:szCs w:val="22"/>
          <w:lang w:eastAsia="en-AU"/>
        </w:rPr>
        <w:t xml:space="preserve">Submissions </w:t>
      </w:r>
      <w:r w:rsidR="00730FA2" w:rsidRPr="00F91B31">
        <w:rPr>
          <w:szCs w:val="22"/>
          <w:lang w:eastAsia="en-AU"/>
        </w:rPr>
        <w:t>include</w:t>
      </w:r>
      <w:bookmarkEnd w:id="29"/>
      <w:r w:rsidR="003E2167" w:rsidRPr="00F91B31">
        <w:rPr>
          <w:szCs w:val="22"/>
          <w:lang w:eastAsia="en-AU"/>
        </w:rPr>
        <w:t xml:space="preserve"> concern</w:t>
      </w:r>
      <w:r w:rsidR="00730FA2" w:rsidRPr="00F91B31">
        <w:rPr>
          <w:szCs w:val="22"/>
          <w:lang w:eastAsia="en-AU"/>
        </w:rPr>
        <w:t xml:space="preserve">s </w:t>
      </w:r>
      <w:r w:rsidR="003E2167" w:rsidRPr="00F91B31">
        <w:rPr>
          <w:szCs w:val="22"/>
          <w:lang w:eastAsia="en-AU"/>
        </w:rPr>
        <w:t xml:space="preserve">that </w:t>
      </w:r>
      <w:r w:rsidR="005206BB" w:rsidRPr="00F91B31">
        <w:rPr>
          <w:szCs w:val="22"/>
          <w:lang w:eastAsia="en-AU"/>
        </w:rPr>
        <w:t>the LSIO will</w:t>
      </w:r>
      <w:r w:rsidR="003E2167" w:rsidRPr="00F91B31">
        <w:rPr>
          <w:szCs w:val="22"/>
          <w:lang w:eastAsia="en-AU"/>
        </w:rPr>
        <w:t xml:space="preserve"> requiring</w:t>
      </w:r>
      <w:r w:rsidR="005206BB" w:rsidRPr="00F91B31">
        <w:rPr>
          <w:szCs w:val="22"/>
          <w:lang w:eastAsia="en-AU"/>
        </w:rPr>
        <w:t xml:space="preserve"> floor levels of b</w:t>
      </w:r>
      <w:r w:rsidR="003E2167" w:rsidRPr="00F91B31">
        <w:rPr>
          <w:szCs w:val="22"/>
          <w:lang w:eastAsia="en-AU"/>
        </w:rPr>
        <w:t xml:space="preserve">uildings </w:t>
      </w:r>
      <w:r w:rsidR="005206BB" w:rsidRPr="00F91B31">
        <w:rPr>
          <w:szCs w:val="22"/>
          <w:lang w:eastAsia="en-AU"/>
        </w:rPr>
        <w:t xml:space="preserve">to be </w:t>
      </w:r>
      <w:r w:rsidR="003E2167" w:rsidRPr="00F91B31">
        <w:rPr>
          <w:szCs w:val="22"/>
          <w:lang w:eastAsia="en-AU"/>
        </w:rPr>
        <w:t>higher floor to accommodate potential inundation</w:t>
      </w:r>
      <w:r w:rsidR="00F91B31" w:rsidRPr="00F91B31">
        <w:rPr>
          <w:szCs w:val="22"/>
          <w:lang w:eastAsia="en-AU"/>
        </w:rPr>
        <w:t xml:space="preserve"> and that e</w:t>
      </w:r>
      <w:r w:rsidR="003E2167" w:rsidRPr="00F91B31">
        <w:rPr>
          <w:szCs w:val="22"/>
          <w:lang w:eastAsia="en-AU"/>
        </w:rPr>
        <w:t xml:space="preserve">xisting planning controls should be amended to accommodate any change. </w:t>
      </w:r>
      <w:r w:rsidR="00F91B31" w:rsidRPr="00F91B31">
        <w:rPr>
          <w:szCs w:val="22"/>
          <w:lang w:eastAsia="en-AU"/>
        </w:rPr>
        <w:t xml:space="preserve">For instance, </w:t>
      </w:r>
      <w:r w:rsidR="00FE6406">
        <w:rPr>
          <w:szCs w:val="22"/>
          <w:lang w:eastAsia="en-AU"/>
        </w:rPr>
        <w:t>as d</w:t>
      </w:r>
      <w:r w:rsidR="003E2167" w:rsidRPr="00F91B31">
        <w:rPr>
          <w:szCs w:val="22"/>
          <w:lang w:eastAsia="en-AU"/>
        </w:rPr>
        <w:t xml:space="preserve">wellings may </w:t>
      </w:r>
      <w:r w:rsidR="00FE6406">
        <w:rPr>
          <w:szCs w:val="22"/>
          <w:lang w:eastAsia="en-AU"/>
        </w:rPr>
        <w:t>need</w:t>
      </w:r>
      <w:r w:rsidR="003E2167" w:rsidRPr="00F91B31">
        <w:rPr>
          <w:szCs w:val="22"/>
          <w:lang w:eastAsia="en-AU"/>
        </w:rPr>
        <w:t xml:space="preserve"> an additional floor height of 0.8 metres the maximum building height (roof) of any building under other overlays should increase by 0.8 metres</w:t>
      </w:r>
      <w:r w:rsidR="00FE6406">
        <w:rPr>
          <w:szCs w:val="22"/>
          <w:lang w:eastAsia="en-AU"/>
        </w:rPr>
        <w:t>.</w:t>
      </w:r>
    </w:p>
    <w:p w14:paraId="08D80A16" w14:textId="77777777" w:rsidR="004C46C0" w:rsidRDefault="004C46C0" w:rsidP="004C46C0">
      <w:pPr>
        <w:ind w:left="357" w:firstLine="0"/>
        <w:rPr>
          <w:b/>
          <w:i/>
          <w:szCs w:val="22"/>
          <w:lang w:eastAsia="en-AU"/>
        </w:rPr>
      </w:pPr>
      <w:r w:rsidRPr="00FE357D">
        <w:rPr>
          <w:b/>
          <w:i/>
          <w:szCs w:val="22"/>
          <w:lang w:eastAsia="en-AU"/>
        </w:rPr>
        <w:lastRenderedPageBreak/>
        <w:t>Response</w:t>
      </w:r>
    </w:p>
    <w:p w14:paraId="4326DB03" w14:textId="236C239A" w:rsidR="0096076B" w:rsidRPr="0096076B" w:rsidRDefault="0096076B" w:rsidP="0096076B">
      <w:pPr>
        <w:numPr>
          <w:ilvl w:val="0"/>
          <w:numId w:val="7"/>
        </w:numPr>
        <w:ind w:left="924" w:hanging="567"/>
        <w:rPr>
          <w:szCs w:val="22"/>
          <w:lang w:eastAsia="en-AU"/>
        </w:rPr>
      </w:pPr>
      <w:r w:rsidRPr="0096076B">
        <w:rPr>
          <w:szCs w:val="22"/>
          <w:lang w:eastAsia="en-AU"/>
        </w:rPr>
        <w:t xml:space="preserve">The proposed change </w:t>
      </w:r>
      <w:r>
        <w:rPr>
          <w:szCs w:val="22"/>
          <w:lang w:eastAsia="en-AU"/>
        </w:rPr>
        <w:t xml:space="preserve">to controls </w:t>
      </w:r>
      <w:r w:rsidRPr="0096076B">
        <w:rPr>
          <w:szCs w:val="22"/>
          <w:lang w:eastAsia="en-AU"/>
        </w:rPr>
        <w:t xml:space="preserve">would require an amendment to overlays such as the DDO14 and DDO19 to increase the maximum building height with which no planning permit would be required from 7.5 metres in height above natural ground level to 8.3 metres. </w:t>
      </w:r>
    </w:p>
    <w:p w14:paraId="44ACCD9E" w14:textId="77777777" w:rsidR="0096076B" w:rsidRPr="0096076B" w:rsidRDefault="0096076B" w:rsidP="0096076B">
      <w:pPr>
        <w:numPr>
          <w:ilvl w:val="0"/>
          <w:numId w:val="7"/>
        </w:numPr>
        <w:ind w:left="924" w:hanging="567"/>
        <w:rPr>
          <w:szCs w:val="22"/>
          <w:lang w:eastAsia="en-AU"/>
        </w:rPr>
      </w:pPr>
      <w:r w:rsidRPr="0096076B">
        <w:rPr>
          <w:szCs w:val="22"/>
          <w:lang w:eastAsia="en-AU"/>
        </w:rPr>
        <w:t>This change is not supported and is beyond the scope of the amendment C394.</w:t>
      </w:r>
    </w:p>
    <w:p w14:paraId="345903D6" w14:textId="77777777" w:rsidR="0096076B" w:rsidRPr="0096076B" w:rsidRDefault="0096076B" w:rsidP="0096076B">
      <w:pPr>
        <w:numPr>
          <w:ilvl w:val="0"/>
          <w:numId w:val="7"/>
        </w:numPr>
        <w:ind w:left="924" w:hanging="567"/>
        <w:rPr>
          <w:szCs w:val="22"/>
          <w:lang w:eastAsia="en-AU"/>
        </w:rPr>
      </w:pPr>
      <w:r w:rsidRPr="0096076B">
        <w:rPr>
          <w:szCs w:val="22"/>
          <w:lang w:eastAsia="en-AU"/>
        </w:rPr>
        <w:t xml:space="preserve">However, while overlays such as DDO14 do not allow additional building height to be added to </w:t>
      </w:r>
      <w:proofErr w:type="gramStart"/>
      <w:r w:rsidRPr="0096076B">
        <w:rPr>
          <w:szCs w:val="22"/>
          <w:lang w:eastAsia="en-AU"/>
        </w:rPr>
        <w:t>take into account</w:t>
      </w:r>
      <w:proofErr w:type="gramEnd"/>
      <w:r w:rsidRPr="0096076B">
        <w:rPr>
          <w:szCs w:val="22"/>
          <w:lang w:eastAsia="en-AU"/>
        </w:rPr>
        <w:t xml:space="preserve"> increased floor levels, this issue is provided for in the residential zones. For </w:t>
      </w:r>
      <w:proofErr w:type="gramStart"/>
      <w:r w:rsidRPr="0096076B">
        <w:rPr>
          <w:szCs w:val="22"/>
          <w:lang w:eastAsia="en-AU"/>
        </w:rPr>
        <w:t>instance</w:t>
      </w:r>
      <w:proofErr w:type="gramEnd"/>
      <w:r w:rsidRPr="0096076B">
        <w:rPr>
          <w:szCs w:val="22"/>
          <w:lang w:eastAsia="en-AU"/>
        </w:rPr>
        <w:t xml:space="preserve"> the General Residential Zone has the following provision at clause 32.08-10:</w:t>
      </w:r>
    </w:p>
    <w:p w14:paraId="55F4EFA0" w14:textId="77777777" w:rsidR="0096076B" w:rsidRPr="0096076B" w:rsidRDefault="0096076B" w:rsidP="0096076B">
      <w:pPr>
        <w:ind w:firstLine="0"/>
        <w:rPr>
          <w:i/>
          <w:szCs w:val="22"/>
          <w:lang w:eastAsia="en-AU"/>
        </w:rPr>
      </w:pPr>
      <w:r w:rsidRPr="0096076B">
        <w:rPr>
          <w:i/>
          <w:szCs w:val="22"/>
          <w:lang w:eastAsia="en-AU"/>
        </w:rPr>
        <w:t>“Building height if land is subject to inundation</w:t>
      </w:r>
    </w:p>
    <w:p w14:paraId="3099A085" w14:textId="77777777" w:rsidR="0096076B" w:rsidRPr="0096076B" w:rsidRDefault="0096076B" w:rsidP="0096076B">
      <w:pPr>
        <w:ind w:firstLine="0"/>
        <w:rPr>
          <w:i/>
          <w:szCs w:val="22"/>
          <w:lang w:eastAsia="en-AU"/>
        </w:rPr>
      </w:pPr>
      <w:r w:rsidRPr="0096076B">
        <w:rPr>
          <w:i/>
          <w:szCs w:val="22"/>
          <w:lang w:eastAsia="en-AU"/>
        </w:rPr>
        <w:t xml:space="preserve">If the land is in a Special Building Overlay, Land Subject to Inundation Overlay or </w:t>
      </w:r>
      <w:proofErr w:type="spellStart"/>
      <w:r w:rsidRPr="0096076B">
        <w:rPr>
          <w:i/>
          <w:szCs w:val="22"/>
          <w:lang w:eastAsia="en-AU"/>
        </w:rPr>
        <w:t>is land</w:t>
      </w:r>
      <w:proofErr w:type="spellEnd"/>
      <w:r w:rsidRPr="0096076B">
        <w:rPr>
          <w:i/>
          <w:szCs w:val="22"/>
          <w:lang w:eastAsia="en-AU"/>
        </w:rPr>
        <w:t xml:space="preserve"> liable to inundation the maximum building height specified in the zone or schedule to the zone is the vertical distance from the minimum floor level determined by the relevant drainage authority or floodplain management authority to the roof or parapet at any point.”</w:t>
      </w:r>
    </w:p>
    <w:p w14:paraId="4A9CFADE" w14:textId="62B9523A" w:rsidR="0096076B" w:rsidRPr="0096076B" w:rsidRDefault="0096076B" w:rsidP="0096076B">
      <w:pPr>
        <w:rPr>
          <w:b/>
        </w:rPr>
      </w:pPr>
      <w:r w:rsidRPr="0096076B">
        <w:rPr>
          <w:b/>
        </w:rPr>
        <w:t>Barwon Water</w:t>
      </w:r>
    </w:p>
    <w:p w14:paraId="694FAD1C" w14:textId="1D3ACD99" w:rsidR="00E12352" w:rsidRPr="0096076B" w:rsidRDefault="003E2167" w:rsidP="0096076B">
      <w:pPr>
        <w:numPr>
          <w:ilvl w:val="0"/>
          <w:numId w:val="7"/>
        </w:numPr>
        <w:ind w:left="924" w:hanging="567"/>
      </w:pPr>
      <w:r w:rsidRPr="0096076B">
        <w:t xml:space="preserve">Submitter 3 (Barwon Water) recommended support of the proposed amendment </w:t>
      </w:r>
      <w:r w:rsidR="00E47EE3" w:rsidRPr="0096076B">
        <w:t>with minor changes</w:t>
      </w:r>
      <w:r w:rsidR="00E12352" w:rsidRPr="0096076B">
        <w:t>.</w:t>
      </w:r>
    </w:p>
    <w:p w14:paraId="6F72FAC8" w14:textId="2921389A" w:rsidR="00D311D4" w:rsidRDefault="00D311D4" w:rsidP="00D311D4">
      <w:pPr>
        <w:ind w:left="357" w:firstLine="0"/>
        <w:rPr>
          <w:b/>
          <w:i/>
          <w:szCs w:val="22"/>
          <w:lang w:eastAsia="en-AU"/>
        </w:rPr>
      </w:pPr>
      <w:r w:rsidRPr="00FE357D">
        <w:rPr>
          <w:b/>
          <w:i/>
          <w:szCs w:val="22"/>
          <w:lang w:eastAsia="en-AU"/>
        </w:rPr>
        <w:t>Response</w:t>
      </w:r>
    </w:p>
    <w:p w14:paraId="290BB08F" w14:textId="78711979" w:rsidR="00D311D4" w:rsidRPr="0096076B" w:rsidRDefault="0096076B" w:rsidP="00D311D4">
      <w:pPr>
        <w:numPr>
          <w:ilvl w:val="0"/>
          <w:numId w:val="7"/>
        </w:numPr>
        <w:ind w:left="924" w:hanging="567"/>
        <w:rPr>
          <w:szCs w:val="22"/>
          <w:lang w:eastAsia="en-AU"/>
        </w:rPr>
      </w:pPr>
      <w:r w:rsidRPr="005977CD">
        <w:t xml:space="preserve">The </w:t>
      </w:r>
      <w:r>
        <w:t>s</w:t>
      </w:r>
      <w:r w:rsidRPr="005977CD">
        <w:t>uggested amendments sought by Barwon Water have been considered and no changes are recommended as a result. There are already a wide range of exemption under the state LSIO clause (44.04) and the LSIO schedule.</w:t>
      </w:r>
    </w:p>
    <w:p w14:paraId="1D21376E" w14:textId="1E584018" w:rsidR="0096076B" w:rsidRPr="00FE357D" w:rsidRDefault="0096076B" w:rsidP="0096076B">
      <w:pPr>
        <w:ind w:left="357" w:firstLine="0"/>
        <w:rPr>
          <w:szCs w:val="22"/>
          <w:lang w:eastAsia="en-AU"/>
        </w:rPr>
      </w:pPr>
      <w:r w:rsidRPr="00D311D4">
        <w:rPr>
          <w:b/>
          <w:szCs w:val="22"/>
          <w:lang w:eastAsia="en-AU"/>
        </w:rPr>
        <w:t>Corangamite Catchment Management Authority</w:t>
      </w:r>
    </w:p>
    <w:p w14:paraId="31C0F6EA" w14:textId="64A0C7AC" w:rsidR="003E2167" w:rsidRPr="0096076B" w:rsidRDefault="003E2167" w:rsidP="003E2167">
      <w:pPr>
        <w:numPr>
          <w:ilvl w:val="0"/>
          <w:numId w:val="7"/>
        </w:numPr>
        <w:ind w:left="924" w:hanging="567"/>
      </w:pPr>
      <w:r w:rsidRPr="0096076B">
        <w:t>Submitter 10</w:t>
      </w:r>
      <w:r w:rsidR="006F22A1">
        <w:t xml:space="preserve">, the </w:t>
      </w:r>
      <w:r w:rsidRPr="0096076B">
        <w:t>Corangamite Catchment Management Authority</w:t>
      </w:r>
      <w:r w:rsidR="006F22A1">
        <w:t xml:space="preserve"> (</w:t>
      </w:r>
      <w:proofErr w:type="gramStart"/>
      <w:r w:rsidR="006F22A1">
        <w:t xml:space="preserve">CCMA) </w:t>
      </w:r>
      <w:r w:rsidRPr="0096076B">
        <w:t xml:space="preserve"> </w:t>
      </w:r>
      <w:r w:rsidR="00E548F4" w:rsidRPr="0096076B">
        <w:t>s</w:t>
      </w:r>
      <w:r w:rsidRPr="0096076B">
        <w:t>tates</w:t>
      </w:r>
      <w:proofErr w:type="gramEnd"/>
      <w:r w:rsidRPr="0096076B">
        <w:t xml:space="preserve"> that it is supportive of Amendment C394 and will work closely with Council and other key stakeholders to ensure orderly planning outcomes are achieved.</w:t>
      </w:r>
    </w:p>
    <w:p w14:paraId="3C2FE12F" w14:textId="77777777" w:rsidR="002A67A5" w:rsidRDefault="002A67A5" w:rsidP="002A67A5">
      <w:pPr>
        <w:ind w:left="357" w:firstLine="0"/>
        <w:rPr>
          <w:b/>
          <w:i/>
          <w:szCs w:val="22"/>
          <w:lang w:eastAsia="en-AU"/>
        </w:rPr>
      </w:pPr>
      <w:r w:rsidRPr="00FE357D">
        <w:rPr>
          <w:b/>
          <w:i/>
          <w:szCs w:val="22"/>
          <w:lang w:eastAsia="en-AU"/>
        </w:rPr>
        <w:t>Response</w:t>
      </w:r>
    </w:p>
    <w:p w14:paraId="5C09A255" w14:textId="24882F35" w:rsidR="006F22A1" w:rsidRPr="008C29CE" w:rsidRDefault="006F22A1" w:rsidP="006F22A1">
      <w:pPr>
        <w:numPr>
          <w:ilvl w:val="0"/>
          <w:numId w:val="7"/>
        </w:numPr>
        <w:ind w:left="924" w:hanging="567"/>
      </w:pPr>
      <w:r>
        <w:t>The supportive comments of the CCMA are significant, particularly as it will be a referral authority for permit applications triggered by the LSIO2.  Council officers have worked closely with the CCMA and post exhibition conducted a joint site tour of areas on the Bellarine Peninsula affected by the overlay.</w:t>
      </w:r>
    </w:p>
    <w:p w14:paraId="13DEA0CB" w14:textId="4A966104" w:rsidR="002A67A5" w:rsidRDefault="006F22A1" w:rsidP="002A67A5">
      <w:pPr>
        <w:numPr>
          <w:ilvl w:val="0"/>
          <w:numId w:val="7"/>
        </w:numPr>
        <w:ind w:left="924" w:hanging="567"/>
        <w:rPr>
          <w:szCs w:val="22"/>
          <w:lang w:eastAsia="en-AU"/>
        </w:rPr>
      </w:pPr>
      <w:r>
        <w:rPr>
          <w:szCs w:val="22"/>
          <w:lang w:eastAsia="en-AU"/>
        </w:rPr>
        <w:lastRenderedPageBreak/>
        <w:t>The CCMA is developing guidelines which will specify how they will respond to different classes of application and set floor levels</w:t>
      </w:r>
      <w:r w:rsidR="00040857">
        <w:rPr>
          <w:szCs w:val="22"/>
          <w:lang w:eastAsia="en-AU"/>
        </w:rPr>
        <w:t>, these are described later in this Part B submission</w:t>
      </w:r>
      <w:r>
        <w:rPr>
          <w:szCs w:val="22"/>
          <w:lang w:eastAsia="en-AU"/>
        </w:rPr>
        <w:t>.</w:t>
      </w:r>
    </w:p>
    <w:p w14:paraId="2B93F6A9" w14:textId="6CA7D3C5" w:rsidR="0096076B" w:rsidRPr="00FE357D" w:rsidRDefault="0096076B" w:rsidP="0096076B">
      <w:pPr>
        <w:rPr>
          <w:szCs w:val="22"/>
          <w:lang w:eastAsia="en-AU"/>
        </w:rPr>
      </w:pPr>
      <w:r w:rsidRPr="00610F82">
        <w:rPr>
          <w:b/>
          <w:szCs w:val="22"/>
          <w:lang w:eastAsia="en-AU"/>
        </w:rPr>
        <w:t>Department of Environment, Land, Water and Planning</w:t>
      </w:r>
    </w:p>
    <w:p w14:paraId="479E4DDC" w14:textId="39A1CB4E" w:rsidR="003E2167" w:rsidRPr="0096076B" w:rsidRDefault="003E2167" w:rsidP="0096076B">
      <w:pPr>
        <w:numPr>
          <w:ilvl w:val="0"/>
          <w:numId w:val="7"/>
        </w:numPr>
        <w:ind w:left="924" w:hanging="567"/>
        <w:rPr>
          <w:szCs w:val="22"/>
          <w:lang w:eastAsia="en-AU"/>
        </w:rPr>
      </w:pPr>
      <w:r w:rsidRPr="00610F82">
        <w:rPr>
          <w:szCs w:val="22"/>
          <w:lang w:eastAsia="en-AU"/>
        </w:rPr>
        <w:t>Submitter 15 (</w:t>
      </w:r>
      <w:r w:rsidRPr="0096076B">
        <w:rPr>
          <w:szCs w:val="22"/>
          <w:lang w:eastAsia="en-AU"/>
        </w:rPr>
        <w:t>Department of Environment, Land, Water and Planning</w:t>
      </w:r>
      <w:r w:rsidRPr="00610F82">
        <w:rPr>
          <w:szCs w:val="22"/>
          <w:lang w:eastAsia="en-AU"/>
        </w:rPr>
        <w:t xml:space="preserve"> (DELWP)) supports the amendment and suggests some minor wording improvements</w:t>
      </w:r>
      <w:r w:rsidR="00610F82" w:rsidRPr="00610F82">
        <w:rPr>
          <w:szCs w:val="22"/>
          <w:lang w:eastAsia="en-AU"/>
        </w:rPr>
        <w:t>.</w:t>
      </w:r>
      <w:r w:rsidRPr="0096076B">
        <w:rPr>
          <w:szCs w:val="22"/>
          <w:lang w:eastAsia="en-AU"/>
        </w:rPr>
        <w:t xml:space="preserve"> </w:t>
      </w:r>
    </w:p>
    <w:p w14:paraId="7A6DC70A" w14:textId="77777777" w:rsidR="002A67A5" w:rsidRDefault="002A67A5" w:rsidP="002A67A5">
      <w:pPr>
        <w:ind w:left="357" w:firstLine="0"/>
        <w:rPr>
          <w:b/>
          <w:i/>
          <w:szCs w:val="22"/>
          <w:lang w:eastAsia="en-AU"/>
        </w:rPr>
      </w:pPr>
      <w:r w:rsidRPr="00FE357D">
        <w:rPr>
          <w:b/>
          <w:i/>
          <w:szCs w:val="22"/>
          <w:lang w:eastAsia="en-AU"/>
        </w:rPr>
        <w:t>Response</w:t>
      </w:r>
    </w:p>
    <w:p w14:paraId="2B0F0634" w14:textId="66B64E80" w:rsidR="002A67A5" w:rsidRPr="0096076B" w:rsidRDefault="006F22A1" w:rsidP="00352321">
      <w:pPr>
        <w:numPr>
          <w:ilvl w:val="0"/>
          <w:numId w:val="7"/>
        </w:numPr>
        <w:ind w:left="924" w:hanging="567"/>
        <w:rPr>
          <w:i/>
          <w:szCs w:val="22"/>
          <w:lang w:eastAsia="en-AU"/>
        </w:rPr>
      </w:pPr>
      <w:r>
        <w:t>The supportive comments from DELWP are welcomed by the City and t</w:t>
      </w:r>
      <w:r w:rsidR="0096076B" w:rsidRPr="00FC76EE">
        <w:t xml:space="preserve">he proposed suggested amendments sought </w:t>
      </w:r>
      <w:r>
        <w:t>are</w:t>
      </w:r>
      <w:r w:rsidR="0096076B">
        <w:t xml:space="preserve"> supported in ful</w:t>
      </w:r>
      <w:r>
        <w:t xml:space="preserve">l and discussed further in Section </w:t>
      </w:r>
      <w:r w:rsidR="005F7165">
        <w:t>F</w:t>
      </w:r>
      <w:r>
        <w:t xml:space="preserve"> of this Part B submission.</w:t>
      </w:r>
    </w:p>
    <w:p w14:paraId="1F1DD926" w14:textId="3C4269E1" w:rsidR="003E2167" w:rsidRPr="00440A3D" w:rsidRDefault="003E2167" w:rsidP="003E2167">
      <w:pPr>
        <w:pStyle w:val="Heading2"/>
        <w:numPr>
          <w:ilvl w:val="0"/>
          <w:numId w:val="0"/>
        </w:numPr>
        <w:ind w:left="360"/>
        <w:rPr>
          <w:sz w:val="22"/>
          <w:szCs w:val="22"/>
        </w:rPr>
      </w:pPr>
      <w:bookmarkStart w:id="30" w:name="_Toc33717180"/>
      <w:r w:rsidRPr="00440A3D">
        <w:rPr>
          <w:sz w:val="22"/>
          <w:szCs w:val="22"/>
        </w:rPr>
        <w:t>Criticism of technical basis</w:t>
      </w:r>
      <w:bookmarkEnd w:id="30"/>
    </w:p>
    <w:p w14:paraId="7EBCD3BE" w14:textId="513CC291" w:rsidR="003E2167" w:rsidRPr="004739F5" w:rsidRDefault="00610F82" w:rsidP="004739F5">
      <w:pPr>
        <w:numPr>
          <w:ilvl w:val="0"/>
          <w:numId w:val="7"/>
        </w:numPr>
        <w:ind w:left="924" w:hanging="567"/>
        <w:rPr>
          <w:szCs w:val="22"/>
          <w:lang w:eastAsia="en-AU"/>
        </w:rPr>
      </w:pPr>
      <w:r>
        <w:rPr>
          <w:szCs w:val="22"/>
          <w:lang w:eastAsia="en-AU"/>
        </w:rPr>
        <w:t>S</w:t>
      </w:r>
      <w:r w:rsidR="003E2167" w:rsidRPr="00DC2376">
        <w:rPr>
          <w:szCs w:val="22"/>
          <w:lang w:eastAsia="en-AU"/>
        </w:rPr>
        <w:t xml:space="preserve">ubmissions questioned the technical information </w:t>
      </w:r>
      <w:r>
        <w:rPr>
          <w:szCs w:val="22"/>
          <w:lang w:eastAsia="en-AU"/>
        </w:rPr>
        <w:t xml:space="preserve">in </w:t>
      </w:r>
      <w:r w:rsidR="003E2167" w:rsidRPr="00DC2376">
        <w:rPr>
          <w:szCs w:val="22"/>
          <w:lang w:eastAsia="en-AU"/>
        </w:rPr>
        <w:t xml:space="preserve">the Our Coast Report, the methods used and the accuracy of this information and the meaning of inundation. </w:t>
      </w:r>
    </w:p>
    <w:p w14:paraId="678B0305" w14:textId="77777777" w:rsidR="002A67A5" w:rsidRDefault="002A67A5" w:rsidP="002A67A5">
      <w:pPr>
        <w:ind w:left="357" w:firstLine="0"/>
        <w:rPr>
          <w:b/>
          <w:i/>
          <w:szCs w:val="22"/>
          <w:lang w:eastAsia="en-AU"/>
        </w:rPr>
      </w:pPr>
      <w:r w:rsidRPr="00FE357D">
        <w:rPr>
          <w:b/>
          <w:i/>
          <w:szCs w:val="22"/>
          <w:lang w:eastAsia="en-AU"/>
        </w:rPr>
        <w:t>Response</w:t>
      </w:r>
    </w:p>
    <w:p w14:paraId="26D83902" w14:textId="77777777" w:rsidR="00CD7CDB" w:rsidRPr="00CD7CDB" w:rsidRDefault="00CD7CDB" w:rsidP="00CD7CDB">
      <w:pPr>
        <w:numPr>
          <w:ilvl w:val="0"/>
          <w:numId w:val="7"/>
        </w:numPr>
        <w:ind w:left="924" w:hanging="567"/>
        <w:rPr>
          <w:szCs w:val="22"/>
          <w:lang w:eastAsia="en-AU"/>
        </w:rPr>
      </w:pPr>
      <w:r w:rsidRPr="00CD7CDB">
        <w:rPr>
          <w:szCs w:val="22"/>
          <w:lang w:eastAsia="en-AU"/>
        </w:rPr>
        <w:t>The data and accuracy of the information contained within the Bellarine Peninsula – Corio Bay Local Coastal Hazard Assessment – Inundation Report 2015 (the “Our Coast” report) is known as the third pass assessment with previous assessments undertaken by the CSIRO for the Commonwealth and State Governments starting in 2009.</w:t>
      </w:r>
    </w:p>
    <w:p w14:paraId="500FB98C" w14:textId="77777777" w:rsidR="00CD7CDB" w:rsidRPr="00CD7CDB" w:rsidRDefault="00CD7CDB" w:rsidP="00CD7CDB">
      <w:pPr>
        <w:numPr>
          <w:ilvl w:val="0"/>
          <w:numId w:val="7"/>
        </w:numPr>
        <w:ind w:left="924" w:hanging="567"/>
        <w:rPr>
          <w:szCs w:val="22"/>
          <w:lang w:eastAsia="en-AU"/>
        </w:rPr>
      </w:pPr>
      <w:r w:rsidRPr="00CD7CDB">
        <w:rPr>
          <w:szCs w:val="22"/>
          <w:lang w:eastAsia="en-AU"/>
        </w:rPr>
        <w:t xml:space="preserve">The Our Coast Report is considered to provide suitable informed and well researched information about the extent of coastal hazards and the impacts on the coastal environments subsequent risk and mitigation assessments. </w:t>
      </w:r>
    </w:p>
    <w:p w14:paraId="064E1611" w14:textId="77777777" w:rsidR="00CD7CDB" w:rsidRPr="00CD7CDB" w:rsidRDefault="00CD7CDB" w:rsidP="00CD7CDB">
      <w:pPr>
        <w:numPr>
          <w:ilvl w:val="0"/>
          <w:numId w:val="7"/>
        </w:numPr>
        <w:ind w:left="924" w:hanging="567"/>
        <w:rPr>
          <w:szCs w:val="22"/>
          <w:lang w:eastAsia="en-AU"/>
        </w:rPr>
      </w:pPr>
      <w:r w:rsidRPr="00CD7CDB">
        <w:rPr>
          <w:szCs w:val="22"/>
          <w:lang w:eastAsia="en-AU"/>
        </w:rPr>
        <w:t xml:space="preserve">The information contained with the report has provided the City of Greater Geelong with </w:t>
      </w:r>
      <w:proofErr w:type="gramStart"/>
      <w:r w:rsidRPr="00CD7CDB">
        <w:rPr>
          <w:szCs w:val="22"/>
          <w:lang w:eastAsia="en-AU"/>
        </w:rPr>
        <w:t>sufficient</w:t>
      </w:r>
      <w:proofErr w:type="gramEnd"/>
      <w:r w:rsidRPr="00CD7CDB">
        <w:rPr>
          <w:szCs w:val="22"/>
          <w:lang w:eastAsia="en-AU"/>
        </w:rPr>
        <w:t xml:space="preserve"> information to provide the policy support required for the proposed implementation of the LSIO to affected properties.</w:t>
      </w:r>
    </w:p>
    <w:p w14:paraId="7CB1345B" w14:textId="77777777" w:rsidR="00CD7CDB" w:rsidRPr="00CD7CDB" w:rsidRDefault="00CD7CDB" w:rsidP="00CD7CDB">
      <w:pPr>
        <w:numPr>
          <w:ilvl w:val="0"/>
          <w:numId w:val="7"/>
        </w:numPr>
        <w:ind w:left="924" w:hanging="567"/>
        <w:rPr>
          <w:szCs w:val="22"/>
          <w:lang w:eastAsia="en-AU"/>
        </w:rPr>
      </w:pPr>
      <w:r w:rsidRPr="00CD7CDB">
        <w:rPr>
          <w:szCs w:val="22"/>
          <w:lang w:eastAsia="en-AU"/>
        </w:rPr>
        <w:t xml:space="preserve">The amendment is based on modelling prepared by expert consultants that reflects state policy requirements. The process of measurements used within the Our Coast Report and survey heights used to perform this study have been undertaken within a tolerance that is an acceptable best practice used within the engineering industry. </w:t>
      </w:r>
    </w:p>
    <w:p w14:paraId="2D140DA5" w14:textId="7E92E122" w:rsidR="003E2167" w:rsidRPr="00440A3D" w:rsidRDefault="003E2167" w:rsidP="003E2167">
      <w:pPr>
        <w:pStyle w:val="Heading2"/>
        <w:numPr>
          <w:ilvl w:val="0"/>
          <w:numId w:val="0"/>
        </w:numPr>
        <w:ind w:left="360"/>
        <w:rPr>
          <w:sz w:val="22"/>
          <w:szCs w:val="22"/>
        </w:rPr>
      </w:pPr>
      <w:bookmarkStart w:id="31" w:name="_Toc33717181"/>
      <w:r w:rsidRPr="00440A3D">
        <w:rPr>
          <w:sz w:val="22"/>
          <w:szCs w:val="22"/>
        </w:rPr>
        <w:t>Timing of sea level rise projections</w:t>
      </w:r>
      <w:bookmarkEnd w:id="31"/>
    </w:p>
    <w:p w14:paraId="34A2489C" w14:textId="444CEEF9" w:rsidR="00DD1592" w:rsidRPr="004739F5" w:rsidRDefault="00DD1592" w:rsidP="004739F5">
      <w:pPr>
        <w:numPr>
          <w:ilvl w:val="0"/>
          <w:numId w:val="7"/>
        </w:numPr>
        <w:ind w:left="924" w:hanging="567"/>
        <w:rPr>
          <w:szCs w:val="22"/>
          <w:lang w:eastAsia="en-AU"/>
        </w:rPr>
      </w:pPr>
      <w:r w:rsidRPr="00DD1592">
        <w:rPr>
          <w:szCs w:val="22"/>
          <w:lang w:eastAsia="en-AU"/>
        </w:rPr>
        <w:t>S</w:t>
      </w:r>
      <w:r w:rsidR="003E2167" w:rsidRPr="00DD1592">
        <w:rPr>
          <w:szCs w:val="22"/>
          <w:lang w:eastAsia="en-AU"/>
        </w:rPr>
        <w:t>ubmissions raised issues with the</w:t>
      </w:r>
      <w:r w:rsidRPr="00DD1592">
        <w:rPr>
          <w:szCs w:val="22"/>
          <w:lang w:eastAsia="en-AU"/>
        </w:rPr>
        <w:t xml:space="preserve"> 2100 </w:t>
      </w:r>
      <w:r w:rsidR="003E2167" w:rsidRPr="00DD1592">
        <w:rPr>
          <w:szCs w:val="22"/>
          <w:lang w:eastAsia="en-AU"/>
        </w:rPr>
        <w:t xml:space="preserve">timeline of the projected impact of sea level rise and inundation. </w:t>
      </w:r>
    </w:p>
    <w:p w14:paraId="2EF1AE42" w14:textId="77777777" w:rsidR="00205F46" w:rsidRDefault="00205F46" w:rsidP="004739F5">
      <w:pPr>
        <w:ind w:left="357" w:firstLine="0"/>
        <w:rPr>
          <w:b/>
          <w:i/>
          <w:szCs w:val="22"/>
          <w:lang w:eastAsia="en-AU"/>
        </w:rPr>
      </w:pPr>
    </w:p>
    <w:p w14:paraId="1F892D8C" w14:textId="3AC4E77E" w:rsidR="00C935C5" w:rsidRPr="00DD1592" w:rsidRDefault="00C935C5" w:rsidP="004739F5">
      <w:pPr>
        <w:ind w:left="357" w:firstLine="0"/>
        <w:rPr>
          <w:b/>
          <w:i/>
          <w:szCs w:val="22"/>
          <w:lang w:eastAsia="en-AU"/>
        </w:rPr>
      </w:pPr>
      <w:r w:rsidRPr="00DD1592">
        <w:rPr>
          <w:b/>
          <w:i/>
          <w:szCs w:val="22"/>
          <w:lang w:eastAsia="en-AU"/>
        </w:rPr>
        <w:lastRenderedPageBreak/>
        <w:t>Response</w:t>
      </w:r>
    </w:p>
    <w:p w14:paraId="2CB2A02D" w14:textId="2E5FACFA" w:rsidR="00361E04" w:rsidRDefault="00361E04" w:rsidP="00361E04">
      <w:pPr>
        <w:numPr>
          <w:ilvl w:val="0"/>
          <w:numId w:val="7"/>
        </w:numPr>
        <w:ind w:left="924" w:hanging="567"/>
        <w:rPr>
          <w:szCs w:val="22"/>
          <w:lang w:eastAsia="en-AU"/>
        </w:rPr>
      </w:pPr>
      <w:r w:rsidRPr="00361E04">
        <w:rPr>
          <w:szCs w:val="22"/>
          <w:lang w:eastAsia="en-AU"/>
        </w:rPr>
        <w:t>The Intergovernmental Panel on Climate Change Fourth Assessment Report 2007 (IPCC) project</w:t>
      </w:r>
      <w:r w:rsidR="00001C10">
        <w:rPr>
          <w:szCs w:val="22"/>
          <w:lang w:eastAsia="en-AU"/>
        </w:rPr>
        <w:t>ed</w:t>
      </w:r>
      <w:r w:rsidRPr="00361E04">
        <w:rPr>
          <w:szCs w:val="22"/>
          <w:lang w:eastAsia="en-AU"/>
        </w:rPr>
        <w:t xml:space="preserve"> sea-levels will rise by around 0.8 metres by the end of the century, and that larger rises cannot be ruled out. </w:t>
      </w:r>
      <w:proofErr w:type="gramStart"/>
      <w:r w:rsidRPr="00361E04">
        <w:rPr>
          <w:szCs w:val="22"/>
          <w:lang w:eastAsia="en-AU"/>
        </w:rPr>
        <w:t>On the basis of</w:t>
      </w:r>
      <w:proofErr w:type="gramEnd"/>
      <w:r w:rsidRPr="00361E04">
        <w:rPr>
          <w:szCs w:val="22"/>
          <w:lang w:eastAsia="en-AU"/>
        </w:rPr>
        <w:t xml:space="preserve"> the IPCC report, Victorian Government policy requires all councils to plan for a 0.8 metre sea level rise by the year 2100.</w:t>
      </w:r>
    </w:p>
    <w:p w14:paraId="277BCF0F" w14:textId="5694E644" w:rsidR="00B54765" w:rsidRPr="004D0B34" w:rsidRDefault="00C05050" w:rsidP="00902F9A">
      <w:pPr>
        <w:numPr>
          <w:ilvl w:val="0"/>
          <w:numId w:val="7"/>
        </w:numPr>
        <w:ind w:left="924" w:hanging="567"/>
        <w:rPr>
          <w:szCs w:val="22"/>
          <w:lang w:eastAsia="en-AU"/>
        </w:rPr>
      </w:pPr>
      <w:r w:rsidRPr="004D0B34">
        <w:rPr>
          <w:szCs w:val="22"/>
          <w:lang w:eastAsia="en-AU"/>
        </w:rPr>
        <w:t>According to</w:t>
      </w:r>
      <w:r w:rsidR="00F40773" w:rsidRPr="004D0B34">
        <w:rPr>
          <w:szCs w:val="22"/>
          <w:lang w:eastAsia="en-AU"/>
        </w:rPr>
        <w:t xml:space="preserve"> </w:t>
      </w:r>
      <w:r w:rsidR="000704ED" w:rsidRPr="004D0B34">
        <w:rPr>
          <w:i/>
          <w:szCs w:val="22"/>
          <w:lang w:eastAsia="en-AU"/>
        </w:rPr>
        <w:t>City of Greater Geelong Planning Response to Sea Level Rise</w:t>
      </w:r>
      <w:r w:rsidR="000704ED" w:rsidRPr="004D0B34">
        <w:rPr>
          <w:szCs w:val="22"/>
          <w:lang w:eastAsia="en-AU"/>
        </w:rPr>
        <w:t xml:space="preserve"> (2019) prepared by Hansen Partnership for</w:t>
      </w:r>
      <w:r w:rsidR="004D0B34">
        <w:rPr>
          <w:szCs w:val="22"/>
          <w:lang w:eastAsia="en-AU"/>
        </w:rPr>
        <w:t xml:space="preserve"> the</w:t>
      </w:r>
      <w:r w:rsidR="000704ED" w:rsidRPr="004D0B34">
        <w:rPr>
          <w:szCs w:val="22"/>
          <w:lang w:eastAsia="en-AU"/>
        </w:rPr>
        <w:t xml:space="preserve"> M</w:t>
      </w:r>
      <w:r w:rsidR="004D0B34">
        <w:rPr>
          <w:szCs w:val="22"/>
          <w:lang w:eastAsia="en-AU"/>
        </w:rPr>
        <w:t>AV</w:t>
      </w:r>
      <w:r w:rsidR="004D0B34" w:rsidRPr="004D0B34">
        <w:rPr>
          <w:szCs w:val="22"/>
          <w:lang w:eastAsia="en-AU"/>
        </w:rPr>
        <w:t>, t</w:t>
      </w:r>
      <w:r w:rsidR="00B54765" w:rsidRPr="004D0B34">
        <w:rPr>
          <w:szCs w:val="22"/>
          <w:lang w:eastAsia="en-AU"/>
        </w:rPr>
        <w:t xml:space="preserve">he </w:t>
      </w:r>
      <w:r w:rsidR="00B54765" w:rsidRPr="004D0B34">
        <w:rPr>
          <w:szCs w:val="22"/>
          <w:lang w:eastAsia="en-AU"/>
        </w:rPr>
        <w:t xml:space="preserve">IPCC </w:t>
      </w:r>
      <w:r w:rsidR="00B54765" w:rsidRPr="004D0B34">
        <w:rPr>
          <w:szCs w:val="22"/>
          <w:lang w:eastAsia="en-AU"/>
        </w:rPr>
        <w:t>Fifth Assessment Report (2014) presented a range of projections of global sea level rise to 2100. Based on current emissions, the world is presently on track to meet the higher scenario identified in that report, which ranges from an increase of 0.52m to 0.98m. The IPCC is due to issue a Sixth Assessment Report in 2021/22, which will consider more fully the impacts of climate change on the world’s oceans (a separate paper is being prepared, to be released in 2019).</w:t>
      </w:r>
    </w:p>
    <w:p w14:paraId="5BB7A946" w14:textId="77777777" w:rsidR="00361E04" w:rsidRPr="00361E04" w:rsidRDefault="00361E04" w:rsidP="00361E04">
      <w:pPr>
        <w:numPr>
          <w:ilvl w:val="0"/>
          <w:numId w:val="7"/>
        </w:numPr>
        <w:ind w:left="924" w:hanging="567"/>
        <w:rPr>
          <w:szCs w:val="22"/>
          <w:lang w:eastAsia="en-AU"/>
        </w:rPr>
      </w:pPr>
      <w:r w:rsidRPr="00361E04">
        <w:rPr>
          <w:szCs w:val="22"/>
          <w:lang w:eastAsia="en-AU"/>
        </w:rPr>
        <w:t>In addition to the above, the Our Coast Report recommended that “this study is updated every 5-10 years to incorporate revised sea-level rise guidance and measured increases, monitoring findings to ensure better certainty in the inundation hazard assessments and review and consider coastal management changes where action has been taken and works carried out”.</w:t>
      </w:r>
    </w:p>
    <w:p w14:paraId="2FE5D4D9" w14:textId="77777777" w:rsidR="00361E04" w:rsidRPr="00361E04" w:rsidRDefault="00361E04" w:rsidP="00361E04">
      <w:pPr>
        <w:numPr>
          <w:ilvl w:val="0"/>
          <w:numId w:val="7"/>
        </w:numPr>
        <w:ind w:left="924" w:hanging="567"/>
        <w:rPr>
          <w:szCs w:val="22"/>
          <w:lang w:eastAsia="en-AU"/>
        </w:rPr>
      </w:pPr>
      <w:r w:rsidRPr="00361E04">
        <w:rPr>
          <w:szCs w:val="22"/>
          <w:lang w:eastAsia="en-AU"/>
        </w:rPr>
        <w:t>The primary role of the LSIO is to ensure buildings and works respond to existing and future inundation risks. Given a 50 year ‘Normal’ design life for new buildings (</w:t>
      </w:r>
      <w:r w:rsidRPr="00361E04">
        <w:rPr>
          <w:i/>
          <w:szCs w:val="22"/>
          <w:lang w:eastAsia="en-AU"/>
        </w:rPr>
        <w:t>Handbook: Durability in Buildings including Plumbing Installations, ABCB, 2015</w:t>
      </w:r>
      <w:r w:rsidRPr="00361E04">
        <w:rPr>
          <w:szCs w:val="22"/>
          <w:lang w:eastAsia="en-AU"/>
        </w:rPr>
        <w:t>) it is appropriate to consider the longer timeframe. Design responses can be varied depending on the scope of works proposed, e.g. lower floor levels for non-habitable/non-critical/temporary buildings.</w:t>
      </w:r>
    </w:p>
    <w:p w14:paraId="1F234A52" w14:textId="77777777" w:rsidR="00361E04" w:rsidRPr="00361E04" w:rsidRDefault="00361E04" w:rsidP="00361E04">
      <w:pPr>
        <w:numPr>
          <w:ilvl w:val="0"/>
          <w:numId w:val="7"/>
        </w:numPr>
        <w:ind w:left="924" w:hanging="567"/>
        <w:rPr>
          <w:szCs w:val="22"/>
          <w:lang w:eastAsia="en-AU"/>
        </w:rPr>
      </w:pPr>
      <w:r w:rsidRPr="00361E04">
        <w:rPr>
          <w:szCs w:val="22"/>
          <w:lang w:eastAsia="en-AU"/>
        </w:rPr>
        <w:t xml:space="preserve">Modelling of natural hazards is a dynamic process and better information typically becomes available as time goes on. This does not mean the modelling work to date is invalid and should be disregarded. </w:t>
      </w:r>
    </w:p>
    <w:p w14:paraId="5C99D615" w14:textId="77777777" w:rsidR="00E965B0" w:rsidRDefault="00E965B0">
      <w:pPr>
        <w:ind w:left="754" w:hanging="397"/>
        <w:rPr>
          <w:rFonts w:cs="Arial"/>
          <w:b/>
          <w:bCs/>
          <w:kern w:val="32"/>
          <w:sz w:val="28"/>
          <w:szCs w:val="32"/>
        </w:rPr>
      </w:pPr>
      <w:r>
        <w:br w:type="page"/>
      </w:r>
    </w:p>
    <w:p w14:paraId="43B76060" w14:textId="1DB8FB9F" w:rsidR="00C50E1B" w:rsidRDefault="00C50E1B" w:rsidP="00C50E1B">
      <w:pPr>
        <w:pStyle w:val="Heading1"/>
        <w:numPr>
          <w:ilvl w:val="0"/>
          <w:numId w:val="9"/>
        </w:numPr>
      </w:pPr>
      <w:bookmarkStart w:id="32" w:name="_Toc33717182"/>
      <w:r w:rsidRPr="00C50E1B">
        <w:lastRenderedPageBreak/>
        <w:t>RESPONSE TO EXPERT EVIDENCE</w:t>
      </w:r>
      <w:bookmarkEnd w:id="32"/>
    </w:p>
    <w:p w14:paraId="19A38614" w14:textId="10F9B335" w:rsidR="000B4790" w:rsidRDefault="001F2BDB" w:rsidP="00F52CDD">
      <w:pPr>
        <w:numPr>
          <w:ilvl w:val="0"/>
          <w:numId w:val="7"/>
        </w:numPr>
        <w:ind w:left="924" w:hanging="567"/>
        <w:rPr>
          <w:szCs w:val="22"/>
          <w:lang w:eastAsia="en-AU"/>
        </w:rPr>
      </w:pPr>
      <w:r>
        <w:rPr>
          <w:szCs w:val="22"/>
          <w:lang w:eastAsia="en-AU"/>
        </w:rPr>
        <w:t xml:space="preserve">Council adopts the evidence of Dr </w:t>
      </w:r>
      <w:proofErr w:type="spellStart"/>
      <w:r>
        <w:rPr>
          <w:szCs w:val="22"/>
          <w:lang w:eastAsia="en-AU"/>
        </w:rPr>
        <w:t>Provis</w:t>
      </w:r>
      <w:proofErr w:type="spellEnd"/>
      <w:r>
        <w:rPr>
          <w:szCs w:val="22"/>
          <w:lang w:eastAsia="en-AU"/>
        </w:rPr>
        <w:t xml:space="preserve">. It provides an excellent summary of the inundation mapping </w:t>
      </w:r>
      <w:r w:rsidR="0015514C">
        <w:rPr>
          <w:szCs w:val="22"/>
          <w:lang w:eastAsia="en-AU"/>
        </w:rPr>
        <w:t>and LCHA that is the underlying basis of the Ame</w:t>
      </w:r>
      <w:r w:rsidR="00A60433">
        <w:rPr>
          <w:szCs w:val="22"/>
          <w:lang w:eastAsia="en-AU"/>
        </w:rPr>
        <w:t>n</w:t>
      </w:r>
      <w:r w:rsidR="0015514C">
        <w:rPr>
          <w:szCs w:val="22"/>
          <w:lang w:eastAsia="en-AU"/>
        </w:rPr>
        <w:t>dment.</w:t>
      </w:r>
      <w:r w:rsidR="000B4790">
        <w:rPr>
          <w:szCs w:val="22"/>
          <w:lang w:eastAsia="en-AU"/>
        </w:rPr>
        <w:t xml:space="preserve"> </w:t>
      </w:r>
    </w:p>
    <w:p w14:paraId="1B61D915" w14:textId="58F68014" w:rsidR="00B921ED" w:rsidRDefault="000B4790" w:rsidP="00F52CDD">
      <w:pPr>
        <w:numPr>
          <w:ilvl w:val="0"/>
          <w:numId w:val="7"/>
        </w:numPr>
        <w:ind w:left="924" w:hanging="567"/>
        <w:rPr>
          <w:szCs w:val="22"/>
          <w:lang w:eastAsia="en-AU"/>
        </w:rPr>
      </w:pPr>
      <w:r>
        <w:rPr>
          <w:szCs w:val="22"/>
          <w:lang w:eastAsia="en-AU"/>
        </w:rPr>
        <w:t xml:space="preserve">Dr </w:t>
      </w:r>
      <w:proofErr w:type="spellStart"/>
      <w:r>
        <w:rPr>
          <w:szCs w:val="22"/>
          <w:lang w:eastAsia="en-AU"/>
        </w:rPr>
        <w:t>Provis</w:t>
      </w:r>
      <w:proofErr w:type="spellEnd"/>
      <w:r>
        <w:rPr>
          <w:szCs w:val="22"/>
          <w:lang w:eastAsia="en-AU"/>
        </w:rPr>
        <w:t xml:space="preserve"> outlines the </w:t>
      </w:r>
      <w:r w:rsidR="00EB7562">
        <w:rPr>
          <w:szCs w:val="22"/>
          <w:lang w:eastAsia="en-AU"/>
        </w:rPr>
        <w:t>project uncertainties and how these were overc</w:t>
      </w:r>
      <w:r w:rsidR="00A60433">
        <w:rPr>
          <w:szCs w:val="22"/>
          <w:lang w:eastAsia="en-AU"/>
        </w:rPr>
        <w:t>om</w:t>
      </w:r>
      <w:r w:rsidR="00EB7562">
        <w:rPr>
          <w:szCs w:val="22"/>
          <w:lang w:eastAsia="en-AU"/>
        </w:rPr>
        <w:t>e in section 2.4 of this report</w:t>
      </w:r>
      <w:r w:rsidR="00B921ED">
        <w:rPr>
          <w:szCs w:val="22"/>
          <w:lang w:eastAsia="en-AU"/>
        </w:rPr>
        <w:t>.</w:t>
      </w:r>
    </w:p>
    <w:p w14:paraId="611F49D5" w14:textId="410CD3ED" w:rsidR="00B921ED" w:rsidRPr="00971CE5" w:rsidRDefault="00882423" w:rsidP="00F52CDD">
      <w:pPr>
        <w:numPr>
          <w:ilvl w:val="0"/>
          <w:numId w:val="7"/>
        </w:numPr>
        <w:ind w:left="924" w:hanging="567"/>
        <w:rPr>
          <w:szCs w:val="22"/>
          <w:lang w:eastAsia="en-AU"/>
        </w:rPr>
      </w:pPr>
      <w:r>
        <w:rPr>
          <w:sz w:val="23"/>
          <w:szCs w:val="23"/>
        </w:rPr>
        <w:t xml:space="preserve">The following statement by Dr </w:t>
      </w:r>
      <w:proofErr w:type="spellStart"/>
      <w:r>
        <w:rPr>
          <w:sz w:val="23"/>
          <w:szCs w:val="23"/>
        </w:rPr>
        <w:t>Provis</w:t>
      </w:r>
      <w:proofErr w:type="spellEnd"/>
      <w:r>
        <w:rPr>
          <w:sz w:val="23"/>
          <w:szCs w:val="23"/>
        </w:rPr>
        <w:t xml:space="preserve"> at p.8 of this evidence describes </w:t>
      </w:r>
      <w:r w:rsidR="004A710F">
        <w:rPr>
          <w:sz w:val="23"/>
          <w:szCs w:val="23"/>
        </w:rPr>
        <w:t>the uncertainty which is acknowledged by Council: “</w:t>
      </w:r>
      <w:r w:rsidR="00B921ED" w:rsidRPr="004A710F">
        <w:rPr>
          <w:i/>
          <w:sz w:val="23"/>
          <w:szCs w:val="23"/>
        </w:rPr>
        <w:t xml:space="preserve">This type of assessment uses the best scientific practice to produce the best outcomes possible with the information available. The results are fit for a defined </w:t>
      </w:r>
      <w:proofErr w:type="gramStart"/>
      <w:r w:rsidR="00B921ED" w:rsidRPr="004A710F">
        <w:rPr>
          <w:i/>
          <w:sz w:val="23"/>
          <w:szCs w:val="23"/>
        </w:rPr>
        <w:t>purpose,</w:t>
      </w:r>
      <w:r w:rsidR="00E31338">
        <w:rPr>
          <w:i/>
          <w:sz w:val="23"/>
          <w:szCs w:val="23"/>
        </w:rPr>
        <w:t xml:space="preserve"> </w:t>
      </w:r>
      <w:r w:rsidR="00B921ED" w:rsidRPr="004A710F">
        <w:rPr>
          <w:i/>
          <w:sz w:val="23"/>
          <w:szCs w:val="23"/>
        </w:rPr>
        <w:t>but</w:t>
      </w:r>
      <w:proofErr w:type="gramEnd"/>
      <w:r w:rsidR="00B921ED" w:rsidRPr="004A710F">
        <w:rPr>
          <w:i/>
          <w:sz w:val="23"/>
          <w:szCs w:val="23"/>
        </w:rPr>
        <w:t xml:space="preserve"> are not to a </w:t>
      </w:r>
      <w:r w:rsidR="00E31338">
        <w:rPr>
          <w:i/>
          <w:sz w:val="23"/>
          <w:szCs w:val="23"/>
        </w:rPr>
        <w:t>l</w:t>
      </w:r>
      <w:r w:rsidR="00B921ED" w:rsidRPr="004A710F">
        <w:rPr>
          <w:i/>
          <w:sz w:val="23"/>
          <w:szCs w:val="23"/>
        </w:rPr>
        <w:t>evel of detail to facilitate detailed design. The purpose of this study is to inform strategic flood and erosion management decisions and provide an insight into what may happen in future. The LSIO2 is an appropriate use, however the application of the LSIO2 must take account of these uncertainties</w:t>
      </w:r>
      <w:r w:rsidR="00B921ED">
        <w:rPr>
          <w:sz w:val="23"/>
          <w:szCs w:val="23"/>
        </w:rPr>
        <w:t>.</w:t>
      </w:r>
      <w:r w:rsidR="004A710F">
        <w:rPr>
          <w:sz w:val="23"/>
          <w:szCs w:val="23"/>
        </w:rPr>
        <w:t>”</w:t>
      </w:r>
    </w:p>
    <w:p w14:paraId="2D58FD19" w14:textId="770F854E" w:rsidR="00971CE5" w:rsidRPr="00E40F8E" w:rsidRDefault="00971CE5" w:rsidP="00F52CDD">
      <w:pPr>
        <w:numPr>
          <w:ilvl w:val="0"/>
          <w:numId w:val="7"/>
        </w:numPr>
        <w:ind w:left="924" w:hanging="567"/>
        <w:rPr>
          <w:szCs w:val="22"/>
          <w:lang w:eastAsia="en-AU"/>
        </w:rPr>
      </w:pPr>
      <w:r>
        <w:rPr>
          <w:sz w:val="23"/>
          <w:szCs w:val="23"/>
        </w:rPr>
        <w:t xml:space="preserve">Dr </w:t>
      </w:r>
      <w:proofErr w:type="spellStart"/>
      <w:r>
        <w:rPr>
          <w:sz w:val="23"/>
          <w:szCs w:val="23"/>
        </w:rPr>
        <w:t>Provis</w:t>
      </w:r>
      <w:proofErr w:type="spellEnd"/>
      <w:r>
        <w:rPr>
          <w:sz w:val="23"/>
          <w:szCs w:val="23"/>
        </w:rPr>
        <w:t xml:space="preserve"> </w:t>
      </w:r>
      <w:r w:rsidR="000912B3">
        <w:rPr>
          <w:sz w:val="23"/>
          <w:szCs w:val="23"/>
        </w:rPr>
        <w:t>at section 4. Other Considerations</w:t>
      </w:r>
      <w:r w:rsidR="00F14503">
        <w:rPr>
          <w:sz w:val="23"/>
          <w:szCs w:val="23"/>
        </w:rPr>
        <w:t xml:space="preserve"> provides</w:t>
      </w:r>
      <w:r w:rsidR="000912B3">
        <w:rPr>
          <w:sz w:val="23"/>
          <w:szCs w:val="23"/>
        </w:rPr>
        <w:t xml:space="preserve"> comments on the use of the LSIO for planning for coastal inundation</w:t>
      </w:r>
      <w:r w:rsidR="00EF083B">
        <w:rPr>
          <w:sz w:val="23"/>
          <w:szCs w:val="23"/>
        </w:rPr>
        <w:t>. He d</w:t>
      </w:r>
      <w:r w:rsidR="00107DE7">
        <w:rPr>
          <w:sz w:val="23"/>
          <w:szCs w:val="23"/>
        </w:rPr>
        <w:t xml:space="preserve">escribes imposing the LSIO2 </w:t>
      </w:r>
      <w:r w:rsidR="004E18EC" w:rsidRPr="004E18EC">
        <w:rPr>
          <w:i/>
          <w:sz w:val="23"/>
          <w:szCs w:val="23"/>
        </w:rPr>
        <w:t>“</w:t>
      </w:r>
      <w:r w:rsidR="00107DE7" w:rsidRPr="004E18EC">
        <w:rPr>
          <w:i/>
          <w:sz w:val="23"/>
          <w:szCs w:val="23"/>
        </w:rPr>
        <w:t>as very conservative and the risk of inundation is well below the 1% annual exceedance probability</w:t>
      </w:r>
      <w:r w:rsidR="004E18EC" w:rsidRPr="004E18EC">
        <w:rPr>
          <w:i/>
          <w:sz w:val="23"/>
          <w:szCs w:val="23"/>
        </w:rPr>
        <w:t>. This factor needs to be considered in the application of the LSIO 2.”</w:t>
      </w:r>
      <w:r w:rsidR="004E18EC">
        <w:rPr>
          <w:i/>
          <w:sz w:val="23"/>
          <w:szCs w:val="23"/>
        </w:rPr>
        <w:t xml:space="preserve"> (p.13)</w:t>
      </w:r>
    </w:p>
    <w:p w14:paraId="2570146B" w14:textId="7C7A0A63" w:rsidR="008D73A8" w:rsidRPr="008D73A8" w:rsidRDefault="00E40F8E" w:rsidP="0087305A">
      <w:pPr>
        <w:numPr>
          <w:ilvl w:val="0"/>
          <w:numId w:val="7"/>
        </w:numPr>
        <w:ind w:left="924" w:hanging="567"/>
        <w:rPr>
          <w:szCs w:val="22"/>
          <w:lang w:eastAsia="en-AU"/>
        </w:rPr>
      </w:pPr>
      <w:r w:rsidRPr="008D73A8">
        <w:rPr>
          <w:sz w:val="23"/>
          <w:szCs w:val="23"/>
        </w:rPr>
        <w:t>Council acknowledges that this is a conservative approach how</w:t>
      </w:r>
      <w:r w:rsidR="004109B5" w:rsidRPr="008D73A8">
        <w:rPr>
          <w:sz w:val="23"/>
          <w:szCs w:val="23"/>
        </w:rPr>
        <w:t>e</w:t>
      </w:r>
      <w:r w:rsidRPr="008D73A8">
        <w:rPr>
          <w:sz w:val="23"/>
          <w:szCs w:val="23"/>
        </w:rPr>
        <w:t xml:space="preserve">ver it is the approach recommended by State government and previous planning panels. Dr </w:t>
      </w:r>
      <w:proofErr w:type="spellStart"/>
      <w:r w:rsidRPr="008D73A8">
        <w:rPr>
          <w:sz w:val="23"/>
          <w:szCs w:val="23"/>
        </w:rPr>
        <w:t>Provis</w:t>
      </w:r>
      <w:proofErr w:type="spellEnd"/>
      <w:r w:rsidRPr="008D73A8">
        <w:rPr>
          <w:sz w:val="23"/>
          <w:szCs w:val="23"/>
        </w:rPr>
        <w:t xml:space="preserve"> and this Panel can also take some comfort from the approach that the CCMA wil</w:t>
      </w:r>
      <w:r w:rsidR="004109B5" w:rsidRPr="008D73A8">
        <w:rPr>
          <w:sz w:val="23"/>
          <w:szCs w:val="23"/>
        </w:rPr>
        <w:t>l</w:t>
      </w:r>
      <w:r w:rsidRPr="008D73A8">
        <w:rPr>
          <w:sz w:val="23"/>
          <w:szCs w:val="23"/>
        </w:rPr>
        <w:t xml:space="preserve"> be taking when providing advice on permit applications triggered by the LSIO2 </w:t>
      </w:r>
      <w:r w:rsidR="008D73A8" w:rsidRPr="008D73A8">
        <w:rPr>
          <w:sz w:val="23"/>
          <w:szCs w:val="23"/>
        </w:rPr>
        <w:t>(</w:t>
      </w:r>
      <w:r w:rsidR="00875DDC" w:rsidRPr="008D73A8">
        <w:rPr>
          <w:sz w:val="23"/>
          <w:szCs w:val="23"/>
        </w:rPr>
        <w:t>if</w:t>
      </w:r>
      <w:r w:rsidR="008D73A8" w:rsidRPr="008D73A8">
        <w:rPr>
          <w:sz w:val="23"/>
          <w:szCs w:val="23"/>
        </w:rPr>
        <w:t xml:space="preserve"> or when</w:t>
      </w:r>
      <w:r w:rsidR="00875DDC" w:rsidRPr="008D73A8">
        <w:rPr>
          <w:sz w:val="23"/>
          <w:szCs w:val="23"/>
        </w:rPr>
        <w:t xml:space="preserve"> it becomes part o</w:t>
      </w:r>
      <w:r w:rsidR="008D73A8" w:rsidRPr="008D73A8">
        <w:rPr>
          <w:sz w:val="23"/>
          <w:szCs w:val="23"/>
        </w:rPr>
        <w:t>f</w:t>
      </w:r>
      <w:r w:rsidR="00875DDC" w:rsidRPr="008D73A8">
        <w:rPr>
          <w:sz w:val="23"/>
          <w:szCs w:val="23"/>
        </w:rPr>
        <w:t xml:space="preserve"> the planning scheme</w:t>
      </w:r>
      <w:r w:rsidR="008D73A8" w:rsidRPr="008D73A8">
        <w:rPr>
          <w:sz w:val="23"/>
          <w:szCs w:val="23"/>
        </w:rPr>
        <w:t>)</w:t>
      </w:r>
      <w:r w:rsidR="00875DDC" w:rsidRPr="008D73A8">
        <w:rPr>
          <w:sz w:val="23"/>
          <w:szCs w:val="23"/>
        </w:rPr>
        <w:t>. This approach is to b</w:t>
      </w:r>
      <w:r w:rsidR="008D73A8" w:rsidRPr="008D73A8">
        <w:rPr>
          <w:sz w:val="23"/>
          <w:szCs w:val="23"/>
        </w:rPr>
        <w:t>e</w:t>
      </w:r>
      <w:r w:rsidR="00875DDC" w:rsidRPr="008D73A8">
        <w:rPr>
          <w:sz w:val="23"/>
          <w:szCs w:val="23"/>
        </w:rPr>
        <w:t xml:space="preserve"> very conservative and stringent with greenfield sit</w:t>
      </w:r>
      <w:r w:rsidR="008D73A8" w:rsidRPr="008D73A8">
        <w:rPr>
          <w:sz w:val="23"/>
          <w:szCs w:val="23"/>
        </w:rPr>
        <w:t>e</w:t>
      </w:r>
      <w:r w:rsidR="00875DDC" w:rsidRPr="008D73A8">
        <w:rPr>
          <w:sz w:val="23"/>
          <w:szCs w:val="23"/>
        </w:rPr>
        <w:t>s and prop</w:t>
      </w:r>
      <w:r w:rsidR="004109B5" w:rsidRPr="008D73A8">
        <w:rPr>
          <w:sz w:val="23"/>
          <w:szCs w:val="23"/>
        </w:rPr>
        <w:t>o</w:t>
      </w:r>
      <w:r w:rsidR="00875DDC" w:rsidRPr="008D73A8">
        <w:rPr>
          <w:sz w:val="23"/>
          <w:szCs w:val="23"/>
        </w:rPr>
        <w:t>s</w:t>
      </w:r>
      <w:r w:rsidR="004109B5" w:rsidRPr="008D73A8">
        <w:rPr>
          <w:sz w:val="23"/>
          <w:szCs w:val="23"/>
        </w:rPr>
        <w:t>a</w:t>
      </w:r>
      <w:r w:rsidR="00875DDC" w:rsidRPr="008D73A8">
        <w:rPr>
          <w:sz w:val="23"/>
          <w:szCs w:val="23"/>
        </w:rPr>
        <w:t>l</w:t>
      </w:r>
      <w:r w:rsidR="008D73A8" w:rsidRPr="008D73A8">
        <w:rPr>
          <w:sz w:val="23"/>
          <w:szCs w:val="23"/>
        </w:rPr>
        <w:t>s</w:t>
      </w:r>
      <w:r w:rsidR="00875DDC" w:rsidRPr="008D73A8">
        <w:rPr>
          <w:sz w:val="23"/>
          <w:szCs w:val="23"/>
        </w:rPr>
        <w:t xml:space="preserve"> that seek intensification but more nuanced and less stringent (in terms of floor l</w:t>
      </w:r>
      <w:r w:rsidR="004109B5" w:rsidRPr="008D73A8">
        <w:rPr>
          <w:sz w:val="23"/>
          <w:szCs w:val="23"/>
        </w:rPr>
        <w:t>e</w:t>
      </w:r>
      <w:r w:rsidR="00875DDC" w:rsidRPr="008D73A8">
        <w:rPr>
          <w:sz w:val="23"/>
          <w:szCs w:val="23"/>
        </w:rPr>
        <w:t>vel</w:t>
      </w:r>
      <w:r w:rsidR="004109B5" w:rsidRPr="008D73A8">
        <w:rPr>
          <w:sz w:val="23"/>
          <w:szCs w:val="23"/>
        </w:rPr>
        <w:t>s</w:t>
      </w:r>
      <w:r w:rsidR="00875DDC" w:rsidRPr="008D73A8">
        <w:rPr>
          <w:sz w:val="23"/>
          <w:szCs w:val="23"/>
        </w:rPr>
        <w:t xml:space="preserve">) for infill sites in existing residential and commercial areas. </w:t>
      </w:r>
    </w:p>
    <w:p w14:paraId="70ED832E" w14:textId="561A3588" w:rsidR="008D73A8" w:rsidRPr="008D73A8" w:rsidRDefault="008D73A8" w:rsidP="0087305A">
      <w:pPr>
        <w:numPr>
          <w:ilvl w:val="0"/>
          <w:numId w:val="7"/>
        </w:numPr>
        <w:ind w:left="924" w:hanging="567"/>
        <w:rPr>
          <w:szCs w:val="22"/>
          <w:lang w:eastAsia="en-AU"/>
        </w:rPr>
      </w:pPr>
      <w:r>
        <w:rPr>
          <w:sz w:val="23"/>
          <w:szCs w:val="23"/>
        </w:rPr>
        <w:t>A table from the CCMA’s submission to be presented later in this Panel hearing is provided below (with</w:t>
      </w:r>
      <w:r w:rsidR="00944989">
        <w:rPr>
          <w:sz w:val="23"/>
          <w:szCs w:val="23"/>
        </w:rPr>
        <w:t xml:space="preserve"> the</w:t>
      </w:r>
      <w:r>
        <w:rPr>
          <w:sz w:val="23"/>
          <w:szCs w:val="23"/>
        </w:rPr>
        <w:t xml:space="preserve"> permission of Dr Taylor from the CCMA).</w:t>
      </w:r>
    </w:p>
    <w:p w14:paraId="69DBAB41" w14:textId="2B45C2E4" w:rsidR="008D73A8" w:rsidRDefault="008D73A8" w:rsidP="008D73A8">
      <w:pPr>
        <w:rPr>
          <w:sz w:val="23"/>
          <w:szCs w:val="23"/>
        </w:rPr>
      </w:pPr>
    </w:p>
    <w:p w14:paraId="2E527C59" w14:textId="2D791BCE" w:rsidR="008D73A8" w:rsidRDefault="008D73A8" w:rsidP="008D73A8">
      <w:pPr>
        <w:rPr>
          <w:sz w:val="23"/>
          <w:szCs w:val="23"/>
        </w:rPr>
      </w:pPr>
    </w:p>
    <w:p w14:paraId="1A2C6D87" w14:textId="357296A8" w:rsidR="008D73A8" w:rsidRDefault="008D73A8" w:rsidP="008D73A8">
      <w:pPr>
        <w:rPr>
          <w:sz w:val="23"/>
          <w:szCs w:val="23"/>
        </w:rPr>
      </w:pPr>
    </w:p>
    <w:p w14:paraId="080A70DE" w14:textId="77777777" w:rsidR="008D73A8" w:rsidRPr="008D73A8" w:rsidRDefault="008D73A8" w:rsidP="008D73A8">
      <w:pPr>
        <w:rPr>
          <w:szCs w:val="22"/>
          <w:lang w:eastAsia="en-AU"/>
        </w:rPr>
      </w:pPr>
    </w:p>
    <w:p w14:paraId="48F2DEA8" w14:textId="2461F31D" w:rsidR="00090233" w:rsidRPr="001C4EBA" w:rsidRDefault="00090233" w:rsidP="001C4EBA">
      <w:pPr>
        <w:pStyle w:val="Figures"/>
      </w:pPr>
      <w:bookmarkStart w:id="33" w:name="_Toc33717113"/>
      <w:r w:rsidRPr="001C4EBA">
        <w:lastRenderedPageBreak/>
        <w:t>Table 1.  Summary of assessment criteria under proposed LSIO2 overlay</w:t>
      </w:r>
      <w:r w:rsidR="001C4EBA">
        <w:t xml:space="preserve"> (from CCMA)</w:t>
      </w:r>
      <w:bookmarkEnd w:id="33"/>
    </w:p>
    <w:tbl>
      <w:tblPr>
        <w:tblW w:w="8930"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6"/>
        <w:gridCol w:w="3260"/>
        <w:gridCol w:w="3544"/>
      </w:tblGrid>
      <w:tr w:rsidR="00337128" w:rsidRPr="00337128" w14:paraId="247AD1E9" w14:textId="77777777" w:rsidTr="00DB42C1">
        <w:tc>
          <w:tcPr>
            <w:tcW w:w="2126" w:type="dxa"/>
            <w:tcBorders>
              <w:top w:val="single" w:sz="6" w:space="0" w:color="auto"/>
              <w:left w:val="single" w:sz="6" w:space="0" w:color="auto"/>
              <w:bottom w:val="single" w:sz="6" w:space="0" w:color="auto"/>
              <w:right w:val="single" w:sz="6" w:space="0" w:color="auto"/>
            </w:tcBorders>
            <w:shd w:val="clear" w:color="auto" w:fill="auto"/>
            <w:hideMark/>
          </w:tcPr>
          <w:p w14:paraId="286CD32B" w14:textId="77777777" w:rsidR="00337128" w:rsidRPr="00337128" w:rsidRDefault="00337128" w:rsidP="00337128">
            <w:pPr>
              <w:spacing w:before="0" w:after="0" w:line="240" w:lineRule="auto"/>
              <w:ind w:left="0" w:firstLine="0"/>
              <w:textAlignment w:val="baseline"/>
              <w:rPr>
                <w:rFonts w:ascii="Segoe UI" w:hAnsi="Segoe UI" w:cs="Segoe UI"/>
                <w:sz w:val="20"/>
                <w:szCs w:val="20"/>
                <w:lang w:eastAsia="en-AU"/>
              </w:rPr>
            </w:pPr>
            <w:r w:rsidRPr="00337128">
              <w:rPr>
                <w:rFonts w:ascii="Calibri" w:hAnsi="Calibri" w:cs="Calibri"/>
                <w:b/>
                <w:bCs/>
                <w:sz w:val="20"/>
                <w:szCs w:val="20"/>
                <w:lang w:eastAsia="en-AU"/>
              </w:rPr>
              <w:t>Development Type</w:t>
            </w:r>
            <w:r w:rsidRPr="00337128">
              <w:rPr>
                <w:rFonts w:ascii="Calibri" w:hAnsi="Calibri" w:cs="Calibri"/>
                <w:sz w:val="20"/>
                <w:szCs w:val="20"/>
                <w:lang w:eastAsia="en-AU"/>
              </w:rPr>
              <w:t> </w:t>
            </w:r>
          </w:p>
        </w:tc>
        <w:tc>
          <w:tcPr>
            <w:tcW w:w="6804" w:type="dxa"/>
            <w:gridSpan w:val="2"/>
            <w:tcBorders>
              <w:top w:val="single" w:sz="6" w:space="0" w:color="auto"/>
              <w:left w:val="single" w:sz="12" w:space="0" w:color="auto"/>
              <w:bottom w:val="single" w:sz="6" w:space="0" w:color="auto"/>
              <w:right w:val="single" w:sz="6" w:space="0" w:color="auto"/>
            </w:tcBorders>
            <w:shd w:val="clear" w:color="auto" w:fill="auto"/>
            <w:hideMark/>
          </w:tcPr>
          <w:p w14:paraId="71EDD6E2" w14:textId="77777777" w:rsidR="00337128" w:rsidRPr="00337128" w:rsidRDefault="00337128" w:rsidP="00337128">
            <w:pPr>
              <w:spacing w:before="0" w:after="0" w:line="240" w:lineRule="auto"/>
              <w:ind w:left="0" w:firstLine="0"/>
              <w:jc w:val="center"/>
              <w:textAlignment w:val="baseline"/>
              <w:rPr>
                <w:rFonts w:ascii="Segoe UI" w:hAnsi="Segoe UI" w:cs="Segoe UI"/>
                <w:sz w:val="20"/>
                <w:szCs w:val="20"/>
                <w:lang w:eastAsia="en-AU"/>
              </w:rPr>
            </w:pPr>
            <w:r w:rsidRPr="00337128">
              <w:rPr>
                <w:rFonts w:ascii="Calibri" w:hAnsi="Calibri" w:cs="Calibri"/>
                <w:b/>
                <w:bCs/>
                <w:sz w:val="20"/>
                <w:szCs w:val="20"/>
                <w:lang w:eastAsia="en-AU"/>
              </w:rPr>
              <w:t>LSIO2 assessment criteria once amendment is implemented</w:t>
            </w:r>
          </w:p>
          <w:p w14:paraId="4C599A21" w14:textId="77777777" w:rsidR="00337128" w:rsidRPr="00337128" w:rsidRDefault="00337128" w:rsidP="00337128">
            <w:pPr>
              <w:spacing w:before="0" w:after="0" w:line="240" w:lineRule="auto"/>
              <w:ind w:left="0" w:firstLine="0"/>
              <w:jc w:val="center"/>
              <w:textAlignment w:val="baseline"/>
              <w:rPr>
                <w:rFonts w:ascii="Segoe UI" w:hAnsi="Segoe UI" w:cs="Segoe UI"/>
                <w:sz w:val="20"/>
                <w:szCs w:val="20"/>
                <w:lang w:eastAsia="en-AU"/>
              </w:rPr>
            </w:pPr>
            <w:r w:rsidRPr="00337128">
              <w:rPr>
                <w:rFonts w:ascii="Calibri" w:hAnsi="Calibri" w:cs="Calibri"/>
                <w:b/>
                <w:bCs/>
                <w:sz w:val="20"/>
                <w:szCs w:val="20"/>
                <w:lang w:eastAsia="en-AU"/>
              </w:rPr>
              <w:t>CCMA</w:t>
            </w:r>
          </w:p>
        </w:tc>
      </w:tr>
      <w:tr w:rsidR="00337128" w:rsidRPr="00337128" w14:paraId="3FCB0BAB" w14:textId="77777777" w:rsidTr="00DB42C1">
        <w:trPr>
          <w:trHeight w:val="810"/>
        </w:trPr>
        <w:tc>
          <w:tcPr>
            <w:tcW w:w="2126" w:type="dxa"/>
            <w:tcBorders>
              <w:top w:val="nil"/>
              <w:left w:val="single" w:sz="6" w:space="0" w:color="auto"/>
              <w:bottom w:val="single" w:sz="6" w:space="0" w:color="auto"/>
              <w:right w:val="single" w:sz="6" w:space="0" w:color="auto"/>
            </w:tcBorders>
            <w:shd w:val="clear" w:color="auto" w:fill="auto"/>
            <w:hideMark/>
          </w:tcPr>
          <w:p w14:paraId="16D39D08" w14:textId="77777777" w:rsidR="00337128" w:rsidRPr="00337128" w:rsidRDefault="00337128" w:rsidP="00337128">
            <w:pPr>
              <w:spacing w:before="0" w:after="0" w:line="240" w:lineRule="auto"/>
              <w:ind w:left="0" w:firstLine="0"/>
              <w:textAlignment w:val="baseline"/>
              <w:rPr>
                <w:rFonts w:ascii="Segoe UI" w:hAnsi="Segoe UI" w:cs="Segoe UI"/>
                <w:sz w:val="20"/>
                <w:szCs w:val="20"/>
                <w:lang w:eastAsia="en-AU"/>
              </w:rPr>
            </w:pPr>
            <w:r w:rsidRPr="00337128">
              <w:rPr>
                <w:rFonts w:ascii="Calibri" w:hAnsi="Calibri" w:cs="Calibri"/>
                <w:sz w:val="20"/>
                <w:szCs w:val="20"/>
                <w:lang w:eastAsia="en-AU"/>
              </w:rPr>
              <w:t> </w:t>
            </w:r>
          </w:p>
        </w:tc>
        <w:tc>
          <w:tcPr>
            <w:tcW w:w="3260" w:type="dxa"/>
            <w:tcBorders>
              <w:top w:val="nil"/>
              <w:left w:val="single" w:sz="12" w:space="0" w:color="auto"/>
              <w:bottom w:val="single" w:sz="6" w:space="0" w:color="auto"/>
              <w:right w:val="single" w:sz="6" w:space="0" w:color="auto"/>
            </w:tcBorders>
            <w:shd w:val="clear" w:color="auto" w:fill="auto"/>
            <w:hideMark/>
          </w:tcPr>
          <w:p w14:paraId="4F3BF706" w14:textId="77777777" w:rsidR="00337128" w:rsidRPr="00337128" w:rsidRDefault="00337128" w:rsidP="00337128">
            <w:pPr>
              <w:spacing w:before="0" w:after="0" w:line="240" w:lineRule="auto"/>
              <w:ind w:left="0" w:firstLine="0"/>
              <w:jc w:val="center"/>
              <w:textAlignment w:val="baseline"/>
              <w:rPr>
                <w:rFonts w:ascii="Segoe UI" w:hAnsi="Segoe UI" w:cs="Segoe UI"/>
                <w:sz w:val="20"/>
                <w:szCs w:val="20"/>
                <w:lang w:eastAsia="en-AU"/>
              </w:rPr>
            </w:pPr>
            <w:r w:rsidRPr="00337128">
              <w:rPr>
                <w:rFonts w:ascii="Calibri" w:hAnsi="Calibri" w:cs="Calibri"/>
                <w:b/>
                <w:bCs/>
                <w:sz w:val="20"/>
                <w:szCs w:val="20"/>
                <w:lang w:eastAsia="en-AU"/>
              </w:rPr>
              <w:t>Minimum Flood and Floor Level Assessment Criteria</w:t>
            </w:r>
          </w:p>
        </w:tc>
        <w:tc>
          <w:tcPr>
            <w:tcW w:w="3544" w:type="dxa"/>
            <w:tcBorders>
              <w:top w:val="nil"/>
              <w:left w:val="nil"/>
              <w:bottom w:val="single" w:sz="6" w:space="0" w:color="auto"/>
              <w:right w:val="single" w:sz="6" w:space="0" w:color="auto"/>
            </w:tcBorders>
            <w:shd w:val="clear" w:color="auto" w:fill="auto"/>
            <w:hideMark/>
          </w:tcPr>
          <w:p w14:paraId="4A808715" w14:textId="77777777" w:rsidR="00337128" w:rsidRPr="00337128" w:rsidRDefault="00337128" w:rsidP="00337128">
            <w:pPr>
              <w:spacing w:before="0" w:after="0" w:line="240" w:lineRule="auto"/>
              <w:ind w:left="0" w:firstLine="0"/>
              <w:jc w:val="center"/>
              <w:textAlignment w:val="baseline"/>
              <w:rPr>
                <w:rFonts w:ascii="Calibri" w:hAnsi="Calibri" w:cs="Calibri"/>
                <w:b/>
                <w:bCs/>
                <w:sz w:val="20"/>
                <w:szCs w:val="20"/>
                <w:lang w:eastAsia="en-AU"/>
              </w:rPr>
            </w:pPr>
            <w:r w:rsidRPr="00337128">
              <w:rPr>
                <w:rFonts w:ascii="Calibri" w:hAnsi="Calibri" w:cs="Calibri"/>
                <w:b/>
                <w:bCs/>
                <w:sz w:val="20"/>
                <w:szCs w:val="20"/>
                <w:lang w:eastAsia="en-AU"/>
              </w:rPr>
              <w:t>Minimum Access Depth Assessment Criteria (maximum allowable depth = 0.3m)</w:t>
            </w:r>
          </w:p>
        </w:tc>
      </w:tr>
      <w:tr w:rsidR="00337128" w:rsidRPr="00DB42C1" w14:paraId="2418E0A4" w14:textId="77777777" w:rsidTr="00DB42C1">
        <w:tc>
          <w:tcPr>
            <w:tcW w:w="2126" w:type="dxa"/>
            <w:tcBorders>
              <w:top w:val="nil"/>
              <w:left w:val="single" w:sz="6" w:space="0" w:color="auto"/>
              <w:bottom w:val="single" w:sz="6" w:space="0" w:color="auto"/>
              <w:right w:val="single" w:sz="6" w:space="0" w:color="auto"/>
            </w:tcBorders>
            <w:shd w:val="clear" w:color="auto" w:fill="C5E0B3"/>
            <w:hideMark/>
          </w:tcPr>
          <w:p w14:paraId="6B8B6D32" w14:textId="77777777" w:rsidR="00337128" w:rsidRPr="00337128" w:rsidRDefault="00337128" w:rsidP="00337128">
            <w:pPr>
              <w:spacing w:before="0" w:after="0" w:line="240" w:lineRule="auto"/>
              <w:ind w:left="0" w:firstLine="0"/>
              <w:textAlignment w:val="baseline"/>
              <w:rPr>
                <w:rFonts w:ascii="Segoe UI" w:hAnsi="Segoe UI" w:cs="Segoe UI"/>
                <w:b/>
                <w:sz w:val="20"/>
                <w:szCs w:val="20"/>
                <w:lang w:eastAsia="en-AU"/>
              </w:rPr>
            </w:pPr>
            <w:r w:rsidRPr="00337128">
              <w:rPr>
                <w:rFonts w:ascii="Calibri" w:hAnsi="Calibri" w:cs="Calibri"/>
                <w:b/>
                <w:sz w:val="20"/>
                <w:szCs w:val="20"/>
                <w:lang w:eastAsia="en-AU"/>
              </w:rPr>
              <w:t>(</w:t>
            </w:r>
            <w:proofErr w:type="spellStart"/>
            <w:r w:rsidRPr="00337128">
              <w:rPr>
                <w:rFonts w:ascii="Calibri" w:hAnsi="Calibri" w:cs="Calibri"/>
                <w:b/>
                <w:sz w:val="20"/>
                <w:szCs w:val="20"/>
                <w:lang w:eastAsia="en-AU"/>
              </w:rPr>
              <w:t>i</w:t>
            </w:r>
            <w:proofErr w:type="spellEnd"/>
            <w:r w:rsidRPr="00337128">
              <w:rPr>
                <w:rFonts w:ascii="Calibri" w:hAnsi="Calibri" w:cs="Calibri"/>
                <w:b/>
                <w:sz w:val="20"/>
                <w:szCs w:val="20"/>
                <w:lang w:eastAsia="en-AU"/>
              </w:rPr>
              <w:t>) Intensification in existing (urban) residential areas and Greenfield areas</w:t>
            </w:r>
          </w:p>
        </w:tc>
        <w:tc>
          <w:tcPr>
            <w:tcW w:w="3260" w:type="dxa"/>
            <w:tcBorders>
              <w:top w:val="nil"/>
              <w:left w:val="single" w:sz="12" w:space="0" w:color="auto"/>
              <w:bottom w:val="single" w:sz="6" w:space="0" w:color="auto"/>
              <w:right w:val="single" w:sz="6" w:space="0" w:color="auto"/>
            </w:tcBorders>
            <w:shd w:val="clear" w:color="auto" w:fill="C5E0B3"/>
            <w:hideMark/>
          </w:tcPr>
          <w:p w14:paraId="5EE8FB57" w14:textId="77777777" w:rsidR="00337128" w:rsidRPr="00337128" w:rsidRDefault="00337128" w:rsidP="00337128">
            <w:pPr>
              <w:spacing w:before="0" w:after="0" w:line="240" w:lineRule="auto"/>
              <w:ind w:left="0" w:firstLine="0"/>
              <w:jc w:val="center"/>
              <w:textAlignment w:val="baseline"/>
              <w:rPr>
                <w:rFonts w:ascii="Segoe UI" w:hAnsi="Segoe UI" w:cs="Segoe UI"/>
                <w:sz w:val="20"/>
                <w:szCs w:val="20"/>
                <w:lang w:eastAsia="en-AU"/>
              </w:rPr>
            </w:pPr>
            <w:r w:rsidRPr="00337128">
              <w:rPr>
                <w:rFonts w:ascii="Calibri" w:hAnsi="Calibri" w:cs="Calibri"/>
                <w:sz w:val="20"/>
                <w:szCs w:val="20"/>
                <w:lang w:eastAsia="en-AU"/>
              </w:rPr>
              <w:t>1% AEP storm surge flood level with 0.8m sea level rise</w:t>
            </w:r>
          </w:p>
          <w:p w14:paraId="2AFF3344" w14:textId="77777777" w:rsidR="00337128" w:rsidRPr="00337128" w:rsidRDefault="00337128" w:rsidP="00337128">
            <w:pPr>
              <w:spacing w:before="0" w:after="0" w:line="240" w:lineRule="auto"/>
              <w:ind w:left="0" w:firstLine="0"/>
              <w:jc w:val="center"/>
              <w:textAlignment w:val="baseline"/>
              <w:rPr>
                <w:rFonts w:ascii="Segoe UI" w:hAnsi="Segoe UI" w:cs="Segoe UI"/>
                <w:sz w:val="20"/>
                <w:szCs w:val="20"/>
                <w:lang w:eastAsia="en-AU"/>
              </w:rPr>
            </w:pPr>
            <w:r w:rsidRPr="00337128">
              <w:rPr>
                <w:rFonts w:ascii="Calibri" w:hAnsi="Calibri" w:cs="Calibri"/>
                <w:sz w:val="20"/>
                <w:szCs w:val="20"/>
                <w:lang w:eastAsia="en-AU"/>
              </w:rPr>
              <w:t xml:space="preserve">+ 0.3m freeboard </w:t>
            </w:r>
          </w:p>
        </w:tc>
        <w:tc>
          <w:tcPr>
            <w:tcW w:w="3544" w:type="dxa"/>
            <w:tcBorders>
              <w:top w:val="nil"/>
              <w:left w:val="nil"/>
              <w:bottom w:val="single" w:sz="6" w:space="0" w:color="auto"/>
              <w:right w:val="single" w:sz="6" w:space="0" w:color="auto"/>
            </w:tcBorders>
            <w:shd w:val="clear" w:color="auto" w:fill="C5E0B3"/>
            <w:hideMark/>
          </w:tcPr>
          <w:p w14:paraId="1B5E7872" w14:textId="77777777" w:rsidR="00337128" w:rsidRPr="00337128" w:rsidRDefault="00337128" w:rsidP="00337128">
            <w:pPr>
              <w:spacing w:before="0" w:after="0" w:line="240" w:lineRule="auto"/>
              <w:ind w:left="0" w:firstLine="0"/>
              <w:jc w:val="center"/>
              <w:textAlignment w:val="baseline"/>
              <w:rPr>
                <w:rFonts w:ascii="Segoe UI" w:hAnsi="Segoe UI" w:cs="Segoe UI"/>
                <w:sz w:val="20"/>
                <w:szCs w:val="20"/>
                <w:lang w:eastAsia="en-AU"/>
              </w:rPr>
            </w:pPr>
            <w:r w:rsidRPr="00337128">
              <w:rPr>
                <w:rFonts w:ascii="Calibri" w:hAnsi="Calibri" w:cs="Calibri"/>
                <w:sz w:val="20"/>
                <w:szCs w:val="20"/>
                <w:lang w:eastAsia="en-AU"/>
              </w:rPr>
              <w:t>1% AEP storm surge flood level with 0.8m sea level rise</w:t>
            </w:r>
          </w:p>
          <w:p w14:paraId="123F5E7F" w14:textId="77777777" w:rsidR="00337128" w:rsidRPr="00337128" w:rsidRDefault="00337128" w:rsidP="00337128">
            <w:pPr>
              <w:spacing w:before="0" w:after="0" w:line="240" w:lineRule="auto"/>
              <w:ind w:left="0" w:firstLine="0"/>
              <w:jc w:val="center"/>
              <w:textAlignment w:val="baseline"/>
              <w:rPr>
                <w:rFonts w:ascii="Segoe UI" w:hAnsi="Segoe UI" w:cs="Segoe UI"/>
                <w:sz w:val="20"/>
                <w:szCs w:val="20"/>
                <w:lang w:eastAsia="en-AU"/>
              </w:rPr>
            </w:pPr>
          </w:p>
        </w:tc>
      </w:tr>
      <w:tr w:rsidR="00337128" w:rsidRPr="00DB42C1" w14:paraId="4430DEAE" w14:textId="77777777" w:rsidTr="00DB42C1">
        <w:trPr>
          <w:trHeight w:val="810"/>
        </w:trPr>
        <w:tc>
          <w:tcPr>
            <w:tcW w:w="2126" w:type="dxa"/>
            <w:tcBorders>
              <w:top w:val="nil"/>
              <w:left w:val="single" w:sz="6" w:space="0" w:color="auto"/>
              <w:bottom w:val="single" w:sz="6" w:space="0" w:color="auto"/>
              <w:right w:val="single" w:sz="6" w:space="0" w:color="auto"/>
            </w:tcBorders>
            <w:shd w:val="clear" w:color="auto" w:fill="FFE599"/>
            <w:hideMark/>
          </w:tcPr>
          <w:p w14:paraId="696EB763" w14:textId="77777777" w:rsidR="00337128" w:rsidRPr="00337128" w:rsidRDefault="00337128" w:rsidP="00337128">
            <w:pPr>
              <w:spacing w:before="0" w:after="0" w:line="240" w:lineRule="auto"/>
              <w:ind w:left="0" w:firstLine="0"/>
              <w:textAlignment w:val="baseline"/>
              <w:rPr>
                <w:rFonts w:ascii="Segoe UI" w:hAnsi="Segoe UI" w:cs="Segoe UI"/>
                <w:b/>
                <w:bCs/>
                <w:sz w:val="20"/>
                <w:szCs w:val="20"/>
                <w:lang w:eastAsia="en-AU"/>
              </w:rPr>
            </w:pPr>
            <w:r w:rsidRPr="00337128">
              <w:rPr>
                <w:rFonts w:ascii="Calibri" w:hAnsi="Calibri" w:cs="Calibri"/>
                <w:b/>
                <w:bCs/>
                <w:sz w:val="20"/>
                <w:szCs w:val="20"/>
                <w:lang w:eastAsia="en-AU"/>
              </w:rPr>
              <w:t>(ii) Single/replacement dwelling/commercial building in existing residential area  </w:t>
            </w:r>
          </w:p>
        </w:tc>
        <w:tc>
          <w:tcPr>
            <w:tcW w:w="3260" w:type="dxa"/>
            <w:tcBorders>
              <w:top w:val="nil"/>
              <w:left w:val="single" w:sz="12" w:space="0" w:color="auto"/>
              <w:bottom w:val="single" w:sz="6" w:space="0" w:color="auto"/>
              <w:right w:val="single" w:sz="6" w:space="0" w:color="auto"/>
            </w:tcBorders>
            <w:shd w:val="clear" w:color="auto" w:fill="FFE599"/>
            <w:hideMark/>
          </w:tcPr>
          <w:p w14:paraId="577E3990" w14:textId="77777777" w:rsidR="00337128" w:rsidRPr="00337128" w:rsidRDefault="00337128" w:rsidP="00337128">
            <w:pPr>
              <w:spacing w:before="0" w:after="0" w:line="240" w:lineRule="auto"/>
              <w:ind w:left="0" w:firstLine="0"/>
              <w:jc w:val="center"/>
              <w:textAlignment w:val="baseline"/>
              <w:rPr>
                <w:rFonts w:ascii="Calibri" w:hAnsi="Calibri" w:cs="Calibri"/>
                <w:sz w:val="20"/>
                <w:szCs w:val="20"/>
                <w:lang w:eastAsia="en-AU"/>
              </w:rPr>
            </w:pPr>
            <w:r w:rsidRPr="00337128">
              <w:rPr>
                <w:rFonts w:ascii="Calibri" w:hAnsi="Calibri" w:cs="Calibri"/>
                <w:sz w:val="20"/>
                <w:szCs w:val="20"/>
                <w:lang w:eastAsia="en-AU"/>
              </w:rPr>
              <w:t>Current 1% AEP + 0.7m freeboard</w:t>
            </w:r>
          </w:p>
          <w:p w14:paraId="20733908" w14:textId="77777777" w:rsidR="00337128" w:rsidRPr="00337128" w:rsidRDefault="00337128" w:rsidP="00337128">
            <w:pPr>
              <w:spacing w:before="0" w:after="0" w:line="240" w:lineRule="auto"/>
              <w:ind w:left="0" w:firstLine="0"/>
              <w:jc w:val="center"/>
              <w:textAlignment w:val="baseline"/>
              <w:rPr>
                <w:rFonts w:ascii="Calibri" w:hAnsi="Calibri" w:cs="Calibri"/>
                <w:sz w:val="20"/>
                <w:szCs w:val="20"/>
                <w:lang w:eastAsia="en-AU"/>
              </w:rPr>
            </w:pPr>
          </w:p>
          <w:p w14:paraId="7F5FBB13" w14:textId="77777777" w:rsidR="00337128" w:rsidRPr="00337128" w:rsidRDefault="00337128" w:rsidP="00337128">
            <w:pPr>
              <w:spacing w:before="0" w:after="0" w:line="240" w:lineRule="auto"/>
              <w:ind w:left="0" w:firstLine="0"/>
              <w:jc w:val="center"/>
              <w:textAlignment w:val="baseline"/>
              <w:rPr>
                <w:rFonts w:ascii="Segoe UI" w:hAnsi="Segoe UI" w:cs="Segoe UI"/>
                <w:sz w:val="20"/>
                <w:szCs w:val="20"/>
                <w:lang w:eastAsia="en-AU"/>
              </w:rPr>
            </w:pPr>
            <w:r w:rsidRPr="00337128">
              <w:rPr>
                <w:rFonts w:ascii="Calibri" w:hAnsi="Calibri" w:cs="Calibri"/>
                <w:sz w:val="20"/>
                <w:szCs w:val="20"/>
                <w:lang w:eastAsia="en-AU"/>
              </w:rPr>
              <w:t xml:space="preserve">(freeboard includes 0.4m sea level rise based on </w:t>
            </w:r>
            <w:proofErr w:type="gramStart"/>
            <w:r w:rsidRPr="00337128">
              <w:rPr>
                <w:rFonts w:ascii="Calibri" w:hAnsi="Calibri" w:cs="Calibri"/>
                <w:sz w:val="20"/>
                <w:szCs w:val="20"/>
                <w:lang w:eastAsia="en-AU"/>
              </w:rPr>
              <w:t>50 year</w:t>
            </w:r>
            <w:proofErr w:type="gramEnd"/>
            <w:r w:rsidRPr="00337128">
              <w:rPr>
                <w:rFonts w:ascii="Calibri" w:hAnsi="Calibri" w:cs="Calibri"/>
                <w:sz w:val="20"/>
                <w:szCs w:val="20"/>
                <w:lang w:eastAsia="en-AU"/>
              </w:rPr>
              <w:t xml:space="preserve"> timeframe estimate for building life span, with 0.3m freeboard)</w:t>
            </w:r>
          </w:p>
          <w:p w14:paraId="1698B992" w14:textId="77777777" w:rsidR="00337128" w:rsidRPr="00337128" w:rsidRDefault="00337128" w:rsidP="00337128">
            <w:pPr>
              <w:spacing w:before="0" w:after="0" w:line="240" w:lineRule="auto"/>
              <w:ind w:left="0" w:firstLine="0"/>
              <w:jc w:val="center"/>
              <w:textAlignment w:val="baseline"/>
              <w:rPr>
                <w:rFonts w:ascii="Segoe UI" w:hAnsi="Segoe UI" w:cs="Segoe UI"/>
                <w:sz w:val="20"/>
                <w:szCs w:val="20"/>
                <w:lang w:eastAsia="en-AU"/>
              </w:rPr>
            </w:pPr>
          </w:p>
          <w:p w14:paraId="7C13DEA4" w14:textId="77777777" w:rsidR="00337128" w:rsidRPr="00337128" w:rsidRDefault="00337128" w:rsidP="00337128">
            <w:pPr>
              <w:spacing w:before="0" w:after="0" w:line="240" w:lineRule="auto"/>
              <w:ind w:left="0" w:firstLine="0"/>
              <w:textAlignment w:val="baseline"/>
              <w:rPr>
                <w:rFonts w:ascii="Segoe UI" w:hAnsi="Segoe UI" w:cs="Segoe UI"/>
                <w:sz w:val="20"/>
                <w:szCs w:val="20"/>
                <w:lang w:eastAsia="en-AU"/>
              </w:rPr>
            </w:pPr>
          </w:p>
        </w:tc>
        <w:tc>
          <w:tcPr>
            <w:tcW w:w="3544" w:type="dxa"/>
            <w:tcBorders>
              <w:top w:val="nil"/>
              <w:left w:val="nil"/>
              <w:bottom w:val="single" w:sz="6" w:space="0" w:color="auto"/>
              <w:right w:val="single" w:sz="6" w:space="0" w:color="auto"/>
            </w:tcBorders>
            <w:shd w:val="clear" w:color="auto" w:fill="FFE599"/>
            <w:hideMark/>
          </w:tcPr>
          <w:p w14:paraId="21513A28" w14:textId="77777777" w:rsidR="00337128" w:rsidRPr="00337128" w:rsidRDefault="00337128" w:rsidP="00337128">
            <w:pPr>
              <w:spacing w:before="0" w:after="0" w:line="240" w:lineRule="auto"/>
              <w:ind w:left="0" w:firstLine="0"/>
              <w:jc w:val="center"/>
              <w:textAlignment w:val="baseline"/>
              <w:rPr>
                <w:rFonts w:ascii="Segoe UI" w:hAnsi="Segoe UI" w:cs="Segoe UI"/>
                <w:sz w:val="20"/>
                <w:szCs w:val="20"/>
                <w:lang w:eastAsia="en-AU"/>
              </w:rPr>
            </w:pPr>
            <w:r w:rsidRPr="00337128">
              <w:rPr>
                <w:rFonts w:ascii="Calibri" w:hAnsi="Calibri" w:cs="Calibri"/>
                <w:sz w:val="20"/>
                <w:szCs w:val="20"/>
                <w:lang w:eastAsia="en-AU"/>
              </w:rPr>
              <w:t>Current 1% AEP storm surge flood level</w:t>
            </w:r>
          </w:p>
        </w:tc>
      </w:tr>
    </w:tbl>
    <w:p w14:paraId="2C31BF47" w14:textId="77777777" w:rsidR="00090233" w:rsidRPr="00635E1E" w:rsidRDefault="00090233" w:rsidP="00337128">
      <w:pPr>
        <w:rPr>
          <w:szCs w:val="22"/>
          <w:lang w:eastAsia="en-AU"/>
        </w:rPr>
      </w:pPr>
    </w:p>
    <w:p w14:paraId="1907E06D" w14:textId="07F9BA9C" w:rsidR="00635E1E" w:rsidRPr="00C01E32" w:rsidRDefault="00466280" w:rsidP="00F52CDD">
      <w:pPr>
        <w:numPr>
          <w:ilvl w:val="0"/>
          <w:numId w:val="7"/>
        </w:numPr>
        <w:ind w:left="924" w:hanging="567"/>
        <w:rPr>
          <w:i/>
          <w:szCs w:val="22"/>
          <w:lang w:eastAsia="en-AU"/>
        </w:rPr>
      </w:pPr>
      <w:r>
        <w:rPr>
          <w:sz w:val="23"/>
          <w:szCs w:val="23"/>
        </w:rPr>
        <w:t xml:space="preserve">Dr </w:t>
      </w:r>
      <w:proofErr w:type="spellStart"/>
      <w:r>
        <w:rPr>
          <w:sz w:val="23"/>
          <w:szCs w:val="23"/>
        </w:rPr>
        <w:t>Provis</w:t>
      </w:r>
      <w:proofErr w:type="spellEnd"/>
      <w:r>
        <w:rPr>
          <w:sz w:val="23"/>
          <w:szCs w:val="23"/>
        </w:rPr>
        <w:t xml:space="preserve"> in expressing his reservations about the LSIO, whi</w:t>
      </w:r>
      <w:r w:rsidR="002034B3">
        <w:rPr>
          <w:sz w:val="23"/>
          <w:szCs w:val="23"/>
        </w:rPr>
        <w:t>c</w:t>
      </w:r>
      <w:r>
        <w:rPr>
          <w:sz w:val="23"/>
          <w:szCs w:val="23"/>
        </w:rPr>
        <w:t>h Council</w:t>
      </w:r>
      <w:r w:rsidR="002034B3">
        <w:rPr>
          <w:sz w:val="23"/>
          <w:szCs w:val="23"/>
        </w:rPr>
        <w:t xml:space="preserve"> </w:t>
      </w:r>
      <w:r>
        <w:rPr>
          <w:sz w:val="23"/>
          <w:szCs w:val="23"/>
        </w:rPr>
        <w:t xml:space="preserve">acknowledges is not a perfect fit for coastal inundation, </w:t>
      </w:r>
      <w:r w:rsidR="00C01E32">
        <w:rPr>
          <w:sz w:val="23"/>
          <w:szCs w:val="23"/>
        </w:rPr>
        <w:t xml:space="preserve">states at p.16 </w:t>
      </w:r>
      <w:r w:rsidR="00C01E32" w:rsidRPr="00C01E32">
        <w:rPr>
          <w:i/>
          <w:sz w:val="23"/>
          <w:szCs w:val="23"/>
        </w:rPr>
        <w:t>“</w:t>
      </w:r>
      <w:r w:rsidR="00C01E32" w:rsidRPr="00C01E32">
        <w:rPr>
          <w:i/>
          <w:sz w:val="23"/>
          <w:szCs w:val="23"/>
        </w:rPr>
        <w:t>I believe the risks associated with coastal inundation and coastal erosion would be better dealt with by means of a separate overlay, for example a “Coastal Management Overlay”</w:t>
      </w:r>
      <w:r w:rsidR="00C01E32" w:rsidRPr="00C01E32">
        <w:rPr>
          <w:i/>
          <w:sz w:val="23"/>
          <w:szCs w:val="23"/>
        </w:rPr>
        <w:t>”</w:t>
      </w:r>
      <w:r w:rsidR="00C01E32">
        <w:rPr>
          <w:sz w:val="23"/>
          <w:szCs w:val="23"/>
        </w:rPr>
        <w:t>.</w:t>
      </w:r>
    </w:p>
    <w:p w14:paraId="4BFB77E0" w14:textId="7E33E04D" w:rsidR="00C01E32" w:rsidRPr="00BE1FB0" w:rsidRDefault="00C01E32" w:rsidP="00F52CDD">
      <w:pPr>
        <w:numPr>
          <w:ilvl w:val="0"/>
          <w:numId w:val="7"/>
        </w:numPr>
        <w:ind w:left="924" w:hanging="567"/>
        <w:rPr>
          <w:i/>
          <w:szCs w:val="22"/>
          <w:lang w:eastAsia="en-AU"/>
        </w:rPr>
      </w:pPr>
      <w:r>
        <w:rPr>
          <w:sz w:val="23"/>
          <w:szCs w:val="23"/>
        </w:rPr>
        <w:t>Council agrees that it wou</w:t>
      </w:r>
      <w:r w:rsidR="002034B3">
        <w:rPr>
          <w:sz w:val="23"/>
          <w:szCs w:val="23"/>
        </w:rPr>
        <w:t>l</w:t>
      </w:r>
      <w:r>
        <w:rPr>
          <w:sz w:val="23"/>
          <w:szCs w:val="23"/>
        </w:rPr>
        <w:t>d b</w:t>
      </w:r>
      <w:r w:rsidR="002034B3">
        <w:rPr>
          <w:sz w:val="23"/>
          <w:szCs w:val="23"/>
        </w:rPr>
        <w:t>e</w:t>
      </w:r>
      <w:r>
        <w:rPr>
          <w:sz w:val="23"/>
          <w:szCs w:val="23"/>
        </w:rPr>
        <w:t xml:space="preserve"> </w:t>
      </w:r>
      <w:r w:rsidR="00BE1FB0">
        <w:rPr>
          <w:sz w:val="23"/>
          <w:szCs w:val="23"/>
        </w:rPr>
        <w:t>be</w:t>
      </w:r>
      <w:r w:rsidR="002034B3">
        <w:rPr>
          <w:sz w:val="23"/>
          <w:szCs w:val="23"/>
        </w:rPr>
        <w:t>st</w:t>
      </w:r>
      <w:r w:rsidR="00BE1FB0">
        <w:rPr>
          <w:sz w:val="23"/>
          <w:szCs w:val="23"/>
        </w:rPr>
        <w:t xml:space="preserve"> practice if the State Government were to provide a specific planning tool such as suggested by Dr </w:t>
      </w:r>
      <w:proofErr w:type="spellStart"/>
      <w:r w:rsidR="00BE1FB0">
        <w:rPr>
          <w:sz w:val="23"/>
          <w:szCs w:val="23"/>
        </w:rPr>
        <w:t>Provis</w:t>
      </w:r>
      <w:proofErr w:type="spellEnd"/>
      <w:r w:rsidR="00BE1FB0">
        <w:rPr>
          <w:sz w:val="23"/>
          <w:szCs w:val="23"/>
        </w:rPr>
        <w:t xml:space="preserve"> to de</w:t>
      </w:r>
      <w:r w:rsidR="002034B3">
        <w:rPr>
          <w:sz w:val="23"/>
          <w:szCs w:val="23"/>
        </w:rPr>
        <w:t>a</w:t>
      </w:r>
      <w:r w:rsidR="00BE1FB0">
        <w:rPr>
          <w:sz w:val="23"/>
          <w:szCs w:val="23"/>
        </w:rPr>
        <w:t>l with sea level rise and the associated coastal inundation and hazard. However, it is beyond the scope of thi</w:t>
      </w:r>
      <w:r w:rsidR="002034B3">
        <w:rPr>
          <w:sz w:val="23"/>
          <w:szCs w:val="23"/>
        </w:rPr>
        <w:t>s</w:t>
      </w:r>
      <w:r w:rsidR="00BE1FB0">
        <w:rPr>
          <w:sz w:val="23"/>
          <w:szCs w:val="23"/>
        </w:rPr>
        <w:t xml:space="preserve"> Amendment to se</w:t>
      </w:r>
      <w:r w:rsidR="002034B3">
        <w:rPr>
          <w:sz w:val="23"/>
          <w:szCs w:val="23"/>
        </w:rPr>
        <w:t>e</w:t>
      </w:r>
      <w:r w:rsidR="00BE1FB0">
        <w:rPr>
          <w:sz w:val="23"/>
          <w:szCs w:val="23"/>
        </w:rPr>
        <w:t>k changes to the Victoria Planning Provisions.</w:t>
      </w:r>
    </w:p>
    <w:p w14:paraId="4769DA12" w14:textId="0F10F723" w:rsidR="00BE1FB0" w:rsidRPr="00405A3C" w:rsidRDefault="00BE1FB0" w:rsidP="00405A3C">
      <w:pPr>
        <w:numPr>
          <w:ilvl w:val="0"/>
          <w:numId w:val="7"/>
        </w:numPr>
        <w:ind w:left="924" w:hanging="567"/>
        <w:rPr>
          <w:i/>
          <w:szCs w:val="22"/>
          <w:lang w:eastAsia="en-AU"/>
        </w:rPr>
      </w:pPr>
      <w:r w:rsidRPr="00590365">
        <w:rPr>
          <w:sz w:val="23"/>
          <w:szCs w:val="23"/>
        </w:rPr>
        <w:t xml:space="preserve">Such an approach was recommended by </w:t>
      </w:r>
      <w:hyperlink r:id="rId24" w:history="1">
        <w:r w:rsidR="00844630" w:rsidRPr="00BB3979">
          <w:rPr>
            <w:rStyle w:val="Hyperlink"/>
          </w:rPr>
          <w:t>Coastal Climate Change Advisory Committee</w:t>
        </w:r>
      </w:hyperlink>
      <w:r w:rsidR="00C95C36">
        <w:t xml:space="preserve"> in </w:t>
      </w:r>
      <w:r w:rsidR="00BB3979">
        <w:t xml:space="preserve">its </w:t>
      </w:r>
      <w:r w:rsidR="00C95C36">
        <w:t>2010</w:t>
      </w:r>
      <w:r w:rsidR="00EA7BFE">
        <w:t xml:space="preserve"> </w:t>
      </w:r>
      <w:r w:rsidR="00BB3979">
        <w:t xml:space="preserve">report </w:t>
      </w:r>
      <w:r w:rsidR="00EA7BFE">
        <w:t>which recommended “</w:t>
      </w:r>
      <w:r w:rsidR="00C95C36" w:rsidRPr="00590365">
        <w:rPr>
          <w:i/>
        </w:rPr>
        <w:t>a</w:t>
      </w:r>
      <w:r w:rsidR="00C95C36" w:rsidRPr="00590365">
        <w:rPr>
          <w:i/>
        </w:rPr>
        <w:t xml:space="preserve"> new Coastal Hazard Overlay (CHO) should be developed to identify and communicate coastal risk and hazard to 2100…”</w:t>
      </w:r>
      <w:r w:rsidR="00EA7BFE">
        <w:t xml:space="preserve"> H</w:t>
      </w:r>
      <w:r w:rsidR="00EA7BFE">
        <w:t>owever</w:t>
      </w:r>
      <w:r w:rsidR="00EA7BFE">
        <w:t>,</w:t>
      </w:r>
      <w:r w:rsidR="00EA7BFE">
        <w:t xml:space="preserve"> </w:t>
      </w:r>
      <w:r w:rsidR="00590365">
        <w:t xml:space="preserve">in 2012 </w:t>
      </w:r>
      <w:r w:rsidR="00EA7BFE">
        <w:t xml:space="preserve">the </w:t>
      </w:r>
      <w:hyperlink r:id="rId25" w:history="1">
        <w:r w:rsidR="00D84B81" w:rsidRPr="001B1BDE">
          <w:rPr>
            <w:rStyle w:val="Hyperlink"/>
          </w:rPr>
          <w:t>Response from the Minister for Planning</w:t>
        </w:r>
      </w:hyperlink>
      <w:r w:rsidR="00D84B81">
        <w:t xml:space="preserve"> </w:t>
      </w:r>
      <w:r w:rsidR="00EA7BFE">
        <w:t>was not</w:t>
      </w:r>
      <w:r w:rsidR="00590365">
        <w:t xml:space="preserve"> supportive – see Action 7</w:t>
      </w:r>
      <w:r w:rsidR="001B1BDE">
        <w:t>.</w:t>
      </w:r>
    </w:p>
    <w:p w14:paraId="251EBDE8" w14:textId="77777777" w:rsidR="00762940" w:rsidRDefault="00762940">
      <w:pPr>
        <w:ind w:left="754" w:hanging="397"/>
        <w:rPr>
          <w:rFonts w:cs="Arial"/>
          <w:b/>
          <w:bCs/>
          <w:kern w:val="32"/>
          <w:sz w:val="28"/>
          <w:szCs w:val="32"/>
        </w:rPr>
      </w:pPr>
      <w:r>
        <w:br w:type="page"/>
      </w:r>
    </w:p>
    <w:p w14:paraId="3BDB1081" w14:textId="5F49967A" w:rsidR="00C50E1B" w:rsidRDefault="00C50E1B" w:rsidP="00032C0C">
      <w:pPr>
        <w:pStyle w:val="Heading1"/>
        <w:numPr>
          <w:ilvl w:val="0"/>
          <w:numId w:val="9"/>
        </w:numPr>
      </w:pPr>
      <w:bookmarkStart w:id="34" w:name="_Toc33717183"/>
      <w:r w:rsidRPr="00032C0C">
        <w:lastRenderedPageBreak/>
        <w:t>FURTHER CHANGES IN RESPONSE TO EXPERT EVIDENCE OR SUBMISSIONS</w:t>
      </w:r>
      <w:bookmarkEnd w:id="34"/>
    </w:p>
    <w:p w14:paraId="0F25E0DF" w14:textId="1241A543" w:rsidR="005D47B2" w:rsidRDefault="005D47B2" w:rsidP="005D47B2">
      <w:pPr>
        <w:numPr>
          <w:ilvl w:val="0"/>
          <w:numId w:val="7"/>
        </w:numPr>
        <w:ind w:left="924" w:hanging="567"/>
        <w:rPr>
          <w:szCs w:val="22"/>
          <w:lang w:eastAsia="en-AU"/>
        </w:rPr>
      </w:pPr>
      <w:r>
        <w:rPr>
          <w:szCs w:val="22"/>
          <w:lang w:eastAsia="en-AU"/>
        </w:rPr>
        <w:t xml:space="preserve">As referred to in the Part A submission Council accepts the DELWP changes (as below) to the LSIO2 schedule and a marked-up version of the schedule is in </w:t>
      </w:r>
      <w:r w:rsidRPr="00944989">
        <w:rPr>
          <w:b/>
          <w:szCs w:val="22"/>
          <w:lang w:eastAsia="en-AU"/>
        </w:rPr>
        <w:t xml:space="preserve">Appendix </w:t>
      </w:r>
      <w:r w:rsidR="00944989" w:rsidRPr="00944989">
        <w:rPr>
          <w:b/>
          <w:szCs w:val="22"/>
          <w:lang w:eastAsia="en-AU"/>
        </w:rPr>
        <w:t>3</w:t>
      </w:r>
      <w:r w:rsidR="00944989">
        <w:rPr>
          <w:szCs w:val="22"/>
          <w:lang w:eastAsia="en-AU"/>
        </w:rPr>
        <w:t>.</w:t>
      </w:r>
    </w:p>
    <w:p w14:paraId="3B307319" w14:textId="77777777" w:rsidR="005D47B2" w:rsidRPr="005D47B2" w:rsidRDefault="005D47B2" w:rsidP="005D47B2">
      <w:pPr>
        <w:numPr>
          <w:ilvl w:val="0"/>
          <w:numId w:val="7"/>
        </w:numPr>
        <w:ind w:left="924" w:hanging="567"/>
        <w:rPr>
          <w:i/>
          <w:szCs w:val="22"/>
          <w:lang w:eastAsia="en-AU"/>
        </w:rPr>
      </w:pPr>
      <w:r w:rsidRPr="00DC2376">
        <w:rPr>
          <w:szCs w:val="22"/>
          <w:lang w:eastAsia="en-AU"/>
        </w:rPr>
        <w:t xml:space="preserve">At Section 3.0 of the proposed LSIO2 Schedule relating to exemptions, DELWP suggests new wording: </w:t>
      </w:r>
      <w:r w:rsidRPr="005D47B2">
        <w:rPr>
          <w:i/>
          <w:szCs w:val="22"/>
          <w:lang w:eastAsia="en-AU"/>
        </w:rPr>
        <w:t>Works that have been granted consent under the Marine and Coastal Act 2018 or the Crown Land (Reserves) Act 1978 and are conducted by a Public Land Manager or Committee of Management appointed under the Crown Land (Reserves) Act 1978.</w:t>
      </w:r>
    </w:p>
    <w:p w14:paraId="4CBC66BD" w14:textId="4ADDC888" w:rsidR="005D47B2" w:rsidRDefault="005D47B2" w:rsidP="005D47B2">
      <w:pPr>
        <w:numPr>
          <w:ilvl w:val="0"/>
          <w:numId w:val="7"/>
        </w:numPr>
        <w:ind w:left="924" w:hanging="567"/>
        <w:rPr>
          <w:i/>
          <w:szCs w:val="22"/>
          <w:lang w:eastAsia="en-AU"/>
        </w:rPr>
      </w:pPr>
      <w:r w:rsidRPr="00DC2376">
        <w:rPr>
          <w:szCs w:val="22"/>
          <w:lang w:eastAsia="en-AU"/>
        </w:rPr>
        <w:t xml:space="preserve">The first point to Section 5 of the proposed LSIO2 Schedule relating to decision guidelines be amended to read as follows: </w:t>
      </w:r>
      <w:r w:rsidRPr="005D47B2">
        <w:rPr>
          <w:i/>
          <w:szCs w:val="22"/>
          <w:lang w:eastAsia="en-AU"/>
        </w:rPr>
        <w:t xml:space="preserve">The views of the relevant Catchment Management Authority. </w:t>
      </w:r>
    </w:p>
    <w:p w14:paraId="7B8D2CA3" w14:textId="77777777" w:rsidR="001D3FDC" w:rsidRDefault="001D3FDC">
      <w:pPr>
        <w:ind w:left="754" w:hanging="397"/>
      </w:pPr>
      <w:r>
        <w:br w:type="page"/>
      </w:r>
    </w:p>
    <w:p w14:paraId="3962E4D2" w14:textId="71A0E0A2" w:rsidR="001D3FDC" w:rsidRPr="001D3FDC" w:rsidRDefault="001D3FDC" w:rsidP="001D3FDC">
      <w:pPr>
        <w:pStyle w:val="Heading1"/>
        <w:numPr>
          <w:ilvl w:val="0"/>
          <w:numId w:val="9"/>
        </w:numPr>
      </w:pPr>
      <w:bookmarkStart w:id="35" w:name="_Toc33717184"/>
      <w:r>
        <w:lastRenderedPageBreak/>
        <w:t>CONCLUSION</w:t>
      </w:r>
      <w:bookmarkEnd w:id="35"/>
    </w:p>
    <w:p w14:paraId="2372E5BD" w14:textId="77777777" w:rsidR="00186554" w:rsidRPr="00186554" w:rsidRDefault="00712668" w:rsidP="007715F4">
      <w:pPr>
        <w:numPr>
          <w:ilvl w:val="0"/>
          <w:numId w:val="7"/>
        </w:numPr>
        <w:ind w:left="924" w:hanging="567"/>
        <w:rPr>
          <w:szCs w:val="22"/>
          <w:lang w:eastAsia="en-AU"/>
        </w:rPr>
      </w:pPr>
      <w:bookmarkStart w:id="36" w:name="_Toc16525371"/>
      <w:bookmarkEnd w:id="5"/>
      <w:bookmarkEnd w:id="6"/>
      <w:r>
        <w:t>Council</w:t>
      </w:r>
      <w:r>
        <w:t xml:space="preserve"> reiterates its opening submission that</w:t>
      </w:r>
      <w:r>
        <w:t xml:space="preserve"> the Amendment is well founded in planning policy, is based on the best available scientific research and evidence and has not been seriously challenged by affected parties. </w:t>
      </w:r>
      <w:r>
        <w:t>As has been demonstrated t</w:t>
      </w:r>
      <w:r>
        <w:t xml:space="preserve">he Amendment </w:t>
      </w:r>
      <w:r>
        <w:t>is well supported by the tw</w:t>
      </w:r>
      <w:r w:rsidR="000E3C8E">
        <w:t>o</w:t>
      </w:r>
      <w:r>
        <w:t xml:space="preserve"> key agencies being DELWP and the CCMA</w:t>
      </w:r>
      <w:r w:rsidR="00542163">
        <w:t xml:space="preserve">.  </w:t>
      </w:r>
    </w:p>
    <w:p w14:paraId="5C876D17" w14:textId="4EC5886E" w:rsidR="00712668" w:rsidRPr="00186554" w:rsidRDefault="00186554" w:rsidP="007715F4">
      <w:pPr>
        <w:numPr>
          <w:ilvl w:val="0"/>
          <w:numId w:val="7"/>
        </w:numPr>
        <w:ind w:left="924" w:hanging="567"/>
        <w:rPr>
          <w:szCs w:val="22"/>
          <w:lang w:eastAsia="en-AU"/>
        </w:rPr>
      </w:pPr>
      <w:r>
        <w:t xml:space="preserve">The Amendment </w:t>
      </w:r>
      <w:r w:rsidR="00542163">
        <w:t xml:space="preserve">is an important step forward </w:t>
      </w:r>
      <w:r>
        <w:t xml:space="preserve">by providing </w:t>
      </w:r>
      <w:r w:rsidR="00294D63">
        <w:t xml:space="preserve">a land use planning response to </w:t>
      </w:r>
      <w:r w:rsidR="00542163">
        <w:t>the impact of climate change on the coastline of the Bellarine Peninsula and Corio Bay</w:t>
      </w:r>
      <w:r>
        <w:t xml:space="preserve">. On this basis, </w:t>
      </w:r>
      <w:r w:rsidR="00712668">
        <w:t xml:space="preserve">we seek the Panel’s </w:t>
      </w:r>
      <w:r w:rsidR="00542163">
        <w:t>support for the Amendment.</w:t>
      </w:r>
    </w:p>
    <w:p w14:paraId="16F3AA07" w14:textId="77777777" w:rsidR="00762940" w:rsidRDefault="00762940">
      <w:pPr>
        <w:ind w:left="754" w:hanging="397"/>
        <w:rPr>
          <w:rFonts w:cs="Arial"/>
          <w:b/>
          <w:bCs/>
          <w:kern w:val="32"/>
          <w:sz w:val="28"/>
          <w:szCs w:val="32"/>
        </w:rPr>
      </w:pPr>
      <w:r>
        <w:br w:type="page"/>
      </w:r>
    </w:p>
    <w:p w14:paraId="20C1E326" w14:textId="377ECFB8" w:rsidR="007202F6" w:rsidRDefault="008035FC" w:rsidP="007202F6">
      <w:pPr>
        <w:pStyle w:val="Heading1"/>
        <w:numPr>
          <w:ilvl w:val="0"/>
          <w:numId w:val="0"/>
        </w:numPr>
      </w:pPr>
      <w:bookmarkStart w:id="37" w:name="_Toc33717185"/>
      <w:r>
        <w:lastRenderedPageBreak/>
        <w:t>APPENDICES</w:t>
      </w:r>
      <w:bookmarkEnd w:id="36"/>
      <w:bookmarkEnd w:id="37"/>
    </w:p>
    <w:p w14:paraId="171AA63A" w14:textId="77777777" w:rsidR="000D76D5" w:rsidRDefault="000D76D5">
      <w:pPr>
        <w:spacing w:before="0" w:after="0"/>
        <w:rPr>
          <w:b/>
          <w:sz w:val="24"/>
        </w:rPr>
      </w:pPr>
      <w:r>
        <w:br w:type="page"/>
      </w:r>
    </w:p>
    <w:p w14:paraId="734209CE" w14:textId="0F089BA1" w:rsidR="00EF7855" w:rsidRDefault="00256D92" w:rsidP="00C3075D">
      <w:pPr>
        <w:pStyle w:val="Heading2"/>
        <w:numPr>
          <w:ilvl w:val="0"/>
          <w:numId w:val="0"/>
        </w:numPr>
        <w:ind w:left="360"/>
        <w:jc w:val="both"/>
        <w:rPr>
          <w:sz w:val="22"/>
          <w:szCs w:val="22"/>
        </w:rPr>
      </w:pPr>
      <w:bookmarkStart w:id="38" w:name="_Toc33717186"/>
      <w:r w:rsidRPr="00440A3D">
        <w:rPr>
          <w:sz w:val="22"/>
          <w:szCs w:val="22"/>
        </w:rPr>
        <w:lastRenderedPageBreak/>
        <w:t xml:space="preserve">Appendix </w:t>
      </w:r>
      <w:r w:rsidR="00A35452" w:rsidRPr="00440A3D">
        <w:rPr>
          <w:sz w:val="22"/>
          <w:szCs w:val="22"/>
        </w:rPr>
        <w:t>1</w:t>
      </w:r>
      <w:r w:rsidRPr="00440A3D">
        <w:rPr>
          <w:sz w:val="22"/>
          <w:szCs w:val="22"/>
        </w:rPr>
        <w:t xml:space="preserve"> – </w:t>
      </w:r>
      <w:r w:rsidR="0032091C">
        <w:rPr>
          <w:sz w:val="22"/>
          <w:szCs w:val="22"/>
        </w:rPr>
        <w:t>Pla</w:t>
      </w:r>
      <w:r w:rsidR="00F2518F">
        <w:rPr>
          <w:sz w:val="22"/>
          <w:szCs w:val="22"/>
        </w:rPr>
        <w:t>nning Response to Sea Level Rise (</w:t>
      </w:r>
      <w:r w:rsidR="00643E52">
        <w:rPr>
          <w:sz w:val="22"/>
          <w:szCs w:val="22"/>
        </w:rPr>
        <w:t xml:space="preserve">Extract from </w:t>
      </w:r>
      <w:r w:rsidR="00F2518F">
        <w:rPr>
          <w:sz w:val="22"/>
          <w:szCs w:val="22"/>
        </w:rPr>
        <w:t>Hansen</w:t>
      </w:r>
      <w:r w:rsidR="00643E52">
        <w:rPr>
          <w:sz w:val="22"/>
          <w:szCs w:val="22"/>
        </w:rPr>
        <w:t>/</w:t>
      </w:r>
      <w:r w:rsidR="00F2518F">
        <w:rPr>
          <w:sz w:val="22"/>
          <w:szCs w:val="22"/>
        </w:rPr>
        <w:t xml:space="preserve"> MAV 2019)</w:t>
      </w:r>
      <w:bookmarkEnd w:id="38"/>
    </w:p>
    <w:p w14:paraId="027EA90F" w14:textId="50284604" w:rsidR="00040C63" w:rsidRPr="00040C63" w:rsidRDefault="00040C63" w:rsidP="00040C63">
      <w:r>
        <w:rPr>
          <w:noProof/>
        </w:rPr>
        <w:drawing>
          <wp:anchor distT="0" distB="0" distL="114300" distR="114300" simplePos="0" relativeHeight="251660288" behindDoc="1" locked="0" layoutInCell="1" allowOverlap="1" wp14:anchorId="3412EFAF" wp14:editId="0FED67EE">
            <wp:simplePos x="0" y="0"/>
            <wp:positionH relativeFrom="column">
              <wp:posOffset>-454660</wp:posOffset>
            </wp:positionH>
            <wp:positionV relativeFrom="paragraph">
              <wp:posOffset>233045</wp:posOffset>
            </wp:positionV>
            <wp:extent cx="6709410" cy="4784090"/>
            <wp:effectExtent l="0" t="0" r="0" b="0"/>
            <wp:wrapTight wrapText="bothSides">
              <wp:wrapPolygon edited="0">
                <wp:start x="0" y="0"/>
                <wp:lineTo x="0" y="21503"/>
                <wp:lineTo x="21526" y="21503"/>
                <wp:lineTo x="2152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709410" cy="4784090"/>
                    </a:xfrm>
                    <a:prstGeom prst="rect">
                      <a:avLst/>
                    </a:prstGeom>
                  </pic:spPr>
                </pic:pic>
              </a:graphicData>
            </a:graphic>
            <wp14:sizeRelH relativeFrom="page">
              <wp14:pctWidth>0</wp14:pctWidth>
            </wp14:sizeRelH>
            <wp14:sizeRelV relativeFrom="page">
              <wp14:pctHeight>0</wp14:pctHeight>
            </wp14:sizeRelV>
          </wp:anchor>
        </w:drawing>
      </w:r>
    </w:p>
    <w:p w14:paraId="67903B3C" w14:textId="31362D7F" w:rsidR="00EF7855" w:rsidRDefault="00EF7855">
      <w:pPr>
        <w:ind w:left="754" w:hanging="397"/>
        <w:rPr>
          <w:b/>
          <w:szCs w:val="22"/>
        </w:rPr>
      </w:pPr>
    </w:p>
    <w:p w14:paraId="68850DFB" w14:textId="799E25F8" w:rsidR="00EF7855" w:rsidRPr="00440A3D" w:rsidRDefault="00EF7855" w:rsidP="00EF7855">
      <w:pPr>
        <w:pStyle w:val="Heading2"/>
        <w:numPr>
          <w:ilvl w:val="0"/>
          <w:numId w:val="0"/>
        </w:numPr>
        <w:ind w:left="360"/>
        <w:jc w:val="both"/>
        <w:rPr>
          <w:sz w:val="22"/>
          <w:szCs w:val="22"/>
          <w:lang w:eastAsia="en-AU"/>
        </w:rPr>
      </w:pPr>
      <w:bookmarkStart w:id="39" w:name="_Toc33717187"/>
      <w:r w:rsidRPr="00440A3D">
        <w:rPr>
          <w:sz w:val="22"/>
          <w:szCs w:val="22"/>
        </w:rPr>
        <w:lastRenderedPageBreak/>
        <w:t xml:space="preserve">Appendix </w:t>
      </w:r>
      <w:r w:rsidR="00144B67">
        <w:rPr>
          <w:sz w:val="22"/>
          <w:szCs w:val="22"/>
        </w:rPr>
        <w:t xml:space="preserve">2 </w:t>
      </w:r>
      <w:r w:rsidRPr="00440A3D">
        <w:rPr>
          <w:sz w:val="22"/>
          <w:szCs w:val="22"/>
        </w:rPr>
        <w:t xml:space="preserve">– </w:t>
      </w:r>
      <w:r w:rsidR="00144B67">
        <w:rPr>
          <w:sz w:val="22"/>
          <w:szCs w:val="22"/>
        </w:rPr>
        <w:t>Extracts from LCHA re Further Work</w:t>
      </w:r>
      <w:bookmarkEnd w:id="39"/>
    </w:p>
    <w:p w14:paraId="004039EE" w14:textId="14F3734B" w:rsidR="00C3075D" w:rsidRDefault="0029406E" w:rsidP="00C3075D">
      <w:pPr>
        <w:pStyle w:val="BodyText1"/>
        <w:ind w:left="0" w:firstLine="0"/>
      </w:pPr>
      <w:r>
        <w:rPr>
          <w:noProof/>
        </w:rPr>
        <w:drawing>
          <wp:inline distT="0" distB="0" distL="0" distR="0" wp14:anchorId="66774247" wp14:editId="7585F410">
            <wp:extent cx="5514975" cy="86508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941" r="28556"/>
                    <a:stretch/>
                  </pic:blipFill>
                  <pic:spPr bwMode="auto">
                    <a:xfrm>
                      <a:off x="0" y="0"/>
                      <a:ext cx="5521771" cy="8661518"/>
                    </a:xfrm>
                    <a:prstGeom prst="rect">
                      <a:avLst/>
                    </a:prstGeom>
                    <a:ln>
                      <a:noFill/>
                    </a:ln>
                    <a:extLst>
                      <a:ext uri="{53640926-AAD7-44D8-BBD7-CCE9431645EC}">
                        <a14:shadowObscured xmlns:a14="http://schemas.microsoft.com/office/drawing/2010/main"/>
                      </a:ext>
                    </a:extLst>
                  </pic:spPr>
                </pic:pic>
              </a:graphicData>
            </a:graphic>
          </wp:inline>
        </w:drawing>
      </w:r>
    </w:p>
    <w:p w14:paraId="5A9AC7FB" w14:textId="4EF78471" w:rsidR="00722AA4" w:rsidRDefault="00722AA4" w:rsidP="00C3075D">
      <w:pPr>
        <w:pStyle w:val="BodyText1"/>
        <w:ind w:left="0" w:firstLine="0"/>
      </w:pPr>
      <w:r>
        <w:rPr>
          <w:noProof/>
        </w:rPr>
        <w:lastRenderedPageBreak/>
        <w:drawing>
          <wp:inline distT="0" distB="0" distL="0" distR="0" wp14:anchorId="764176EF" wp14:editId="51D51C02">
            <wp:extent cx="5623525" cy="85066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8280" r="27646"/>
                    <a:stretch/>
                  </pic:blipFill>
                  <pic:spPr bwMode="auto">
                    <a:xfrm>
                      <a:off x="0" y="0"/>
                      <a:ext cx="5635643" cy="8525012"/>
                    </a:xfrm>
                    <a:prstGeom prst="rect">
                      <a:avLst/>
                    </a:prstGeom>
                    <a:ln>
                      <a:noFill/>
                    </a:ln>
                    <a:extLst>
                      <a:ext uri="{53640926-AAD7-44D8-BBD7-CCE9431645EC}">
                        <a14:shadowObscured xmlns:a14="http://schemas.microsoft.com/office/drawing/2010/main"/>
                      </a:ext>
                    </a:extLst>
                  </pic:spPr>
                </pic:pic>
              </a:graphicData>
            </a:graphic>
          </wp:inline>
        </w:drawing>
      </w:r>
    </w:p>
    <w:p w14:paraId="08A0CF53" w14:textId="1C3E68B0" w:rsidR="00B66F35" w:rsidRDefault="00B66F35" w:rsidP="00C3075D">
      <w:pPr>
        <w:pStyle w:val="BodyText1"/>
        <w:ind w:left="0" w:firstLine="0"/>
      </w:pPr>
    </w:p>
    <w:p w14:paraId="2142F0FF" w14:textId="23F53FD9" w:rsidR="00B66F35" w:rsidRDefault="00B66F35" w:rsidP="00B66F35">
      <w:pPr>
        <w:pStyle w:val="Heading2"/>
        <w:numPr>
          <w:ilvl w:val="0"/>
          <w:numId w:val="0"/>
        </w:numPr>
        <w:ind w:left="360"/>
        <w:jc w:val="both"/>
        <w:rPr>
          <w:sz w:val="22"/>
          <w:szCs w:val="22"/>
        </w:rPr>
      </w:pPr>
      <w:bookmarkStart w:id="40" w:name="_Toc33717188"/>
      <w:r w:rsidRPr="00B66F35">
        <w:rPr>
          <w:sz w:val="22"/>
          <w:szCs w:val="22"/>
        </w:rPr>
        <w:lastRenderedPageBreak/>
        <w:t xml:space="preserve">Appendix </w:t>
      </w:r>
      <w:r w:rsidR="0032091C">
        <w:rPr>
          <w:sz w:val="22"/>
          <w:szCs w:val="22"/>
        </w:rPr>
        <w:t>3</w:t>
      </w:r>
      <w:r w:rsidRPr="00B66F35">
        <w:rPr>
          <w:sz w:val="22"/>
          <w:szCs w:val="22"/>
        </w:rPr>
        <w:t xml:space="preserve"> – </w:t>
      </w:r>
      <w:r>
        <w:rPr>
          <w:sz w:val="22"/>
          <w:szCs w:val="22"/>
        </w:rPr>
        <w:t>Revised LSIO2 Schedule</w:t>
      </w:r>
      <w:bookmarkEnd w:id="40"/>
    </w:p>
    <w:p w14:paraId="2990B41C" w14:textId="7413C281" w:rsidR="00B66F35" w:rsidRPr="00B66F35" w:rsidRDefault="00944989" w:rsidP="00B66F35">
      <w:r>
        <w:rPr>
          <w:noProof/>
        </w:rPr>
        <w:drawing>
          <wp:inline distT="0" distB="0" distL="0" distR="0" wp14:anchorId="3519D3F9" wp14:editId="3AE5D87D">
            <wp:extent cx="5542898" cy="853313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6427" cy="8538563"/>
                    </a:xfrm>
                    <a:prstGeom prst="rect">
                      <a:avLst/>
                    </a:prstGeom>
                  </pic:spPr>
                </pic:pic>
              </a:graphicData>
            </a:graphic>
          </wp:inline>
        </w:drawing>
      </w:r>
    </w:p>
    <w:p w14:paraId="1830A07C" w14:textId="11DA058E" w:rsidR="00B66F35" w:rsidRDefault="00B66F35" w:rsidP="00C3075D">
      <w:pPr>
        <w:pStyle w:val="BodyText1"/>
        <w:ind w:left="0" w:firstLine="0"/>
      </w:pPr>
    </w:p>
    <w:p w14:paraId="3AD15211" w14:textId="017D5652" w:rsidR="00761B9F" w:rsidRDefault="00B96E7D" w:rsidP="00C3075D">
      <w:pPr>
        <w:pStyle w:val="BodyText1"/>
        <w:ind w:left="0" w:firstLine="0"/>
      </w:pPr>
      <w:r>
        <w:rPr>
          <w:noProof/>
        </w:rPr>
        <w:drawing>
          <wp:inline distT="0" distB="0" distL="0" distR="0" wp14:anchorId="40652BFB" wp14:editId="11C8A9E9">
            <wp:extent cx="5759450" cy="8369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8369300"/>
                    </a:xfrm>
                    <a:prstGeom prst="rect">
                      <a:avLst/>
                    </a:prstGeom>
                  </pic:spPr>
                </pic:pic>
              </a:graphicData>
            </a:graphic>
          </wp:inline>
        </w:drawing>
      </w:r>
    </w:p>
    <w:sectPr w:rsidR="00761B9F" w:rsidSect="00931936">
      <w:headerReference w:type="default" r:id="rId31"/>
      <w:footerReference w:type="default" r:id="rId32"/>
      <w:type w:val="continuous"/>
      <w:pgSz w:w="11906" w:h="16838" w:code="9"/>
      <w:pgMar w:top="1418" w:right="1418" w:bottom="851" w:left="1418" w:header="737" w:footer="35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74D3E" w14:textId="77777777" w:rsidR="00DE4D2F" w:rsidRDefault="00DE4D2F" w:rsidP="00390218">
      <w:pPr>
        <w:spacing w:before="0" w:after="0"/>
      </w:pPr>
      <w:r>
        <w:separator/>
      </w:r>
    </w:p>
    <w:p w14:paraId="7C7B127F" w14:textId="77777777" w:rsidR="00DE4D2F" w:rsidRDefault="00DE4D2F"/>
  </w:endnote>
  <w:endnote w:type="continuationSeparator" w:id="0">
    <w:p w14:paraId="3AAD49D3" w14:textId="77777777" w:rsidR="00DE4D2F" w:rsidRDefault="00DE4D2F" w:rsidP="00390218">
      <w:pPr>
        <w:spacing w:before="0" w:after="0"/>
      </w:pPr>
      <w:r>
        <w:continuationSeparator/>
      </w:r>
    </w:p>
    <w:p w14:paraId="24F5E8E3" w14:textId="77777777" w:rsidR="00DE4D2F" w:rsidRDefault="00DE4D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ews Gothic Std">
    <w:altName w:val="Calibri"/>
    <w:panose1 w:val="00000000000000000000"/>
    <w:charset w:val="00"/>
    <w:family w:val="swiss"/>
    <w:notTrueType/>
    <w:pitch w:val="variable"/>
    <w:sig w:usb0="800000AF" w:usb1="4000204A" w:usb2="00000000" w:usb3="00000000" w:csb0="00000001" w:csb1="00000000"/>
  </w:font>
  <w:font w:name="DIN">
    <w:altName w:val="DIN"/>
    <w:panose1 w:val="00000000000000000000"/>
    <w:charset w:val="00"/>
    <w:family w:val="swiss"/>
    <w:notTrueType/>
    <w:pitch w:val="default"/>
    <w:sig w:usb0="00000003" w:usb1="00000000" w:usb2="00000000" w:usb3="00000000" w:csb0="00000001" w:csb1="00000000"/>
  </w:font>
  <w:font w:name="Zurich Cn BT">
    <w:altName w:val="Zurich Cn B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EF500" w14:textId="77777777" w:rsidR="00E83ADD" w:rsidRDefault="00E83ADD" w:rsidP="00142A2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75D9EACC" w14:textId="77777777" w:rsidR="00E83ADD" w:rsidRDefault="00E83ADD" w:rsidP="00142A28">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13577" w14:textId="77777777" w:rsidR="00E83ADD" w:rsidRPr="004E632D" w:rsidRDefault="00E83ADD" w:rsidP="00036F7E">
    <w:pPr>
      <w:tabs>
        <w:tab w:val="center" w:pos="4513"/>
        <w:tab w:val="right" w:pos="9026"/>
      </w:tabs>
      <w:spacing w:before="100" w:beforeAutospacing="1" w:after="360" w:line="480" w:lineRule="auto"/>
      <w:contextualSpacing/>
      <w:rPr>
        <w:sz w:val="20"/>
        <w:szCs w:val="20"/>
      </w:rPr>
    </w:pPr>
    <w:r w:rsidRPr="001B2C30">
      <w:rPr>
        <w:noProof/>
        <w:sz w:val="20"/>
        <w:szCs w:val="20"/>
        <w:lang w:eastAsia="en-AU"/>
      </w:rPr>
      <w:drawing>
        <wp:anchor distT="0" distB="0" distL="114300" distR="114300" simplePos="0" relativeHeight="251659264" behindDoc="1" locked="0" layoutInCell="1" allowOverlap="1" wp14:anchorId="692D9E63" wp14:editId="16222877">
          <wp:simplePos x="0" y="0"/>
          <wp:positionH relativeFrom="page">
            <wp:posOffset>7620</wp:posOffset>
          </wp:positionH>
          <wp:positionV relativeFrom="page">
            <wp:posOffset>10045700</wp:posOffset>
          </wp:positionV>
          <wp:extent cx="7552800" cy="666000"/>
          <wp:effectExtent l="0" t="0" r="0" b="0"/>
          <wp:wrapNone/>
          <wp:docPr id="28"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52800" cy="66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632D">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614DC" w14:textId="5864F013" w:rsidR="00E83ADD" w:rsidRPr="001B1A47" w:rsidRDefault="00DE4D2F" w:rsidP="0098077C">
    <w:pPr>
      <w:pStyle w:val="Footer"/>
      <w:tabs>
        <w:tab w:val="clear" w:pos="8306"/>
        <w:tab w:val="left" w:pos="8325"/>
      </w:tabs>
      <w:spacing w:before="360"/>
      <w:rPr>
        <w:rFonts w:asciiTheme="minorHAnsi" w:hAnsiTheme="minorHAnsi" w:cstheme="minorHAnsi"/>
        <w:sz w:val="18"/>
        <w:szCs w:val="18"/>
      </w:rPr>
    </w:pPr>
    <w:sdt>
      <w:sdtPr>
        <w:rPr>
          <w:rFonts w:asciiTheme="minorHAnsi" w:hAnsiTheme="minorHAnsi" w:cstheme="minorHAnsi"/>
        </w:rPr>
        <w:id w:val="325021092"/>
        <w:docPartObj>
          <w:docPartGallery w:val="Page Numbers (Bottom of Page)"/>
          <w:docPartUnique/>
        </w:docPartObj>
      </w:sdtPr>
      <w:sdtEndPr>
        <w:rPr>
          <w:noProof/>
          <w:sz w:val="18"/>
          <w:szCs w:val="18"/>
        </w:rPr>
      </w:sdtEndPr>
      <w:sdtContent>
        <w:r w:rsidR="00E83ADD">
          <w:rPr>
            <w:rFonts w:asciiTheme="minorHAnsi" w:hAnsiTheme="minorHAnsi" w:cstheme="minorHAnsi"/>
            <w:sz w:val="18"/>
            <w:szCs w:val="18"/>
          </w:rPr>
          <w:t>Council Part A Submission to C394</w:t>
        </w:r>
        <w:r w:rsidR="00E83ADD" w:rsidRPr="001B1A47">
          <w:rPr>
            <w:rFonts w:asciiTheme="minorHAnsi" w:hAnsiTheme="minorHAnsi" w:cstheme="minorHAnsi"/>
            <w:sz w:val="18"/>
            <w:szCs w:val="18"/>
          </w:rPr>
          <w:t xml:space="preserve"> Panel  </w:t>
        </w:r>
        <w:r w:rsidR="00E83ADD" w:rsidRPr="001B1A47">
          <w:rPr>
            <w:rFonts w:asciiTheme="minorHAnsi" w:hAnsiTheme="minorHAnsi" w:cstheme="minorHAnsi"/>
            <w:sz w:val="18"/>
            <w:szCs w:val="18"/>
          </w:rPr>
          <w:tab/>
          <w:t xml:space="preserve">page </w:t>
        </w:r>
        <w:r w:rsidR="00E83ADD" w:rsidRPr="001B1A47">
          <w:rPr>
            <w:rFonts w:asciiTheme="minorHAnsi" w:hAnsiTheme="minorHAnsi" w:cstheme="minorHAnsi"/>
            <w:sz w:val="18"/>
            <w:szCs w:val="18"/>
          </w:rPr>
          <w:fldChar w:fldCharType="begin"/>
        </w:r>
        <w:r w:rsidR="00E83ADD" w:rsidRPr="001B1A47">
          <w:rPr>
            <w:rFonts w:asciiTheme="minorHAnsi" w:hAnsiTheme="minorHAnsi" w:cstheme="minorHAnsi"/>
            <w:sz w:val="18"/>
            <w:szCs w:val="18"/>
          </w:rPr>
          <w:instrText xml:space="preserve"> PAGE   \* MERGEFORMAT </w:instrText>
        </w:r>
        <w:r w:rsidR="00E83ADD" w:rsidRPr="001B1A47">
          <w:rPr>
            <w:rFonts w:asciiTheme="minorHAnsi" w:hAnsiTheme="minorHAnsi" w:cstheme="minorHAnsi"/>
            <w:sz w:val="18"/>
            <w:szCs w:val="18"/>
          </w:rPr>
          <w:fldChar w:fldCharType="separate"/>
        </w:r>
        <w:r w:rsidR="00E83ADD">
          <w:rPr>
            <w:rFonts w:asciiTheme="minorHAnsi" w:hAnsiTheme="minorHAnsi" w:cstheme="minorHAnsi"/>
            <w:noProof/>
            <w:sz w:val="18"/>
            <w:szCs w:val="18"/>
          </w:rPr>
          <w:t>2</w:t>
        </w:r>
        <w:r w:rsidR="00E83ADD" w:rsidRPr="001B1A47">
          <w:rPr>
            <w:rFonts w:asciiTheme="minorHAnsi" w:hAnsiTheme="minorHAnsi" w:cstheme="minorHAnsi"/>
            <w:noProof/>
            <w:sz w:val="18"/>
            <w:szCs w:val="18"/>
          </w:rPr>
          <w:fldChar w:fldCharType="end"/>
        </w:r>
      </w:sdtContent>
    </w:sdt>
    <w:r w:rsidR="00E83ADD" w:rsidRPr="001B1A47">
      <w:rPr>
        <w:rFonts w:asciiTheme="minorHAnsi" w:hAnsiTheme="minorHAnsi" w:cstheme="minorHAnsi"/>
        <w:noProof/>
        <w:sz w:val="18"/>
        <w:szCs w:val="18"/>
      </w:rPr>
      <w:tab/>
    </w:r>
    <w:r w:rsidR="00E83ADD">
      <w:rPr>
        <w:rFonts w:asciiTheme="minorHAnsi" w:hAnsiTheme="minorHAnsi" w:cstheme="minorHAnsi"/>
        <w:noProof/>
        <w:sz w:val="18"/>
        <w:szCs w:val="18"/>
      </w:rPr>
      <w:t>21</w:t>
    </w:r>
    <w:r w:rsidR="00E83ADD" w:rsidRPr="001B1A47">
      <w:rPr>
        <w:rFonts w:asciiTheme="minorHAnsi" w:hAnsiTheme="minorHAnsi" w:cstheme="minorHAnsi"/>
        <w:noProof/>
        <w:sz w:val="18"/>
        <w:szCs w:val="18"/>
      </w:rPr>
      <w:t>/</w:t>
    </w:r>
    <w:r w:rsidR="00E83ADD">
      <w:rPr>
        <w:rFonts w:asciiTheme="minorHAnsi" w:hAnsiTheme="minorHAnsi" w:cstheme="minorHAnsi"/>
        <w:noProof/>
        <w:sz w:val="18"/>
        <w:szCs w:val="18"/>
      </w:rPr>
      <w:t>02</w:t>
    </w:r>
    <w:r w:rsidR="00E83ADD" w:rsidRPr="001B1A47">
      <w:rPr>
        <w:rFonts w:asciiTheme="minorHAnsi" w:hAnsiTheme="minorHAnsi" w:cstheme="minorHAnsi"/>
        <w:noProof/>
        <w:sz w:val="18"/>
        <w:szCs w:val="18"/>
      </w:rPr>
      <w:t>/</w:t>
    </w:r>
    <w:r w:rsidR="00E83ADD">
      <w:rPr>
        <w:rFonts w:asciiTheme="minorHAnsi" w:hAnsiTheme="minorHAnsi" w:cstheme="minorHAnsi"/>
        <w:noProof/>
        <w:sz w:val="18"/>
        <w:szCs w:val="18"/>
      </w:rPr>
      <w:t>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72583" w14:textId="624293DC" w:rsidR="00E83ADD" w:rsidRPr="00310908" w:rsidRDefault="00DE4D2F" w:rsidP="0098077C">
    <w:pPr>
      <w:pStyle w:val="Footer"/>
      <w:tabs>
        <w:tab w:val="clear" w:pos="8306"/>
        <w:tab w:val="left" w:pos="8325"/>
      </w:tabs>
      <w:spacing w:before="360"/>
      <w:ind w:left="0" w:firstLine="0"/>
      <w:jc w:val="center"/>
      <w:rPr>
        <w:rFonts w:asciiTheme="minorHAnsi" w:hAnsiTheme="minorHAnsi" w:cstheme="minorHAnsi"/>
        <w:sz w:val="18"/>
        <w:szCs w:val="18"/>
      </w:rPr>
    </w:pPr>
    <w:sdt>
      <w:sdtPr>
        <w:rPr>
          <w:rFonts w:asciiTheme="minorHAnsi" w:hAnsiTheme="minorHAnsi" w:cstheme="minorHAnsi"/>
        </w:rPr>
        <w:id w:val="-789587390"/>
        <w:docPartObj>
          <w:docPartGallery w:val="Page Numbers (Bottom of Page)"/>
          <w:docPartUnique/>
        </w:docPartObj>
      </w:sdtPr>
      <w:sdtEndPr>
        <w:rPr>
          <w:noProof/>
          <w:sz w:val="18"/>
          <w:szCs w:val="18"/>
        </w:rPr>
      </w:sdtEndPr>
      <w:sdtContent>
        <w:r w:rsidR="00E83ADD" w:rsidRPr="001B1A47">
          <w:rPr>
            <w:rFonts w:asciiTheme="minorHAnsi" w:hAnsiTheme="minorHAnsi" w:cstheme="minorHAnsi"/>
            <w:sz w:val="18"/>
            <w:szCs w:val="18"/>
          </w:rPr>
          <w:t xml:space="preserve">Council Part </w:t>
        </w:r>
        <w:r w:rsidR="005A3BC8">
          <w:rPr>
            <w:rFonts w:asciiTheme="minorHAnsi" w:hAnsiTheme="minorHAnsi" w:cstheme="minorHAnsi"/>
            <w:sz w:val="18"/>
            <w:szCs w:val="18"/>
          </w:rPr>
          <w:t>B</w:t>
        </w:r>
        <w:r w:rsidR="00E83ADD" w:rsidRPr="001B1A47">
          <w:rPr>
            <w:rFonts w:asciiTheme="minorHAnsi" w:hAnsiTheme="minorHAnsi" w:cstheme="minorHAnsi"/>
            <w:sz w:val="18"/>
            <w:szCs w:val="18"/>
          </w:rPr>
          <w:t xml:space="preserve"> Submission</w:t>
        </w:r>
        <w:r w:rsidR="00E83ADD">
          <w:rPr>
            <w:rFonts w:asciiTheme="minorHAnsi" w:hAnsiTheme="minorHAnsi" w:cstheme="minorHAnsi"/>
            <w:sz w:val="18"/>
            <w:szCs w:val="18"/>
          </w:rPr>
          <w:t xml:space="preserve"> C</w:t>
        </w:r>
        <w:proofErr w:type="gramStart"/>
        <w:r w:rsidR="00E83ADD">
          <w:rPr>
            <w:rFonts w:asciiTheme="minorHAnsi" w:hAnsiTheme="minorHAnsi" w:cstheme="minorHAnsi"/>
            <w:sz w:val="18"/>
            <w:szCs w:val="18"/>
          </w:rPr>
          <w:t>394</w:t>
        </w:r>
        <w:r w:rsidR="00E83ADD" w:rsidRPr="001B1A47">
          <w:rPr>
            <w:rFonts w:asciiTheme="minorHAnsi" w:hAnsiTheme="minorHAnsi" w:cstheme="minorHAnsi"/>
            <w:sz w:val="18"/>
            <w:szCs w:val="18"/>
          </w:rPr>
          <w:t xml:space="preserve">  </w:t>
        </w:r>
        <w:r w:rsidR="00E83ADD" w:rsidRPr="001B1A47">
          <w:rPr>
            <w:rFonts w:asciiTheme="minorHAnsi" w:hAnsiTheme="minorHAnsi" w:cstheme="minorHAnsi"/>
            <w:sz w:val="18"/>
            <w:szCs w:val="18"/>
          </w:rPr>
          <w:tab/>
        </w:r>
        <w:proofErr w:type="gramEnd"/>
        <w:r w:rsidR="00E83ADD" w:rsidRPr="001B1A47">
          <w:rPr>
            <w:rFonts w:asciiTheme="minorHAnsi" w:hAnsiTheme="minorHAnsi" w:cstheme="minorHAnsi"/>
            <w:sz w:val="18"/>
            <w:szCs w:val="18"/>
          </w:rPr>
          <w:t xml:space="preserve">page </w:t>
        </w:r>
        <w:r w:rsidR="00E83ADD" w:rsidRPr="001B1A47">
          <w:rPr>
            <w:rFonts w:asciiTheme="minorHAnsi" w:hAnsiTheme="minorHAnsi" w:cstheme="minorHAnsi"/>
            <w:sz w:val="18"/>
            <w:szCs w:val="18"/>
          </w:rPr>
          <w:fldChar w:fldCharType="begin"/>
        </w:r>
        <w:r w:rsidR="00E83ADD" w:rsidRPr="001B1A47">
          <w:rPr>
            <w:rFonts w:asciiTheme="minorHAnsi" w:hAnsiTheme="minorHAnsi" w:cstheme="minorHAnsi"/>
            <w:sz w:val="18"/>
            <w:szCs w:val="18"/>
          </w:rPr>
          <w:instrText xml:space="preserve"> PAGE   \* MERGEFORMAT </w:instrText>
        </w:r>
        <w:r w:rsidR="00E83ADD" w:rsidRPr="001B1A47">
          <w:rPr>
            <w:rFonts w:asciiTheme="minorHAnsi" w:hAnsiTheme="minorHAnsi" w:cstheme="minorHAnsi"/>
            <w:sz w:val="18"/>
            <w:szCs w:val="18"/>
          </w:rPr>
          <w:fldChar w:fldCharType="separate"/>
        </w:r>
        <w:r w:rsidR="00E83ADD">
          <w:rPr>
            <w:rFonts w:asciiTheme="minorHAnsi" w:hAnsiTheme="minorHAnsi" w:cstheme="minorHAnsi"/>
            <w:noProof/>
            <w:sz w:val="18"/>
            <w:szCs w:val="18"/>
          </w:rPr>
          <w:t>21</w:t>
        </w:r>
        <w:r w:rsidR="00E83ADD" w:rsidRPr="001B1A47">
          <w:rPr>
            <w:rFonts w:asciiTheme="minorHAnsi" w:hAnsiTheme="minorHAnsi" w:cstheme="minorHAnsi"/>
            <w:noProof/>
            <w:sz w:val="18"/>
            <w:szCs w:val="18"/>
          </w:rPr>
          <w:fldChar w:fldCharType="end"/>
        </w:r>
      </w:sdtContent>
    </w:sdt>
    <w:r w:rsidR="00E83ADD" w:rsidRPr="001B1A47">
      <w:rPr>
        <w:rFonts w:asciiTheme="minorHAnsi" w:hAnsiTheme="minorHAnsi" w:cstheme="minorHAnsi"/>
        <w:noProof/>
        <w:sz w:val="18"/>
        <w:szCs w:val="18"/>
      </w:rPr>
      <w:tab/>
    </w:r>
    <w:r w:rsidR="00E83ADD">
      <w:rPr>
        <w:rFonts w:asciiTheme="minorHAnsi" w:hAnsiTheme="minorHAnsi" w:cstheme="minorHAnsi"/>
        <w:noProof/>
        <w:sz w:val="18"/>
        <w:szCs w:val="18"/>
      </w:rPr>
      <w:t>2</w:t>
    </w:r>
    <w:r w:rsidR="005A3BC8">
      <w:rPr>
        <w:rFonts w:asciiTheme="minorHAnsi" w:hAnsiTheme="minorHAnsi" w:cstheme="minorHAnsi"/>
        <w:noProof/>
        <w:sz w:val="18"/>
        <w:szCs w:val="18"/>
      </w:rPr>
      <w:t>8</w:t>
    </w:r>
    <w:r w:rsidR="00E83ADD" w:rsidRPr="001B1A47">
      <w:rPr>
        <w:rFonts w:asciiTheme="minorHAnsi" w:hAnsiTheme="minorHAnsi" w:cstheme="minorHAnsi"/>
        <w:noProof/>
        <w:sz w:val="18"/>
        <w:szCs w:val="18"/>
      </w:rPr>
      <w:t>/</w:t>
    </w:r>
    <w:r w:rsidR="00E83ADD">
      <w:rPr>
        <w:rFonts w:asciiTheme="minorHAnsi" w:hAnsiTheme="minorHAnsi" w:cstheme="minorHAnsi"/>
        <w:noProof/>
        <w:sz w:val="18"/>
        <w:szCs w:val="18"/>
      </w:rPr>
      <w:t>02</w:t>
    </w:r>
    <w:r w:rsidR="00E83ADD" w:rsidRPr="001B1A47">
      <w:rPr>
        <w:rFonts w:asciiTheme="minorHAnsi" w:hAnsiTheme="minorHAnsi" w:cstheme="minorHAnsi"/>
        <w:noProof/>
        <w:sz w:val="18"/>
        <w:szCs w:val="18"/>
      </w:rPr>
      <w:t>/</w:t>
    </w:r>
    <w:r w:rsidR="00E83ADD">
      <w:rPr>
        <w:rFonts w:asciiTheme="minorHAnsi" w:hAnsiTheme="minorHAnsi" w:cstheme="minorHAnsi"/>
        <w:noProof/>
        <w:sz w:val="18"/>
        <w:szCs w:val="18"/>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8A394" w14:textId="77777777" w:rsidR="00DE4D2F" w:rsidRDefault="00DE4D2F" w:rsidP="00390218">
      <w:pPr>
        <w:spacing w:before="0" w:after="0"/>
      </w:pPr>
      <w:r>
        <w:separator/>
      </w:r>
    </w:p>
    <w:p w14:paraId="4F583D55" w14:textId="77777777" w:rsidR="00DE4D2F" w:rsidRDefault="00DE4D2F"/>
  </w:footnote>
  <w:footnote w:type="continuationSeparator" w:id="0">
    <w:p w14:paraId="324E1B6F" w14:textId="77777777" w:rsidR="00DE4D2F" w:rsidRDefault="00DE4D2F" w:rsidP="00390218">
      <w:pPr>
        <w:spacing w:before="0" w:after="0"/>
      </w:pPr>
      <w:r>
        <w:continuationSeparator/>
      </w:r>
    </w:p>
    <w:p w14:paraId="797F392D" w14:textId="77777777" w:rsidR="00DE4D2F" w:rsidRDefault="00DE4D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16496" w14:textId="77777777" w:rsidR="00101C65" w:rsidRDefault="00101C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B1150" w14:textId="77777777" w:rsidR="00E83ADD" w:rsidRPr="006234EE" w:rsidRDefault="00E83ADD" w:rsidP="004E05F9">
    <w:pPr>
      <w:tabs>
        <w:tab w:val="right" w:pos="10773"/>
      </w:tabs>
      <w:spacing w:before="800" w:after="440" w:line="192" w:lineRule="auto"/>
      <w:contextualSpacing/>
      <w:rPr>
        <w:rFonts w:asciiTheme="minorHAnsi" w:hAnsiTheme="minorHAnsi" w:cstheme="minorHAnsi"/>
        <w:b/>
        <w:caps/>
        <w:color w:val="1F497D"/>
        <w:spacing w:val="18"/>
        <w:kern w:val="28"/>
        <w:sz w:val="52"/>
        <w:szCs w:val="56"/>
        <w:lang w:eastAsia="en-AU"/>
      </w:rPr>
    </w:pPr>
    <w:r w:rsidRPr="00283FFF">
      <w:rPr>
        <w:rFonts w:ascii="Cambria" w:hAnsi="Cambria"/>
        <w:b/>
        <w:caps/>
        <w:noProof/>
        <w:color w:val="1F497D"/>
        <w:spacing w:val="18"/>
        <w:kern w:val="28"/>
        <w:sz w:val="52"/>
        <w:szCs w:val="56"/>
        <w:lang w:eastAsia="en-AU"/>
      </w:rPr>
      <w:drawing>
        <wp:anchor distT="0" distB="0" distL="114300" distR="114300" simplePos="0" relativeHeight="251661312" behindDoc="1" locked="0" layoutInCell="1" allowOverlap="1" wp14:anchorId="5AA74982" wp14:editId="5EBBE42E">
          <wp:simplePos x="504825" y="1200150"/>
          <wp:positionH relativeFrom="page">
            <wp:align>left</wp:align>
          </wp:positionH>
          <wp:positionV relativeFrom="page">
            <wp:align>top</wp:align>
          </wp:positionV>
          <wp:extent cx="7560000" cy="1962000"/>
          <wp:effectExtent l="0" t="0" r="0" b="635"/>
          <wp:wrapNone/>
          <wp:docPr id="18"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p>
  <w:p w14:paraId="08F41118" w14:textId="77777777" w:rsidR="00E83ADD" w:rsidRPr="00283FFF" w:rsidRDefault="00E83ADD" w:rsidP="00283FFF">
    <w:pPr>
      <w:tabs>
        <w:tab w:val="right" w:pos="10773"/>
      </w:tabs>
      <w:spacing w:before="800" w:after="440" w:line="192" w:lineRule="auto"/>
      <w:ind w:left="-993"/>
      <w:contextualSpacing/>
      <w:rPr>
        <w:rFonts w:ascii="Cambria" w:hAnsi="Cambria"/>
        <w:b/>
        <w:caps/>
        <w:color w:val="1F497D"/>
        <w:spacing w:val="18"/>
        <w:kern w:val="28"/>
        <w:sz w:val="52"/>
        <w:szCs w:val="56"/>
        <w:lang w:eastAsia="en-AU"/>
      </w:rPr>
    </w:pPr>
    <w:r>
      <w:rPr>
        <w:rFonts w:asciiTheme="minorHAnsi" w:hAnsiTheme="minorHAnsi" w:cstheme="minorHAnsi"/>
        <w:b/>
        <w:caps/>
        <w:color w:val="1F497D"/>
        <w:spacing w:val="18"/>
        <w:kern w:val="28"/>
        <w:sz w:val="52"/>
        <w:szCs w:val="56"/>
        <w:lang w:eastAsia="en-AU"/>
      </w:rPr>
      <w:tab/>
    </w:r>
    <w:r w:rsidRPr="006234EE">
      <w:rPr>
        <w:rFonts w:asciiTheme="minorHAnsi" w:hAnsiTheme="minorHAnsi" w:cstheme="minorHAnsi"/>
        <w:b/>
        <w:caps/>
        <w:color w:val="1F497D"/>
        <w:spacing w:val="18"/>
        <w:kern w:val="28"/>
        <w:sz w:val="52"/>
        <w:szCs w:val="56"/>
        <w:lang w:eastAsia="en-AU"/>
      </w:rPr>
      <w:t>Panel Submission</w:t>
    </w:r>
    <w:r w:rsidRPr="00283FFF">
      <w:rPr>
        <w:rFonts w:ascii="Cambria" w:hAnsi="Cambria"/>
        <w:b/>
        <w:caps/>
        <w:color w:val="1F497D"/>
        <w:spacing w:val="18"/>
        <w:kern w:val="28"/>
        <w:sz w:val="52"/>
        <w:szCs w:val="56"/>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BCD80" w14:textId="77777777" w:rsidR="00101C65" w:rsidRDefault="00101C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762A6" w14:textId="77777777" w:rsidR="00E83ADD" w:rsidRPr="000C03B7" w:rsidRDefault="00E83ADD" w:rsidP="000C03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D7E0D"/>
    <w:multiLevelType w:val="multilevel"/>
    <w:tmpl w:val="3FF61D40"/>
    <w:lvl w:ilvl="0">
      <w:start w:val="1"/>
      <w:numFmt w:val="decimal"/>
      <w:pStyle w:val="Normatt"/>
      <w:lvlText w:val="%1."/>
      <w:lvlJc w:val="left"/>
      <w:pPr>
        <w:ind w:left="567" w:hanging="567"/>
      </w:pPr>
      <w:rPr>
        <w:rFonts w:hint="default"/>
      </w:rPr>
    </w:lvl>
    <w:lvl w:ilvl="1">
      <w:start w:val="1"/>
      <w:numFmt w:val="decimal"/>
      <w:pStyle w:val="NormattLevel2"/>
      <w:lvlText w:val="%1.%2"/>
      <w:lvlJc w:val="left"/>
      <w:pPr>
        <w:ind w:left="1134" w:hanging="567"/>
      </w:pPr>
      <w:rPr>
        <w:rFonts w:hint="default"/>
      </w:rPr>
    </w:lvl>
    <w:lvl w:ilvl="2">
      <w:start w:val="1"/>
      <w:numFmt w:val="lowerLetter"/>
      <w:pStyle w:val="NormattLevel3"/>
      <w:lvlText w:val="(%3)"/>
      <w:lvlJc w:val="right"/>
      <w:pPr>
        <w:ind w:left="0" w:firstLine="1361"/>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7CA6DCF"/>
    <w:multiLevelType w:val="hybridMultilevel"/>
    <w:tmpl w:val="EFAE7D7C"/>
    <w:lvl w:ilvl="0" w:tplc="0C090001">
      <w:start w:val="1"/>
      <w:numFmt w:val="bullet"/>
      <w:lvlText w:val=""/>
      <w:lvlJc w:val="left"/>
      <w:pPr>
        <w:ind w:left="1284" w:hanging="360"/>
      </w:pPr>
      <w:rPr>
        <w:rFonts w:ascii="Symbol" w:hAnsi="Symbol" w:hint="default"/>
      </w:rPr>
    </w:lvl>
    <w:lvl w:ilvl="1" w:tplc="DED2C34E">
      <w:start w:val="1"/>
      <w:numFmt w:val="bullet"/>
      <w:lvlText w:val="o"/>
      <w:lvlJc w:val="left"/>
      <w:pPr>
        <w:ind w:left="2004" w:hanging="360"/>
      </w:pPr>
      <w:rPr>
        <w:rFonts w:ascii="Courier New" w:hAnsi="Courier New" w:cs="Courier New" w:hint="default"/>
      </w:rPr>
    </w:lvl>
    <w:lvl w:ilvl="2" w:tplc="0C09001B">
      <w:start w:val="1"/>
      <w:numFmt w:val="lowerRoman"/>
      <w:lvlText w:val="%3."/>
      <w:lvlJc w:val="right"/>
      <w:pPr>
        <w:ind w:left="2724" w:hanging="180"/>
      </w:pPr>
    </w:lvl>
    <w:lvl w:ilvl="3" w:tplc="0C09000F">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3" w15:restartNumberingAfterBreak="0">
    <w:nsid w:val="0A424336"/>
    <w:multiLevelType w:val="hybridMultilevel"/>
    <w:tmpl w:val="6B143A70"/>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15:restartNumberingAfterBreak="0">
    <w:nsid w:val="10663EC1"/>
    <w:multiLevelType w:val="hybridMultilevel"/>
    <w:tmpl w:val="98906ED8"/>
    <w:lvl w:ilvl="0" w:tplc="0C09000F">
      <w:start w:val="1"/>
      <w:numFmt w:val="decimal"/>
      <w:lvlText w:val="%1."/>
      <w:lvlJc w:val="left"/>
      <w:pPr>
        <w:ind w:left="720" w:hanging="360"/>
      </w:pPr>
    </w:lvl>
    <w:lvl w:ilvl="1" w:tplc="DED2C34E">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0902F8"/>
    <w:multiLevelType w:val="hybridMultilevel"/>
    <w:tmpl w:val="34309D7A"/>
    <w:lvl w:ilvl="0" w:tplc="D15C6098">
      <w:start w:val="1"/>
      <w:numFmt w:val="bullet"/>
      <w:pStyle w:val="SummaryPoints"/>
      <w:lvlText w:val="•"/>
      <w:lvlJc w:val="left"/>
      <w:pPr>
        <w:ind w:left="1287" w:hanging="360"/>
      </w:pPr>
      <w:rPr>
        <w:rFonts w:ascii="Times" w:hAnsi="Times" w:cs="Times" w:hint="default"/>
      </w:rPr>
    </w:lvl>
    <w:lvl w:ilvl="1" w:tplc="0950C5B4">
      <w:start w:val="1"/>
      <w:numFmt w:val="bullet"/>
      <w:lvlText w:val="o"/>
      <w:lvlJc w:val="left"/>
      <w:pPr>
        <w:ind w:left="2007" w:hanging="360"/>
      </w:pPr>
      <w:rPr>
        <w:rFonts w:ascii="Courier New" w:hAnsi="Courier New" w:cs="Courier New" w:hint="default"/>
      </w:rPr>
    </w:lvl>
    <w:lvl w:ilvl="2" w:tplc="069AB40C" w:tentative="1">
      <w:start w:val="1"/>
      <w:numFmt w:val="bullet"/>
      <w:lvlText w:val=""/>
      <w:lvlJc w:val="left"/>
      <w:pPr>
        <w:ind w:left="2727" w:hanging="360"/>
      </w:pPr>
      <w:rPr>
        <w:rFonts w:ascii="Wingdings" w:hAnsi="Wingdings" w:hint="default"/>
      </w:rPr>
    </w:lvl>
    <w:lvl w:ilvl="3" w:tplc="B77A515C" w:tentative="1">
      <w:start w:val="1"/>
      <w:numFmt w:val="bullet"/>
      <w:lvlText w:val=""/>
      <w:lvlJc w:val="left"/>
      <w:pPr>
        <w:ind w:left="3447" w:hanging="360"/>
      </w:pPr>
      <w:rPr>
        <w:rFonts w:ascii="Symbol" w:hAnsi="Symbol" w:hint="default"/>
      </w:rPr>
    </w:lvl>
    <w:lvl w:ilvl="4" w:tplc="A836964C" w:tentative="1">
      <w:start w:val="1"/>
      <w:numFmt w:val="bullet"/>
      <w:lvlText w:val="o"/>
      <w:lvlJc w:val="left"/>
      <w:pPr>
        <w:ind w:left="4167" w:hanging="360"/>
      </w:pPr>
      <w:rPr>
        <w:rFonts w:ascii="Courier New" w:hAnsi="Courier New" w:cs="Courier New" w:hint="default"/>
      </w:rPr>
    </w:lvl>
    <w:lvl w:ilvl="5" w:tplc="68B68488" w:tentative="1">
      <w:start w:val="1"/>
      <w:numFmt w:val="bullet"/>
      <w:lvlText w:val=""/>
      <w:lvlJc w:val="left"/>
      <w:pPr>
        <w:ind w:left="4887" w:hanging="360"/>
      </w:pPr>
      <w:rPr>
        <w:rFonts w:ascii="Wingdings" w:hAnsi="Wingdings" w:hint="default"/>
      </w:rPr>
    </w:lvl>
    <w:lvl w:ilvl="6" w:tplc="EEF864A6" w:tentative="1">
      <w:start w:val="1"/>
      <w:numFmt w:val="bullet"/>
      <w:lvlText w:val=""/>
      <w:lvlJc w:val="left"/>
      <w:pPr>
        <w:ind w:left="5607" w:hanging="360"/>
      </w:pPr>
      <w:rPr>
        <w:rFonts w:ascii="Symbol" w:hAnsi="Symbol" w:hint="default"/>
      </w:rPr>
    </w:lvl>
    <w:lvl w:ilvl="7" w:tplc="A4DACB9A" w:tentative="1">
      <w:start w:val="1"/>
      <w:numFmt w:val="bullet"/>
      <w:lvlText w:val="o"/>
      <w:lvlJc w:val="left"/>
      <w:pPr>
        <w:ind w:left="6327" w:hanging="360"/>
      </w:pPr>
      <w:rPr>
        <w:rFonts w:ascii="Courier New" w:hAnsi="Courier New" w:cs="Courier New" w:hint="default"/>
      </w:rPr>
    </w:lvl>
    <w:lvl w:ilvl="8" w:tplc="55CAA4B0" w:tentative="1">
      <w:start w:val="1"/>
      <w:numFmt w:val="bullet"/>
      <w:lvlText w:val=""/>
      <w:lvlJc w:val="left"/>
      <w:pPr>
        <w:ind w:left="7047" w:hanging="360"/>
      </w:pPr>
      <w:rPr>
        <w:rFonts w:ascii="Wingdings" w:hAnsi="Wingdings" w:hint="default"/>
      </w:rPr>
    </w:lvl>
  </w:abstractNum>
  <w:abstractNum w:abstractNumId="6" w15:restartNumberingAfterBreak="0">
    <w:nsid w:val="268A2B7D"/>
    <w:multiLevelType w:val="hybridMultilevel"/>
    <w:tmpl w:val="3DFC675A"/>
    <w:lvl w:ilvl="0" w:tplc="0C090001">
      <w:start w:val="1"/>
      <w:numFmt w:val="bullet"/>
      <w:lvlText w:val=""/>
      <w:lvlJc w:val="left"/>
      <w:pPr>
        <w:ind w:left="1284" w:hanging="360"/>
      </w:pPr>
      <w:rPr>
        <w:rFonts w:ascii="Symbol" w:hAnsi="Symbol" w:hint="default"/>
      </w:rPr>
    </w:lvl>
    <w:lvl w:ilvl="1" w:tplc="DED2C34E">
      <w:start w:val="1"/>
      <w:numFmt w:val="bullet"/>
      <w:lvlText w:val="o"/>
      <w:lvlJc w:val="left"/>
      <w:pPr>
        <w:ind w:left="2004" w:hanging="360"/>
      </w:pPr>
      <w:rPr>
        <w:rFonts w:ascii="Courier New" w:hAnsi="Courier New" w:cs="Courier New" w:hint="default"/>
      </w:rPr>
    </w:lvl>
    <w:lvl w:ilvl="2" w:tplc="0C09001B">
      <w:start w:val="1"/>
      <w:numFmt w:val="lowerRoman"/>
      <w:lvlText w:val="%3."/>
      <w:lvlJc w:val="right"/>
      <w:pPr>
        <w:ind w:left="2724" w:hanging="180"/>
      </w:pPr>
    </w:lvl>
    <w:lvl w:ilvl="3" w:tplc="0C09000F">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7" w15:restartNumberingAfterBreak="0">
    <w:nsid w:val="366613CD"/>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4146569A"/>
    <w:multiLevelType w:val="singleLevel"/>
    <w:tmpl w:val="DFE841B6"/>
    <w:lvl w:ilvl="0">
      <w:start w:val="1"/>
      <w:numFmt w:val="decimal"/>
      <w:pStyle w:val="NumIndent"/>
      <w:lvlText w:val="%1)"/>
      <w:lvlJc w:val="left"/>
      <w:pPr>
        <w:tabs>
          <w:tab w:val="num" w:pos="360"/>
        </w:tabs>
        <w:ind w:left="360" w:hanging="360"/>
      </w:pPr>
    </w:lvl>
  </w:abstractNum>
  <w:abstractNum w:abstractNumId="9" w15:restartNumberingAfterBreak="0">
    <w:nsid w:val="499E037E"/>
    <w:multiLevelType w:val="hybridMultilevel"/>
    <w:tmpl w:val="A7529ADC"/>
    <w:lvl w:ilvl="0" w:tplc="FFFFFFFF">
      <w:start w:val="1"/>
      <w:numFmt w:val="decimal"/>
      <w:lvlText w:val="%1."/>
      <w:lvlJc w:val="left"/>
      <w:pPr>
        <w:tabs>
          <w:tab w:val="num" w:pos="786"/>
        </w:tabs>
        <w:ind w:left="786" w:hanging="360"/>
      </w:pPr>
    </w:lvl>
    <w:lvl w:ilvl="1" w:tplc="FFFFFFFF">
      <w:start w:val="1"/>
      <w:numFmt w:val="lowerLetter"/>
      <w:lvlText w:val="%2."/>
      <w:lvlJc w:val="left"/>
      <w:pPr>
        <w:tabs>
          <w:tab w:val="num" w:pos="1440"/>
        </w:tabs>
        <w:ind w:left="1440" w:hanging="360"/>
      </w:pPr>
      <w:rPr>
        <w:color w:val="FF0000"/>
      </w:rPr>
    </w:lvl>
    <w:lvl w:ilvl="2" w:tplc="FFFFFFFF">
      <w:start w:val="1"/>
      <w:numFmt w:val="bullet"/>
      <w:pStyle w:val="Style1"/>
      <w:lvlText w:val=""/>
      <w:lvlJc w:val="left"/>
      <w:pPr>
        <w:tabs>
          <w:tab w:val="num" w:pos="2340"/>
        </w:tabs>
        <w:ind w:left="2340" w:hanging="360"/>
      </w:pPr>
      <w:rPr>
        <w:rFonts w:ascii="Wingdings" w:hAnsi="Wingdings" w:hint="default"/>
        <w:sz w:val="16"/>
        <w:szCs w:val="16"/>
      </w:rPr>
    </w:lvl>
    <w:lvl w:ilvl="3" w:tplc="EF985892">
      <w:start w:val="12"/>
      <w:numFmt w:val="decimal"/>
      <w:lvlText w:val="%4."/>
      <w:lvlJc w:val="left"/>
      <w:pPr>
        <w:tabs>
          <w:tab w:val="num" w:pos="2880"/>
        </w:tabs>
        <w:ind w:left="2880" w:hanging="360"/>
      </w:pPr>
      <w:rPr>
        <w:rFonts w:hint="default"/>
        <w:color w:val="FF0000"/>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56111DE1"/>
    <w:multiLevelType w:val="singleLevel"/>
    <w:tmpl w:val="6AE8DEB2"/>
    <w:lvl w:ilvl="0">
      <w:start w:val="1"/>
      <w:numFmt w:val="bullet"/>
      <w:pStyle w:val="Bodytext"/>
      <w:lvlText w:val=""/>
      <w:lvlJc w:val="left"/>
      <w:pPr>
        <w:tabs>
          <w:tab w:val="num" w:pos="1985"/>
        </w:tabs>
        <w:ind w:left="1985" w:hanging="851"/>
      </w:pPr>
      <w:rPr>
        <w:rFonts w:ascii="Wingdings" w:hAnsi="Wingdings" w:hint="default"/>
        <w:sz w:val="20"/>
      </w:rPr>
    </w:lvl>
  </w:abstractNum>
  <w:abstractNum w:abstractNumId="11" w15:restartNumberingAfterBreak="0">
    <w:nsid w:val="598D3914"/>
    <w:multiLevelType w:val="hybridMultilevel"/>
    <w:tmpl w:val="365E3CBE"/>
    <w:lvl w:ilvl="0" w:tplc="FDFE851A">
      <w:start w:val="1"/>
      <w:numFmt w:val="bullet"/>
      <w:pStyle w:val="DotPoints"/>
      <w:lvlText w:val=""/>
      <w:lvlJc w:val="left"/>
      <w:pPr>
        <w:ind w:left="720" w:hanging="360"/>
      </w:pPr>
      <w:rPr>
        <w:rFonts w:ascii="Symbol" w:hAnsi="Symbol" w:hint="default"/>
      </w:rPr>
    </w:lvl>
    <w:lvl w:ilvl="1" w:tplc="DED2C34E">
      <w:start w:val="1"/>
      <w:numFmt w:val="bullet"/>
      <w:lvlText w:val="o"/>
      <w:lvlJc w:val="left"/>
      <w:pPr>
        <w:ind w:left="1440" w:hanging="360"/>
      </w:pPr>
      <w:rPr>
        <w:rFonts w:ascii="Courier New" w:hAnsi="Courier New" w:cs="Courier New" w:hint="default"/>
      </w:rPr>
    </w:lvl>
    <w:lvl w:ilvl="2" w:tplc="1C204C96">
      <w:start w:val="1"/>
      <w:numFmt w:val="decimal"/>
      <w:lvlText w:val="%3."/>
      <w:lvlJc w:val="left"/>
      <w:pPr>
        <w:tabs>
          <w:tab w:val="num" w:pos="2160"/>
        </w:tabs>
        <w:ind w:left="2160" w:hanging="360"/>
      </w:pPr>
    </w:lvl>
    <w:lvl w:ilvl="3" w:tplc="8E363696">
      <w:start w:val="1"/>
      <w:numFmt w:val="decimal"/>
      <w:lvlText w:val="%4."/>
      <w:lvlJc w:val="left"/>
      <w:pPr>
        <w:tabs>
          <w:tab w:val="num" w:pos="2880"/>
        </w:tabs>
        <w:ind w:left="2880" w:hanging="360"/>
      </w:pPr>
    </w:lvl>
    <w:lvl w:ilvl="4" w:tplc="90E059CA">
      <w:start w:val="1"/>
      <w:numFmt w:val="decimal"/>
      <w:lvlText w:val="%5."/>
      <w:lvlJc w:val="left"/>
      <w:pPr>
        <w:tabs>
          <w:tab w:val="num" w:pos="3600"/>
        </w:tabs>
        <w:ind w:left="3600" w:hanging="360"/>
      </w:pPr>
    </w:lvl>
    <w:lvl w:ilvl="5" w:tplc="32703EBC">
      <w:start w:val="1"/>
      <w:numFmt w:val="decimal"/>
      <w:lvlText w:val="%6."/>
      <w:lvlJc w:val="left"/>
      <w:pPr>
        <w:tabs>
          <w:tab w:val="num" w:pos="4320"/>
        </w:tabs>
        <w:ind w:left="4320" w:hanging="360"/>
      </w:pPr>
    </w:lvl>
    <w:lvl w:ilvl="6" w:tplc="28D4BA2A">
      <w:start w:val="1"/>
      <w:numFmt w:val="decimal"/>
      <w:lvlText w:val="%7."/>
      <w:lvlJc w:val="left"/>
      <w:pPr>
        <w:tabs>
          <w:tab w:val="num" w:pos="5040"/>
        </w:tabs>
        <w:ind w:left="5040" w:hanging="360"/>
      </w:pPr>
    </w:lvl>
    <w:lvl w:ilvl="7" w:tplc="67105302">
      <w:start w:val="1"/>
      <w:numFmt w:val="decimal"/>
      <w:lvlText w:val="%8."/>
      <w:lvlJc w:val="left"/>
      <w:pPr>
        <w:tabs>
          <w:tab w:val="num" w:pos="5760"/>
        </w:tabs>
        <w:ind w:left="5760" w:hanging="360"/>
      </w:pPr>
    </w:lvl>
    <w:lvl w:ilvl="8" w:tplc="C3B216B6">
      <w:start w:val="1"/>
      <w:numFmt w:val="decimal"/>
      <w:lvlText w:val="%9."/>
      <w:lvlJc w:val="left"/>
      <w:pPr>
        <w:tabs>
          <w:tab w:val="num" w:pos="6480"/>
        </w:tabs>
        <w:ind w:left="6480" w:hanging="360"/>
      </w:pPr>
    </w:lvl>
  </w:abstractNum>
  <w:abstractNum w:abstractNumId="12" w15:restartNumberingAfterBreak="0">
    <w:nsid w:val="69437EA5"/>
    <w:multiLevelType w:val="hybridMultilevel"/>
    <w:tmpl w:val="8C066E44"/>
    <w:lvl w:ilvl="0" w:tplc="0C090001">
      <w:start w:val="1"/>
      <w:numFmt w:val="bullet"/>
      <w:lvlText w:val=""/>
      <w:lvlJc w:val="left"/>
      <w:pPr>
        <w:ind w:left="1284" w:hanging="360"/>
      </w:pPr>
      <w:rPr>
        <w:rFonts w:ascii="Symbol" w:hAnsi="Symbol" w:hint="default"/>
      </w:rPr>
    </w:lvl>
    <w:lvl w:ilvl="1" w:tplc="DED2C34E">
      <w:start w:val="1"/>
      <w:numFmt w:val="bullet"/>
      <w:lvlText w:val="o"/>
      <w:lvlJc w:val="left"/>
      <w:pPr>
        <w:ind w:left="2004" w:hanging="360"/>
      </w:pPr>
      <w:rPr>
        <w:rFonts w:ascii="Courier New" w:hAnsi="Courier New" w:cs="Courier New" w:hint="default"/>
      </w:rPr>
    </w:lvl>
    <w:lvl w:ilvl="2" w:tplc="0C09001B">
      <w:start w:val="1"/>
      <w:numFmt w:val="lowerRoman"/>
      <w:lvlText w:val="%3."/>
      <w:lvlJc w:val="right"/>
      <w:pPr>
        <w:ind w:left="2724" w:hanging="180"/>
      </w:pPr>
    </w:lvl>
    <w:lvl w:ilvl="3" w:tplc="0C09000F">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3" w15:restartNumberingAfterBreak="0">
    <w:nsid w:val="698561AF"/>
    <w:multiLevelType w:val="hybridMultilevel"/>
    <w:tmpl w:val="F5EE668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E1E38E3"/>
    <w:multiLevelType w:val="hybridMultilevel"/>
    <w:tmpl w:val="2B48B854"/>
    <w:lvl w:ilvl="0" w:tplc="4FACE9F8">
      <w:start w:val="1"/>
      <w:numFmt w:val="bullet"/>
      <w:pStyle w:val="NormalBullet"/>
      <w:lvlText w:val=""/>
      <w:lvlJc w:val="left"/>
      <w:pPr>
        <w:tabs>
          <w:tab w:val="num" w:pos="360"/>
        </w:tabs>
        <w:ind w:left="360" w:hanging="360"/>
      </w:pPr>
      <w:rPr>
        <w:rFonts w:ascii="Wingdings" w:hAnsi="Wingdings" w:hint="default"/>
      </w:rPr>
    </w:lvl>
    <w:lvl w:ilvl="1" w:tplc="75CC6D04" w:tentative="1">
      <w:start w:val="1"/>
      <w:numFmt w:val="bullet"/>
      <w:lvlText w:val="o"/>
      <w:lvlJc w:val="left"/>
      <w:pPr>
        <w:tabs>
          <w:tab w:val="num" w:pos="1080"/>
        </w:tabs>
        <w:ind w:left="1080" w:hanging="360"/>
      </w:pPr>
      <w:rPr>
        <w:rFonts w:ascii="Courier New" w:hAnsi="Courier New" w:hint="default"/>
      </w:rPr>
    </w:lvl>
    <w:lvl w:ilvl="2" w:tplc="D4DCA07C" w:tentative="1">
      <w:start w:val="1"/>
      <w:numFmt w:val="bullet"/>
      <w:lvlText w:val=""/>
      <w:lvlJc w:val="left"/>
      <w:pPr>
        <w:tabs>
          <w:tab w:val="num" w:pos="1800"/>
        </w:tabs>
        <w:ind w:left="1800" w:hanging="360"/>
      </w:pPr>
      <w:rPr>
        <w:rFonts w:ascii="Wingdings" w:hAnsi="Wingdings" w:hint="default"/>
      </w:rPr>
    </w:lvl>
    <w:lvl w:ilvl="3" w:tplc="26FAAE40" w:tentative="1">
      <w:start w:val="1"/>
      <w:numFmt w:val="bullet"/>
      <w:lvlText w:val=""/>
      <w:lvlJc w:val="left"/>
      <w:pPr>
        <w:tabs>
          <w:tab w:val="num" w:pos="2520"/>
        </w:tabs>
        <w:ind w:left="2520" w:hanging="360"/>
      </w:pPr>
      <w:rPr>
        <w:rFonts w:ascii="Symbol" w:hAnsi="Symbol" w:hint="default"/>
      </w:rPr>
    </w:lvl>
    <w:lvl w:ilvl="4" w:tplc="82C66576" w:tentative="1">
      <w:start w:val="1"/>
      <w:numFmt w:val="bullet"/>
      <w:lvlText w:val="o"/>
      <w:lvlJc w:val="left"/>
      <w:pPr>
        <w:tabs>
          <w:tab w:val="num" w:pos="3240"/>
        </w:tabs>
        <w:ind w:left="3240" w:hanging="360"/>
      </w:pPr>
      <w:rPr>
        <w:rFonts w:ascii="Courier New" w:hAnsi="Courier New" w:hint="default"/>
      </w:rPr>
    </w:lvl>
    <w:lvl w:ilvl="5" w:tplc="C42C8400" w:tentative="1">
      <w:start w:val="1"/>
      <w:numFmt w:val="bullet"/>
      <w:lvlText w:val=""/>
      <w:lvlJc w:val="left"/>
      <w:pPr>
        <w:tabs>
          <w:tab w:val="num" w:pos="3960"/>
        </w:tabs>
        <w:ind w:left="3960" w:hanging="360"/>
      </w:pPr>
      <w:rPr>
        <w:rFonts w:ascii="Wingdings" w:hAnsi="Wingdings" w:hint="default"/>
      </w:rPr>
    </w:lvl>
    <w:lvl w:ilvl="6" w:tplc="52B08FE2" w:tentative="1">
      <w:start w:val="1"/>
      <w:numFmt w:val="bullet"/>
      <w:lvlText w:val=""/>
      <w:lvlJc w:val="left"/>
      <w:pPr>
        <w:tabs>
          <w:tab w:val="num" w:pos="4680"/>
        </w:tabs>
        <w:ind w:left="4680" w:hanging="360"/>
      </w:pPr>
      <w:rPr>
        <w:rFonts w:ascii="Symbol" w:hAnsi="Symbol" w:hint="default"/>
      </w:rPr>
    </w:lvl>
    <w:lvl w:ilvl="7" w:tplc="5CCEC930" w:tentative="1">
      <w:start w:val="1"/>
      <w:numFmt w:val="bullet"/>
      <w:lvlText w:val="o"/>
      <w:lvlJc w:val="left"/>
      <w:pPr>
        <w:tabs>
          <w:tab w:val="num" w:pos="5400"/>
        </w:tabs>
        <w:ind w:left="5400" w:hanging="360"/>
      </w:pPr>
      <w:rPr>
        <w:rFonts w:ascii="Courier New" w:hAnsi="Courier New" w:hint="default"/>
      </w:rPr>
    </w:lvl>
    <w:lvl w:ilvl="8" w:tplc="C35C557E"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839021E"/>
    <w:multiLevelType w:val="multilevel"/>
    <w:tmpl w:val="CCB0F76A"/>
    <w:name w:val="DEPIListNumbering"/>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6" w15:restartNumberingAfterBreak="0">
    <w:nsid w:val="7B135F46"/>
    <w:multiLevelType w:val="hybridMultilevel"/>
    <w:tmpl w:val="4EBE5122"/>
    <w:lvl w:ilvl="0" w:tplc="0C090001">
      <w:start w:val="1"/>
      <w:numFmt w:val="bullet"/>
      <w:lvlText w:val=""/>
      <w:lvlJc w:val="left"/>
      <w:pPr>
        <w:ind w:left="1284" w:hanging="360"/>
      </w:pPr>
      <w:rPr>
        <w:rFonts w:ascii="Symbol" w:hAnsi="Symbol" w:hint="default"/>
      </w:rPr>
    </w:lvl>
    <w:lvl w:ilvl="1" w:tplc="DED2C34E">
      <w:start w:val="1"/>
      <w:numFmt w:val="bullet"/>
      <w:lvlText w:val="o"/>
      <w:lvlJc w:val="left"/>
      <w:pPr>
        <w:ind w:left="2004" w:hanging="360"/>
      </w:pPr>
      <w:rPr>
        <w:rFonts w:ascii="Courier New" w:hAnsi="Courier New" w:cs="Courier New" w:hint="default"/>
      </w:rPr>
    </w:lvl>
    <w:lvl w:ilvl="2" w:tplc="0C09001B">
      <w:start w:val="1"/>
      <w:numFmt w:val="lowerRoman"/>
      <w:lvlText w:val="%3."/>
      <w:lvlJc w:val="right"/>
      <w:pPr>
        <w:ind w:left="2724" w:hanging="180"/>
      </w:pPr>
    </w:lvl>
    <w:lvl w:ilvl="3" w:tplc="0C09000F">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7" w15:restartNumberingAfterBreak="0">
    <w:nsid w:val="7D4D3A6D"/>
    <w:multiLevelType w:val="singleLevel"/>
    <w:tmpl w:val="32E84938"/>
    <w:lvl w:ilvl="0">
      <w:start w:val="1"/>
      <w:numFmt w:val="decimal"/>
      <w:pStyle w:val="NumIndentBold"/>
      <w:lvlText w:val="%1)"/>
      <w:lvlJc w:val="left"/>
      <w:pPr>
        <w:tabs>
          <w:tab w:val="num" w:pos="360"/>
        </w:tabs>
        <w:ind w:left="360" w:hanging="360"/>
      </w:pPr>
    </w:lvl>
  </w:abstractNum>
  <w:num w:numId="1">
    <w:abstractNumId w:val="14"/>
  </w:num>
  <w:num w:numId="2">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5"/>
  </w:num>
  <w:num w:numId="5">
    <w:abstractNumId w:val="8"/>
  </w:num>
  <w:num w:numId="6">
    <w:abstractNumId w:val="9"/>
  </w:num>
  <w:num w:numId="7">
    <w:abstractNumId w:val="4"/>
  </w:num>
  <w:num w:numId="8">
    <w:abstractNumId w:val="17"/>
  </w:num>
  <w:num w:numId="9">
    <w:abstractNumId w:val="13"/>
  </w:num>
  <w:num w:numId="10">
    <w:abstractNumId w:val="0"/>
  </w:num>
  <w:num w:numId="11">
    <w:abstractNumId w:val="3"/>
  </w:num>
  <w:num w:numId="12">
    <w:abstractNumId w:val="16"/>
  </w:num>
  <w:num w:numId="13">
    <w:abstractNumId w:val="10"/>
  </w:num>
  <w:num w:numId="14">
    <w:abstractNumId w:val="15"/>
  </w:num>
  <w:num w:numId="15">
    <w:abstractNumId w:val="1"/>
  </w:num>
  <w:num w:numId="16">
    <w:abstractNumId w:val="6"/>
  </w:num>
  <w:num w:numId="17">
    <w:abstractNumId w:val="12"/>
  </w:num>
  <w:num w:numId="1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thwaySessionID" w:val="2968"/>
  </w:docVars>
  <w:rsids>
    <w:rsidRoot w:val="00AB410B"/>
    <w:rsid w:val="00000361"/>
    <w:rsid w:val="000018D6"/>
    <w:rsid w:val="00001C10"/>
    <w:rsid w:val="00002B75"/>
    <w:rsid w:val="00005689"/>
    <w:rsid w:val="00005B2D"/>
    <w:rsid w:val="00012317"/>
    <w:rsid w:val="00012849"/>
    <w:rsid w:val="00012914"/>
    <w:rsid w:val="00013B72"/>
    <w:rsid w:val="00013DC9"/>
    <w:rsid w:val="00015707"/>
    <w:rsid w:val="00017F05"/>
    <w:rsid w:val="000231E2"/>
    <w:rsid w:val="00023CB9"/>
    <w:rsid w:val="00024C5B"/>
    <w:rsid w:val="00031775"/>
    <w:rsid w:val="00032C0C"/>
    <w:rsid w:val="000330FB"/>
    <w:rsid w:val="00036623"/>
    <w:rsid w:val="00036F7E"/>
    <w:rsid w:val="000376DD"/>
    <w:rsid w:val="00040857"/>
    <w:rsid w:val="00040C63"/>
    <w:rsid w:val="000416B2"/>
    <w:rsid w:val="00042102"/>
    <w:rsid w:val="00042140"/>
    <w:rsid w:val="00044AF9"/>
    <w:rsid w:val="00053530"/>
    <w:rsid w:val="00055C05"/>
    <w:rsid w:val="00056497"/>
    <w:rsid w:val="00061B46"/>
    <w:rsid w:val="00063775"/>
    <w:rsid w:val="00063B95"/>
    <w:rsid w:val="00064197"/>
    <w:rsid w:val="00065D89"/>
    <w:rsid w:val="000704ED"/>
    <w:rsid w:val="0007060F"/>
    <w:rsid w:val="000736EE"/>
    <w:rsid w:val="00073E73"/>
    <w:rsid w:val="00074885"/>
    <w:rsid w:val="00074F9C"/>
    <w:rsid w:val="00080BAF"/>
    <w:rsid w:val="00081F53"/>
    <w:rsid w:val="00083917"/>
    <w:rsid w:val="00084E4C"/>
    <w:rsid w:val="0008605D"/>
    <w:rsid w:val="00090233"/>
    <w:rsid w:val="00090C65"/>
    <w:rsid w:val="000912B3"/>
    <w:rsid w:val="00091D99"/>
    <w:rsid w:val="00091F8E"/>
    <w:rsid w:val="0009742A"/>
    <w:rsid w:val="00097E11"/>
    <w:rsid w:val="000A0F65"/>
    <w:rsid w:val="000A2325"/>
    <w:rsid w:val="000A3749"/>
    <w:rsid w:val="000A3A07"/>
    <w:rsid w:val="000A5448"/>
    <w:rsid w:val="000A5449"/>
    <w:rsid w:val="000A7202"/>
    <w:rsid w:val="000B1C8E"/>
    <w:rsid w:val="000B2B12"/>
    <w:rsid w:val="000B3220"/>
    <w:rsid w:val="000B4790"/>
    <w:rsid w:val="000B55F7"/>
    <w:rsid w:val="000C03B7"/>
    <w:rsid w:val="000C065E"/>
    <w:rsid w:val="000C3E38"/>
    <w:rsid w:val="000C3EEE"/>
    <w:rsid w:val="000C4F91"/>
    <w:rsid w:val="000C5B25"/>
    <w:rsid w:val="000D3716"/>
    <w:rsid w:val="000D3C32"/>
    <w:rsid w:val="000D57B6"/>
    <w:rsid w:val="000D59F7"/>
    <w:rsid w:val="000D6798"/>
    <w:rsid w:val="000D76D5"/>
    <w:rsid w:val="000D79BE"/>
    <w:rsid w:val="000E057A"/>
    <w:rsid w:val="000E24D6"/>
    <w:rsid w:val="000E3ABA"/>
    <w:rsid w:val="000E3C8E"/>
    <w:rsid w:val="000E498D"/>
    <w:rsid w:val="000E7208"/>
    <w:rsid w:val="000F239C"/>
    <w:rsid w:val="000F274B"/>
    <w:rsid w:val="000F6215"/>
    <w:rsid w:val="000F6BDF"/>
    <w:rsid w:val="000F7E26"/>
    <w:rsid w:val="001001B8"/>
    <w:rsid w:val="00101C65"/>
    <w:rsid w:val="00105E41"/>
    <w:rsid w:val="00106165"/>
    <w:rsid w:val="00106963"/>
    <w:rsid w:val="00107DE7"/>
    <w:rsid w:val="00111B02"/>
    <w:rsid w:val="0011391F"/>
    <w:rsid w:val="00114262"/>
    <w:rsid w:val="00117700"/>
    <w:rsid w:val="00117D21"/>
    <w:rsid w:val="0012137E"/>
    <w:rsid w:val="00122E92"/>
    <w:rsid w:val="001230D8"/>
    <w:rsid w:val="001242C9"/>
    <w:rsid w:val="00125D7F"/>
    <w:rsid w:val="0012720C"/>
    <w:rsid w:val="00130ABC"/>
    <w:rsid w:val="00130C4B"/>
    <w:rsid w:val="001310B9"/>
    <w:rsid w:val="00133F33"/>
    <w:rsid w:val="00134C0D"/>
    <w:rsid w:val="00135002"/>
    <w:rsid w:val="001355A1"/>
    <w:rsid w:val="001427C8"/>
    <w:rsid w:val="00142A28"/>
    <w:rsid w:val="00144144"/>
    <w:rsid w:val="00144B67"/>
    <w:rsid w:val="00145EAC"/>
    <w:rsid w:val="00150D38"/>
    <w:rsid w:val="0015369B"/>
    <w:rsid w:val="0015514C"/>
    <w:rsid w:val="001559D8"/>
    <w:rsid w:val="00157367"/>
    <w:rsid w:val="001573F2"/>
    <w:rsid w:val="001576C0"/>
    <w:rsid w:val="00157CFE"/>
    <w:rsid w:val="001607B1"/>
    <w:rsid w:val="00161DCC"/>
    <w:rsid w:val="001626F9"/>
    <w:rsid w:val="0016379F"/>
    <w:rsid w:val="001657D4"/>
    <w:rsid w:val="001706A5"/>
    <w:rsid w:val="00171FF3"/>
    <w:rsid w:val="00172627"/>
    <w:rsid w:val="00172F14"/>
    <w:rsid w:val="00173669"/>
    <w:rsid w:val="00182191"/>
    <w:rsid w:val="001827C8"/>
    <w:rsid w:val="00183C95"/>
    <w:rsid w:val="00186554"/>
    <w:rsid w:val="00196BC2"/>
    <w:rsid w:val="001A3BDD"/>
    <w:rsid w:val="001A42F9"/>
    <w:rsid w:val="001A436D"/>
    <w:rsid w:val="001A4A65"/>
    <w:rsid w:val="001A4B44"/>
    <w:rsid w:val="001A4E46"/>
    <w:rsid w:val="001A69B8"/>
    <w:rsid w:val="001B044B"/>
    <w:rsid w:val="001B1A47"/>
    <w:rsid w:val="001B1BDE"/>
    <w:rsid w:val="001B2C30"/>
    <w:rsid w:val="001B4977"/>
    <w:rsid w:val="001B49AB"/>
    <w:rsid w:val="001B53FD"/>
    <w:rsid w:val="001C24B3"/>
    <w:rsid w:val="001C39C4"/>
    <w:rsid w:val="001C4EBA"/>
    <w:rsid w:val="001D26CC"/>
    <w:rsid w:val="001D2EEF"/>
    <w:rsid w:val="001D3681"/>
    <w:rsid w:val="001D3FDC"/>
    <w:rsid w:val="001E3EFB"/>
    <w:rsid w:val="001E3FEE"/>
    <w:rsid w:val="001E7636"/>
    <w:rsid w:val="001E7CCC"/>
    <w:rsid w:val="001F039F"/>
    <w:rsid w:val="001F07B6"/>
    <w:rsid w:val="001F1322"/>
    <w:rsid w:val="001F1D48"/>
    <w:rsid w:val="001F2BDB"/>
    <w:rsid w:val="001F3F7A"/>
    <w:rsid w:val="001F53E1"/>
    <w:rsid w:val="001F5B34"/>
    <w:rsid w:val="002034B3"/>
    <w:rsid w:val="00205F46"/>
    <w:rsid w:val="00206675"/>
    <w:rsid w:val="00213927"/>
    <w:rsid w:val="0021792E"/>
    <w:rsid w:val="0022013E"/>
    <w:rsid w:val="0022505B"/>
    <w:rsid w:val="00227C90"/>
    <w:rsid w:val="00232116"/>
    <w:rsid w:val="0023330F"/>
    <w:rsid w:val="00233C4C"/>
    <w:rsid w:val="0024101D"/>
    <w:rsid w:val="00243210"/>
    <w:rsid w:val="0025328A"/>
    <w:rsid w:val="002534AE"/>
    <w:rsid w:val="002542EB"/>
    <w:rsid w:val="00254668"/>
    <w:rsid w:val="002559B4"/>
    <w:rsid w:val="002560E8"/>
    <w:rsid w:val="00256B16"/>
    <w:rsid w:val="00256D92"/>
    <w:rsid w:val="00256F59"/>
    <w:rsid w:val="00261C21"/>
    <w:rsid w:val="00261E41"/>
    <w:rsid w:val="00262B7A"/>
    <w:rsid w:val="00262CAF"/>
    <w:rsid w:val="00263C85"/>
    <w:rsid w:val="00263ECF"/>
    <w:rsid w:val="00264A33"/>
    <w:rsid w:val="0026535A"/>
    <w:rsid w:val="002660BC"/>
    <w:rsid w:val="002676DC"/>
    <w:rsid w:val="002712B2"/>
    <w:rsid w:val="00280618"/>
    <w:rsid w:val="002806AF"/>
    <w:rsid w:val="00282F2A"/>
    <w:rsid w:val="00283FFF"/>
    <w:rsid w:val="00284477"/>
    <w:rsid w:val="00286CC3"/>
    <w:rsid w:val="00293C41"/>
    <w:rsid w:val="0029406E"/>
    <w:rsid w:val="0029429E"/>
    <w:rsid w:val="00294AEB"/>
    <w:rsid w:val="00294D63"/>
    <w:rsid w:val="00295619"/>
    <w:rsid w:val="00296445"/>
    <w:rsid w:val="0029776E"/>
    <w:rsid w:val="002A23B8"/>
    <w:rsid w:val="002A4765"/>
    <w:rsid w:val="002A5D3E"/>
    <w:rsid w:val="002A61D1"/>
    <w:rsid w:val="002A67A5"/>
    <w:rsid w:val="002B0BF7"/>
    <w:rsid w:val="002B17AE"/>
    <w:rsid w:val="002B5FAA"/>
    <w:rsid w:val="002B6EE6"/>
    <w:rsid w:val="002C07D4"/>
    <w:rsid w:val="002C2FDD"/>
    <w:rsid w:val="002C41C5"/>
    <w:rsid w:val="002C705A"/>
    <w:rsid w:val="002C7974"/>
    <w:rsid w:val="002D3E08"/>
    <w:rsid w:val="002D40D2"/>
    <w:rsid w:val="002D4AEE"/>
    <w:rsid w:val="002E209E"/>
    <w:rsid w:val="002E6403"/>
    <w:rsid w:val="002E6C5A"/>
    <w:rsid w:val="002E77C9"/>
    <w:rsid w:val="002E7822"/>
    <w:rsid w:val="002F3352"/>
    <w:rsid w:val="002F4D26"/>
    <w:rsid w:val="002F6761"/>
    <w:rsid w:val="002F6BBE"/>
    <w:rsid w:val="0030029C"/>
    <w:rsid w:val="00301ADB"/>
    <w:rsid w:val="003023CB"/>
    <w:rsid w:val="00302A4B"/>
    <w:rsid w:val="003059CA"/>
    <w:rsid w:val="00305E11"/>
    <w:rsid w:val="003064E6"/>
    <w:rsid w:val="00310908"/>
    <w:rsid w:val="00311BEB"/>
    <w:rsid w:val="00312139"/>
    <w:rsid w:val="00312F10"/>
    <w:rsid w:val="0032091C"/>
    <w:rsid w:val="003209D6"/>
    <w:rsid w:val="003240E4"/>
    <w:rsid w:val="00326830"/>
    <w:rsid w:val="0032705D"/>
    <w:rsid w:val="00327251"/>
    <w:rsid w:val="00327741"/>
    <w:rsid w:val="003341B5"/>
    <w:rsid w:val="0033664B"/>
    <w:rsid w:val="00336C90"/>
    <w:rsid w:val="00337128"/>
    <w:rsid w:val="003378DC"/>
    <w:rsid w:val="00337F39"/>
    <w:rsid w:val="00343AEE"/>
    <w:rsid w:val="00344318"/>
    <w:rsid w:val="00345249"/>
    <w:rsid w:val="00345EAC"/>
    <w:rsid w:val="00346048"/>
    <w:rsid w:val="0034636E"/>
    <w:rsid w:val="00350118"/>
    <w:rsid w:val="00351354"/>
    <w:rsid w:val="00351A75"/>
    <w:rsid w:val="003525E8"/>
    <w:rsid w:val="00352931"/>
    <w:rsid w:val="00354367"/>
    <w:rsid w:val="00354BA7"/>
    <w:rsid w:val="00355E91"/>
    <w:rsid w:val="00356FE5"/>
    <w:rsid w:val="00361E04"/>
    <w:rsid w:val="003624B0"/>
    <w:rsid w:val="00363A0C"/>
    <w:rsid w:val="003669E5"/>
    <w:rsid w:val="00370860"/>
    <w:rsid w:val="00372BA6"/>
    <w:rsid w:val="00372FAF"/>
    <w:rsid w:val="0037334E"/>
    <w:rsid w:val="003758D0"/>
    <w:rsid w:val="003771B1"/>
    <w:rsid w:val="003845BC"/>
    <w:rsid w:val="0038475C"/>
    <w:rsid w:val="00384D3D"/>
    <w:rsid w:val="00390218"/>
    <w:rsid w:val="003914D2"/>
    <w:rsid w:val="00392949"/>
    <w:rsid w:val="00392D86"/>
    <w:rsid w:val="00393464"/>
    <w:rsid w:val="00393877"/>
    <w:rsid w:val="00393B94"/>
    <w:rsid w:val="0039459D"/>
    <w:rsid w:val="00395549"/>
    <w:rsid w:val="00395C0A"/>
    <w:rsid w:val="003A137C"/>
    <w:rsid w:val="003A1539"/>
    <w:rsid w:val="003A154C"/>
    <w:rsid w:val="003A1C3E"/>
    <w:rsid w:val="003A28E8"/>
    <w:rsid w:val="003B0060"/>
    <w:rsid w:val="003B05CA"/>
    <w:rsid w:val="003B1492"/>
    <w:rsid w:val="003B1AEB"/>
    <w:rsid w:val="003B5032"/>
    <w:rsid w:val="003B6865"/>
    <w:rsid w:val="003C17F7"/>
    <w:rsid w:val="003C1CF4"/>
    <w:rsid w:val="003C226F"/>
    <w:rsid w:val="003C435D"/>
    <w:rsid w:val="003C54D4"/>
    <w:rsid w:val="003C6096"/>
    <w:rsid w:val="003C60B7"/>
    <w:rsid w:val="003C71F9"/>
    <w:rsid w:val="003C77E0"/>
    <w:rsid w:val="003D2209"/>
    <w:rsid w:val="003D3EB8"/>
    <w:rsid w:val="003D611D"/>
    <w:rsid w:val="003E0807"/>
    <w:rsid w:val="003E2167"/>
    <w:rsid w:val="003E32EB"/>
    <w:rsid w:val="003E347F"/>
    <w:rsid w:val="003E45CA"/>
    <w:rsid w:val="003E6842"/>
    <w:rsid w:val="003E7061"/>
    <w:rsid w:val="003E7C3B"/>
    <w:rsid w:val="003F2DA3"/>
    <w:rsid w:val="003F3102"/>
    <w:rsid w:val="003F371A"/>
    <w:rsid w:val="003F3FA0"/>
    <w:rsid w:val="0040135E"/>
    <w:rsid w:val="00402367"/>
    <w:rsid w:val="00402998"/>
    <w:rsid w:val="0040522A"/>
    <w:rsid w:val="004056EB"/>
    <w:rsid w:val="004057B0"/>
    <w:rsid w:val="00405A07"/>
    <w:rsid w:val="00405A3C"/>
    <w:rsid w:val="004068E7"/>
    <w:rsid w:val="00406F8D"/>
    <w:rsid w:val="00407B49"/>
    <w:rsid w:val="004109B5"/>
    <w:rsid w:val="004112F8"/>
    <w:rsid w:val="00417F17"/>
    <w:rsid w:val="004241B0"/>
    <w:rsid w:val="0042519C"/>
    <w:rsid w:val="0042738F"/>
    <w:rsid w:val="004321A1"/>
    <w:rsid w:val="0043288D"/>
    <w:rsid w:val="00432C03"/>
    <w:rsid w:val="00440A3D"/>
    <w:rsid w:val="004419BF"/>
    <w:rsid w:val="004425BE"/>
    <w:rsid w:val="00442A41"/>
    <w:rsid w:val="00444426"/>
    <w:rsid w:val="00444C11"/>
    <w:rsid w:val="00452336"/>
    <w:rsid w:val="004561F5"/>
    <w:rsid w:val="00456D4F"/>
    <w:rsid w:val="00457CC8"/>
    <w:rsid w:val="00461B56"/>
    <w:rsid w:val="00463561"/>
    <w:rsid w:val="00466280"/>
    <w:rsid w:val="00471D54"/>
    <w:rsid w:val="00471D73"/>
    <w:rsid w:val="00472F6D"/>
    <w:rsid w:val="004739F5"/>
    <w:rsid w:val="004754F5"/>
    <w:rsid w:val="004764A4"/>
    <w:rsid w:val="00476623"/>
    <w:rsid w:val="00480ADD"/>
    <w:rsid w:val="00482992"/>
    <w:rsid w:val="00482E5F"/>
    <w:rsid w:val="0048319C"/>
    <w:rsid w:val="004846A1"/>
    <w:rsid w:val="00484EB1"/>
    <w:rsid w:val="00490A61"/>
    <w:rsid w:val="00491DD0"/>
    <w:rsid w:val="00494D90"/>
    <w:rsid w:val="0049752A"/>
    <w:rsid w:val="004A09FC"/>
    <w:rsid w:val="004A4906"/>
    <w:rsid w:val="004A6004"/>
    <w:rsid w:val="004A6895"/>
    <w:rsid w:val="004A710F"/>
    <w:rsid w:val="004B00C8"/>
    <w:rsid w:val="004B03A5"/>
    <w:rsid w:val="004B0E5E"/>
    <w:rsid w:val="004B2042"/>
    <w:rsid w:val="004B283A"/>
    <w:rsid w:val="004B6A15"/>
    <w:rsid w:val="004C06FF"/>
    <w:rsid w:val="004C08D0"/>
    <w:rsid w:val="004C3285"/>
    <w:rsid w:val="004C3D70"/>
    <w:rsid w:val="004C45BB"/>
    <w:rsid w:val="004C46C0"/>
    <w:rsid w:val="004C643A"/>
    <w:rsid w:val="004D0B34"/>
    <w:rsid w:val="004D444E"/>
    <w:rsid w:val="004D455A"/>
    <w:rsid w:val="004D5A2F"/>
    <w:rsid w:val="004D63A1"/>
    <w:rsid w:val="004E05F9"/>
    <w:rsid w:val="004E18EC"/>
    <w:rsid w:val="004E56D6"/>
    <w:rsid w:val="004E632D"/>
    <w:rsid w:val="004E7885"/>
    <w:rsid w:val="004F0500"/>
    <w:rsid w:val="004F0543"/>
    <w:rsid w:val="004F1488"/>
    <w:rsid w:val="004F2100"/>
    <w:rsid w:val="004F29B7"/>
    <w:rsid w:val="00503FAB"/>
    <w:rsid w:val="00506E77"/>
    <w:rsid w:val="00506FA1"/>
    <w:rsid w:val="00507B64"/>
    <w:rsid w:val="00512A3A"/>
    <w:rsid w:val="00513210"/>
    <w:rsid w:val="00516934"/>
    <w:rsid w:val="005206BB"/>
    <w:rsid w:val="00521120"/>
    <w:rsid w:val="0052336B"/>
    <w:rsid w:val="0053319B"/>
    <w:rsid w:val="00534473"/>
    <w:rsid w:val="00534666"/>
    <w:rsid w:val="00534973"/>
    <w:rsid w:val="00535592"/>
    <w:rsid w:val="00535B47"/>
    <w:rsid w:val="00536157"/>
    <w:rsid w:val="00540DA8"/>
    <w:rsid w:val="00542163"/>
    <w:rsid w:val="00543267"/>
    <w:rsid w:val="00543839"/>
    <w:rsid w:val="00545F03"/>
    <w:rsid w:val="0054607F"/>
    <w:rsid w:val="00546181"/>
    <w:rsid w:val="0055366C"/>
    <w:rsid w:val="00554DF5"/>
    <w:rsid w:val="00556B2C"/>
    <w:rsid w:val="005640E8"/>
    <w:rsid w:val="005672EE"/>
    <w:rsid w:val="005701D6"/>
    <w:rsid w:val="005729EB"/>
    <w:rsid w:val="005768C3"/>
    <w:rsid w:val="00576A3C"/>
    <w:rsid w:val="0057747F"/>
    <w:rsid w:val="005814B8"/>
    <w:rsid w:val="005815C4"/>
    <w:rsid w:val="00582175"/>
    <w:rsid w:val="005826D9"/>
    <w:rsid w:val="005844B3"/>
    <w:rsid w:val="00586456"/>
    <w:rsid w:val="00590365"/>
    <w:rsid w:val="005909B7"/>
    <w:rsid w:val="005918C1"/>
    <w:rsid w:val="00591921"/>
    <w:rsid w:val="00594419"/>
    <w:rsid w:val="005960BD"/>
    <w:rsid w:val="005968E4"/>
    <w:rsid w:val="005A2ECE"/>
    <w:rsid w:val="005A3872"/>
    <w:rsid w:val="005A388E"/>
    <w:rsid w:val="005A3BC8"/>
    <w:rsid w:val="005B0ED7"/>
    <w:rsid w:val="005B1B96"/>
    <w:rsid w:val="005B3E6D"/>
    <w:rsid w:val="005B6422"/>
    <w:rsid w:val="005C1C1C"/>
    <w:rsid w:val="005C23D8"/>
    <w:rsid w:val="005C428D"/>
    <w:rsid w:val="005C6F12"/>
    <w:rsid w:val="005D0A75"/>
    <w:rsid w:val="005D36E3"/>
    <w:rsid w:val="005D47B2"/>
    <w:rsid w:val="005D490C"/>
    <w:rsid w:val="005D4E08"/>
    <w:rsid w:val="005D6BFC"/>
    <w:rsid w:val="005D7AC1"/>
    <w:rsid w:val="005E0DCC"/>
    <w:rsid w:val="005E286E"/>
    <w:rsid w:val="005E6256"/>
    <w:rsid w:val="005E785E"/>
    <w:rsid w:val="005F1A7A"/>
    <w:rsid w:val="005F2DE7"/>
    <w:rsid w:val="005F457B"/>
    <w:rsid w:val="005F5544"/>
    <w:rsid w:val="005F5BF6"/>
    <w:rsid w:val="005F7165"/>
    <w:rsid w:val="00601479"/>
    <w:rsid w:val="006022AC"/>
    <w:rsid w:val="00604B53"/>
    <w:rsid w:val="00610F82"/>
    <w:rsid w:val="00612FF8"/>
    <w:rsid w:val="006141FE"/>
    <w:rsid w:val="006149C7"/>
    <w:rsid w:val="0062216C"/>
    <w:rsid w:val="006234EE"/>
    <w:rsid w:val="006238DC"/>
    <w:rsid w:val="0062488A"/>
    <w:rsid w:val="00625426"/>
    <w:rsid w:val="006306A6"/>
    <w:rsid w:val="0063096B"/>
    <w:rsid w:val="00631286"/>
    <w:rsid w:val="00632288"/>
    <w:rsid w:val="00632762"/>
    <w:rsid w:val="006352F4"/>
    <w:rsid w:val="00635E1E"/>
    <w:rsid w:val="00641181"/>
    <w:rsid w:val="006427CF"/>
    <w:rsid w:val="00642FBB"/>
    <w:rsid w:val="00643E52"/>
    <w:rsid w:val="006445BD"/>
    <w:rsid w:val="006458D6"/>
    <w:rsid w:val="00647CFE"/>
    <w:rsid w:val="00651C04"/>
    <w:rsid w:val="006526AB"/>
    <w:rsid w:val="006536DA"/>
    <w:rsid w:val="006616B7"/>
    <w:rsid w:val="00662F3B"/>
    <w:rsid w:val="00663FB8"/>
    <w:rsid w:val="006641D3"/>
    <w:rsid w:val="00667282"/>
    <w:rsid w:val="00672294"/>
    <w:rsid w:val="00673659"/>
    <w:rsid w:val="00675D43"/>
    <w:rsid w:val="006763C7"/>
    <w:rsid w:val="00677202"/>
    <w:rsid w:val="00677623"/>
    <w:rsid w:val="00680CED"/>
    <w:rsid w:val="00680E79"/>
    <w:rsid w:val="006844C3"/>
    <w:rsid w:val="0068550C"/>
    <w:rsid w:val="00686332"/>
    <w:rsid w:val="00687C94"/>
    <w:rsid w:val="00690095"/>
    <w:rsid w:val="00691848"/>
    <w:rsid w:val="00696168"/>
    <w:rsid w:val="006968AB"/>
    <w:rsid w:val="00696DBB"/>
    <w:rsid w:val="006A2BE2"/>
    <w:rsid w:val="006A4469"/>
    <w:rsid w:val="006A46B6"/>
    <w:rsid w:val="006A55B3"/>
    <w:rsid w:val="006B00A0"/>
    <w:rsid w:val="006B0A43"/>
    <w:rsid w:val="006B1558"/>
    <w:rsid w:val="006B273C"/>
    <w:rsid w:val="006B2C9E"/>
    <w:rsid w:val="006B5AA5"/>
    <w:rsid w:val="006B61A4"/>
    <w:rsid w:val="006C0A5C"/>
    <w:rsid w:val="006C16B4"/>
    <w:rsid w:val="006C1784"/>
    <w:rsid w:val="006C23CF"/>
    <w:rsid w:val="006C2499"/>
    <w:rsid w:val="006C2A32"/>
    <w:rsid w:val="006C37B1"/>
    <w:rsid w:val="006C38D8"/>
    <w:rsid w:val="006D073B"/>
    <w:rsid w:val="006D0C32"/>
    <w:rsid w:val="006D1171"/>
    <w:rsid w:val="006D1D2D"/>
    <w:rsid w:val="006D2882"/>
    <w:rsid w:val="006D3E34"/>
    <w:rsid w:val="006D54CC"/>
    <w:rsid w:val="006D6921"/>
    <w:rsid w:val="006D6AE6"/>
    <w:rsid w:val="006E5549"/>
    <w:rsid w:val="006F0D84"/>
    <w:rsid w:val="006F1700"/>
    <w:rsid w:val="006F1D37"/>
    <w:rsid w:val="006F22A1"/>
    <w:rsid w:val="006F2643"/>
    <w:rsid w:val="006F5D84"/>
    <w:rsid w:val="006F5E1B"/>
    <w:rsid w:val="006F6053"/>
    <w:rsid w:val="006F6B01"/>
    <w:rsid w:val="006F7616"/>
    <w:rsid w:val="007000E6"/>
    <w:rsid w:val="00700F2C"/>
    <w:rsid w:val="00706D95"/>
    <w:rsid w:val="0071265D"/>
    <w:rsid w:val="00712668"/>
    <w:rsid w:val="00712A58"/>
    <w:rsid w:val="00715B2F"/>
    <w:rsid w:val="00715DB9"/>
    <w:rsid w:val="00715E93"/>
    <w:rsid w:val="00716446"/>
    <w:rsid w:val="007202F6"/>
    <w:rsid w:val="007207C4"/>
    <w:rsid w:val="00721722"/>
    <w:rsid w:val="007217EB"/>
    <w:rsid w:val="00722001"/>
    <w:rsid w:val="00722AA4"/>
    <w:rsid w:val="00724078"/>
    <w:rsid w:val="00724A2F"/>
    <w:rsid w:val="00725D20"/>
    <w:rsid w:val="00730FA2"/>
    <w:rsid w:val="00731AC8"/>
    <w:rsid w:val="00734263"/>
    <w:rsid w:val="00734652"/>
    <w:rsid w:val="007354AC"/>
    <w:rsid w:val="007358BD"/>
    <w:rsid w:val="00735F3F"/>
    <w:rsid w:val="007363A8"/>
    <w:rsid w:val="00742318"/>
    <w:rsid w:val="00742CF4"/>
    <w:rsid w:val="00746BD3"/>
    <w:rsid w:val="00751265"/>
    <w:rsid w:val="007549D9"/>
    <w:rsid w:val="00756722"/>
    <w:rsid w:val="007573D1"/>
    <w:rsid w:val="007605AE"/>
    <w:rsid w:val="007609B5"/>
    <w:rsid w:val="007616FF"/>
    <w:rsid w:val="00761B9F"/>
    <w:rsid w:val="00761C09"/>
    <w:rsid w:val="00762863"/>
    <w:rsid w:val="00762940"/>
    <w:rsid w:val="007655E0"/>
    <w:rsid w:val="00765632"/>
    <w:rsid w:val="007664C1"/>
    <w:rsid w:val="00776FA9"/>
    <w:rsid w:val="00780DA1"/>
    <w:rsid w:val="00782265"/>
    <w:rsid w:val="00782847"/>
    <w:rsid w:val="00782D64"/>
    <w:rsid w:val="007874CA"/>
    <w:rsid w:val="007919EC"/>
    <w:rsid w:val="00792273"/>
    <w:rsid w:val="0079360F"/>
    <w:rsid w:val="007940AB"/>
    <w:rsid w:val="007944FD"/>
    <w:rsid w:val="00794916"/>
    <w:rsid w:val="007966C9"/>
    <w:rsid w:val="007A1BA9"/>
    <w:rsid w:val="007A4571"/>
    <w:rsid w:val="007A6FFB"/>
    <w:rsid w:val="007B1ADB"/>
    <w:rsid w:val="007B385A"/>
    <w:rsid w:val="007B4C13"/>
    <w:rsid w:val="007B789E"/>
    <w:rsid w:val="007B7CB3"/>
    <w:rsid w:val="007C0B5C"/>
    <w:rsid w:val="007C2D2F"/>
    <w:rsid w:val="007C47C2"/>
    <w:rsid w:val="007D02A6"/>
    <w:rsid w:val="007D0B65"/>
    <w:rsid w:val="007D1420"/>
    <w:rsid w:val="007E1EDF"/>
    <w:rsid w:val="007E2A66"/>
    <w:rsid w:val="007F13DA"/>
    <w:rsid w:val="007F1F90"/>
    <w:rsid w:val="007F425A"/>
    <w:rsid w:val="007F43A0"/>
    <w:rsid w:val="007F5610"/>
    <w:rsid w:val="007F5918"/>
    <w:rsid w:val="008035FC"/>
    <w:rsid w:val="008047F9"/>
    <w:rsid w:val="008050C6"/>
    <w:rsid w:val="008055D3"/>
    <w:rsid w:val="00807EC6"/>
    <w:rsid w:val="00810B43"/>
    <w:rsid w:val="008117F3"/>
    <w:rsid w:val="00811E99"/>
    <w:rsid w:val="00812456"/>
    <w:rsid w:val="00813245"/>
    <w:rsid w:val="00814220"/>
    <w:rsid w:val="00814ABF"/>
    <w:rsid w:val="008159B3"/>
    <w:rsid w:val="00816B60"/>
    <w:rsid w:val="00821BAE"/>
    <w:rsid w:val="00822899"/>
    <w:rsid w:val="00823287"/>
    <w:rsid w:val="00824A8E"/>
    <w:rsid w:val="00825A8F"/>
    <w:rsid w:val="008273D4"/>
    <w:rsid w:val="00832888"/>
    <w:rsid w:val="008329DA"/>
    <w:rsid w:val="00834B2B"/>
    <w:rsid w:val="008362EF"/>
    <w:rsid w:val="008364D3"/>
    <w:rsid w:val="008368EC"/>
    <w:rsid w:val="00837816"/>
    <w:rsid w:val="00841EF3"/>
    <w:rsid w:val="00842361"/>
    <w:rsid w:val="00844630"/>
    <w:rsid w:val="00846883"/>
    <w:rsid w:val="008538A2"/>
    <w:rsid w:val="00854F68"/>
    <w:rsid w:val="0085624E"/>
    <w:rsid w:val="00862D5D"/>
    <w:rsid w:val="008658A9"/>
    <w:rsid w:val="0086595B"/>
    <w:rsid w:val="00866964"/>
    <w:rsid w:val="00867D04"/>
    <w:rsid w:val="0087069D"/>
    <w:rsid w:val="00873CEB"/>
    <w:rsid w:val="00875DDC"/>
    <w:rsid w:val="00881956"/>
    <w:rsid w:val="00881E07"/>
    <w:rsid w:val="00882423"/>
    <w:rsid w:val="00882933"/>
    <w:rsid w:val="00883A1F"/>
    <w:rsid w:val="008847BC"/>
    <w:rsid w:val="00884A6A"/>
    <w:rsid w:val="00887619"/>
    <w:rsid w:val="00892E06"/>
    <w:rsid w:val="00894181"/>
    <w:rsid w:val="00894474"/>
    <w:rsid w:val="0089492C"/>
    <w:rsid w:val="00894B03"/>
    <w:rsid w:val="008961A5"/>
    <w:rsid w:val="00897C7B"/>
    <w:rsid w:val="008A0A31"/>
    <w:rsid w:val="008A0B38"/>
    <w:rsid w:val="008A2128"/>
    <w:rsid w:val="008A5C1A"/>
    <w:rsid w:val="008A641B"/>
    <w:rsid w:val="008B0F6F"/>
    <w:rsid w:val="008B21E2"/>
    <w:rsid w:val="008C10F7"/>
    <w:rsid w:val="008C5126"/>
    <w:rsid w:val="008C6157"/>
    <w:rsid w:val="008D175B"/>
    <w:rsid w:val="008D1C20"/>
    <w:rsid w:val="008D2D84"/>
    <w:rsid w:val="008D3A08"/>
    <w:rsid w:val="008D3E05"/>
    <w:rsid w:val="008D45F8"/>
    <w:rsid w:val="008D73A8"/>
    <w:rsid w:val="008D7B8E"/>
    <w:rsid w:val="008E2C7F"/>
    <w:rsid w:val="008E2FE2"/>
    <w:rsid w:val="008E5BBA"/>
    <w:rsid w:val="008E6772"/>
    <w:rsid w:val="008E7035"/>
    <w:rsid w:val="008F1AD7"/>
    <w:rsid w:val="008F1BEC"/>
    <w:rsid w:val="008F2C1E"/>
    <w:rsid w:val="008F4657"/>
    <w:rsid w:val="008F4741"/>
    <w:rsid w:val="008F686E"/>
    <w:rsid w:val="008F7219"/>
    <w:rsid w:val="00902BA5"/>
    <w:rsid w:val="00903333"/>
    <w:rsid w:val="00906D57"/>
    <w:rsid w:val="00907C99"/>
    <w:rsid w:val="00907F62"/>
    <w:rsid w:val="009121F1"/>
    <w:rsid w:val="00912C34"/>
    <w:rsid w:val="009135E7"/>
    <w:rsid w:val="00914CE7"/>
    <w:rsid w:val="00915E7A"/>
    <w:rsid w:val="00917F67"/>
    <w:rsid w:val="00920C6E"/>
    <w:rsid w:val="00922A4F"/>
    <w:rsid w:val="00922FF5"/>
    <w:rsid w:val="00924173"/>
    <w:rsid w:val="00927DFF"/>
    <w:rsid w:val="00930366"/>
    <w:rsid w:val="0093129D"/>
    <w:rsid w:val="00931351"/>
    <w:rsid w:val="00931936"/>
    <w:rsid w:val="00935B93"/>
    <w:rsid w:val="00940446"/>
    <w:rsid w:val="0094225D"/>
    <w:rsid w:val="00942A5B"/>
    <w:rsid w:val="009436C1"/>
    <w:rsid w:val="00944989"/>
    <w:rsid w:val="00944E87"/>
    <w:rsid w:val="009471F0"/>
    <w:rsid w:val="009477B5"/>
    <w:rsid w:val="00950238"/>
    <w:rsid w:val="00957B10"/>
    <w:rsid w:val="0096076B"/>
    <w:rsid w:val="00961155"/>
    <w:rsid w:val="009628AE"/>
    <w:rsid w:val="009637E0"/>
    <w:rsid w:val="009647DE"/>
    <w:rsid w:val="00967113"/>
    <w:rsid w:val="00971CE5"/>
    <w:rsid w:val="0097356D"/>
    <w:rsid w:val="00973E18"/>
    <w:rsid w:val="009741B0"/>
    <w:rsid w:val="00974EB5"/>
    <w:rsid w:val="00977270"/>
    <w:rsid w:val="0098077C"/>
    <w:rsid w:val="009835B7"/>
    <w:rsid w:val="00984C5B"/>
    <w:rsid w:val="009876F0"/>
    <w:rsid w:val="00992FDD"/>
    <w:rsid w:val="009971A9"/>
    <w:rsid w:val="00997276"/>
    <w:rsid w:val="009A459E"/>
    <w:rsid w:val="009A5688"/>
    <w:rsid w:val="009A7729"/>
    <w:rsid w:val="009A7932"/>
    <w:rsid w:val="009B1AD3"/>
    <w:rsid w:val="009B2C19"/>
    <w:rsid w:val="009B4BB8"/>
    <w:rsid w:val="009B69C6"/>
    <w:rsid w:val="009C2B35"/>
    <w:rsid w:val="009C3F46"/>
    <w:rsid w:val="009C4278"/>
    <w:rsid w:val="009C6A69"/>
    <w:rsid w:val="009D22B9"/>
    <w:rsid w:val="009D24F8"/>
    <w:rsid w:val="009D650F"/>
    <w:rsid w:val="009D6D4D"/>
    <w:rsid w:val="009D76BE"/>
    <w:rsid w:val="009E34F7"/>
    <w:rsid w:val="009E74B0"/>
    <w:rsid w:val="009F0E7A"/>
    <w:rsid w:val="009F3184"/>
    <w:rsid w:val="009F3AF2"/>
    <w:rsid w:val="009F5769"/>
    <w:rsid w:val="009F62E3"/>
    <w:rsid w:val="009F6388"/>
    <w:rsid w:val="009F68FB"/>
    <w:rsid w:val="00A012F5"/>
    <w:rsid w:val="00A02168"/>
    <w:rsid w:val="00A024D1"/>
    <w:rsid w:val="00A0374C"/>
    <w:rsid w:val="00A0386D"/>
    <w:rsid w:val="00A07667"/>
    <w:rsid w:val="00A1011C"/>
    <w:rsid w:val="00A12B02"/>
    <w:rsid w:val="00A12B44"/>
    <w:rsid w:val="00A1556D"/>
    <w:rsid w:val="00A16D45"/>
    <w:rsid w:val="00A171F4"/>
    <w:rsid w:val="00A1727D"/>
    <w:rsid w:val="00A175D1"/>
    <w:rsid w:val="00A1784E"/>
    <w:rsid w:val="00A20271"/>
    <w:rsid w:val="00A26291"/>
    <w:rsid w:val="00A30C90"/>
    <w:rsid w:val="00A319B5"/>
    <w:rsid w:val="00A32741"/>
    <w:rsid w:val="00A34636"/>
    <w:rsid w:val="00A34D93"/>
    <w:rsid w:val="00A34DC6"/>
    <w:rsid w:val="00A35452"/>
    <w:rsid w:val="00A35877"/>
    <w:rsid w:val="00A375C6"/>
    <w:rsid w:val="00A37C4A"/>
    <w:rsid w:val="00A417D9"/>
    <w:rsid w:val="00A43AD9"/>
    <w:rsid w:val="00A43D0B"/>
    <w:rsid w:val="00A44B90"/>
    <w:rsid w:val="00A44C6D"/>
    <w:rsid w:val="00A46E7D"/>
    <w:rsid w:val="00A471A9"/>
    <w:rsid w:val="00A525B3"/>
    <w:rsid w:val="00A536F1"/>
    <w:rsid w:val="00A54FDC"/>
    <w:rsid w:val="00A557C7"/>
    <w:rsid w:val="00A56D46"/>
    <w:rsid w:val="00A57ECD"/>
    <w:rsid w:val="00A60433"/>
    <w:rsid w:val="00A6141B"/>
    <w:rsid w:val="00A61D24"/>
    <w:rsid w:val="00A63EAE"/>
    <w:rsid w:val="00A66FA5"/>
    <w:rsid w:val="00A67EA8"/>
    <w:rsid w:val="00A738DD"/>
    <w:rsid w:val="00A73E31"/>
    <w:rsid w:val="00A74A18"/>
    <w:rsid w:val="00A761BC"/>
    <w:rsid w:val="00A80034"/>
    <w:rsid w:val="00A8059B"/>
    <w:rsid w:val="00A80E1B"/>
    <w:rsid w:val="00A814F8"/>
    <w:rsid w:val="00A82983"/>
    <w:rsid w:val="00A849A2"/>
    <w:rsid w:val="00A854DF"/>
    <w:rsid w:val="00A91C4D"/>
    <w:rsid w:val="00A93E09"/>
    <w:rsid w:val="00A94246"/>
    <w:rsid w:val="00A9457A"/>
    <w:rsid w:val="00A94829"/>
    <w:rsid w:val="00A9599E"/>
    <w:rsid w:val="00A963A3"/>
    <w:rsid w:val="00AA0B16"/>
    <w:rsid w:val="00AA3833"/>
    <w:rsid w:val="00AA67F8"/>
    <w:rsid w:val="00AA7458"/>
    <w:rsid w:val="00AA76E1"/>
    <w:rsid w:val="00AB410B"/>
    <w:rsid w:val="00AB5148"/>
    <w:rsid w:val="00AB5DCF"/>
    <w:rsid w:val="00AB67F9"/>
    <w:rsid w:val="00AB7FED"/>
    <w:rsid w:val="00AC0451"/>
    <w:rsid w:val="00AC0F84"/>
    <w:rsid w:val="00AC37CA"/>
    <w:rsid w:val="00AC5921"/>
    <w:rsid w:val="00AC6FFB"/>
    <w:rsid w:val="00AC73AC"/>
    <w:rsid w:val="00AD045C"/>
    <w:rsid w:val="00AD0C05"/>
    <w:rsid w:val="00AD0DAC"/>
    <w:rsid w:val="00AD2878"/>
    <w:rsid w:val="00AD2C74"/>
    <w:rsid w:val="00AD40A9"/>
    <w:rsid w:val="00AD5CB6"/>
    <w:rsid w:val="00AD63FE"/>
    <w:rsid w:val="00AD6922"/>
    <w:rsid w:val="00AD6EB1"/>
    <w:rsid w:val="00AE082B"/>
    <w:rsid w:val="00AE1CC4"/>
    <w:rsid w:val="00AF31C5"/>
    <w:rsid w:val="00B01592"/>
    <w:rsid w:val="00B026FD"/>
    <w:rsid w:val="00B02E6A"/>
    <w:rsid w:val="00B03334"/>
    <w:rsid w:val="00B035D0"/>
    <w:rsid w:val="00B0390D"/>
    <w:rsid w:val="00B046E5"/>
    <w:rsid w:val="00B046F5"/>
    <w:rsid w:val="00B04D67"/>
    <w:rsid w:val="00B05DAC"/>
    <w:rsid w:val="00B079AA"/>
    <w:rsid w:val="00B12D26"/>
    <w:rsid w:val="00B16031"/>
    <w:rsid w:val="00B161CC"/>
    <w:rsid w:val="00B175BD"/>
    <w:rsid w:val="00B20ABB"/>
    <w:rsid w:val="00B21CE3"/>
    <w:rsid w:val="00B22D7A"/>
    <w:rsid w:val="00B23BB4"/>
    <w:rsid w:val="00B241A0"/>
    <w:rsid w:val="00B25616"/>
    <w:rsid w:val="00B25E3D"/>
    <w:rsid w:val="00B25FF9"/>
    <w:rsid w:val="00B26E21"/>
    <w:rsid w:val="00B27992"/>
    <w:rsid w:val="00B27BA1"/>
    <w:rsid w:val="00B3144E"/>
    <w:rsid w:val="00B346B4"/>
    <w:rsid w:val="00B41F76"/>
    <w:rsid w:val="00B43F94"/>
    <w:rsid w:val="00B47346"/>
    <w:rsid w:val="00B50860"/>
    <w:rsid w:val="00B51181"/>
    <w:rsid w:val="00B5230E"/>
    <w:rsid w:val="00B54765"/>
    <w:rsid w:val="00B623F9"/>
    <w:rsid w:val="00B63D72"/>
    <w:rsid w:val="00B64C73"/>
    <w:rsid w:val="00B659C3"/>
    <w:rsid w:val="00B66F35"/>
    <w:rsid w:val="00B67E5E"/>
    <w:rsid w:val="00B67EA5"/>
    <w:rsid w:val="00B711B0"/>
    <w:rsid w:val="00B73F3D"/>
    <w:rsid w:val="00B753FD"/>
    <w:rsid w:val="00B75B4D"/>
    <w:rsid w:val="00B82AE9"/>
    <w:rsid w:val="00B82F8A"/>
    <w:rsid w:val="00B832FF"/>
    <w:rsid w:val="00B83E55"/>
    <w:rsid w:val="00B83F9F"/>
    <w:rsid w:val="00B85D9C"/>
    <w:rsid w:val="00B87D4D"/>
    <w:rsid w:val="00B87DEE"/>
    <w:rsid w:val="00B912FE"/>
    <w:rsid w:val="00B921ED"/>
    <w:rsid w:val="00B949F7"/>
    <w:rsid w:val="00B96E7D"/>
    <w:rsid w:val="00B97133"/>
    <w:rsid w:val="00B97BE3"/>
    <w:rsid w:val="00BA0A1F"/>
    <w:rsid w:val="00BA0DD2"/>
    <w:rsid w:val="00BA1727"/>
    <w:rsid w:val="00BA6D6A"/>
    <w:rsid w:val="00BB0B09"/>
    <w:rsid w:val="00BB11E4"/>
    <w:rsid w:val="00BB296A"/>
    <w:rsid w:val="00BB3979"/>
    <w:rsid w:val="00BB55A1"/>
    <w:rsid w:val="00BB7F45"/>
    <w:rsid w:val="00BC00A4"/>
    <w:rsid w:val="00BC01BD"/>
    <w:rsid w:val="00BC06D4"/>
    <w:rsid w:val="00BC08DC"/>
    <w:rsid w:val="00BC18A2"/>
    <w:rsid w:val="00BC2EEC"/>
    <w:rsid w:val="00BC3073"/>
    <w:rsid w:val="00BC35A2"/>
    <w:rsid w:val="00BD04D7"/>
    <w:rsid w:val="00BD164B"/>
    <w:rsid w:val="00BD226A"/>
    <w:rsid w:val="00BD43BA"/>
    <w:rsid w:val="00BD4924"/>
    <w:rsid w:val="00BD4BB6"/>
    <w:rsid w:val="00BD5F8E"/>
    <w:rsid w:val="00BD61A7"/>
    <w:rsid w:val="00BD777C"/>
    <w:rsid w:val="00BD7F8E"/>
    <w:rsid w:val="00BE0245"/>
    <w:rsid w:val="00BE0FE7"/>
    <w:rsid w:val="00BE1FB0"/>
    <w:rsid w:val="00BE3929"/>
    <w:rsid w:val="00BE4EEB"/>
    <w:rsid w:val="00BE6805"/>
    <w:rsid w:val="00BF0A1D"/>
    <w:rsid w:val="00BF29DB"/>
    <w:rsid w:val="00BF32B2"/>
    <w:rsid w:val="00BF4F2E"/>
    <w:rsid w:val="00BF5786"/>
    <w:rsid w:val="00C00FA1"/>
    <w:rsid w:val="00C01E32"/>
    <w:rsid w:val="00C0264E"/>
    <w:rsid w:val="00C04025"/>
    <w:rsid w:val="00C05050"/>
    <w:rsid w:val="00C05A59"/>
    <w:rsid w:val="00C12D6D"/>
    <w:rsid w:val="00C14872"/>
    <w:rsid w:val="00C15963"/>
    <w:rsid w:val="00C1618B"/>
    <w:rsid w:val="00C1688F"/>
    <w:rsid w:val="00C16F31"/>
    <w:rsid w:val="00C24C9D"/>
    <w:rsid w:val="00C3075D"/>
    <w:rsid w:val="00C30EDF"/>
    <w:rsid w:val="00C34130"/>
    <w:rsid w:val="00C34BA3"/>
    <w:rsid w:val="00C42928"/>
    <w:rsid w:val="00C43AF7"/>
    <w:rsid w:val="00C44F93"/>
    <w:rsid w:val="00C450EA"/>
    <w:rsid w:val="00C4639F"/>
    <w:rsid w:val="00C46680"/>
    <w:rsid w:val="00C50E1B"/>
    <w:rsid w:val="00C523C0"/>
    <w:rsid w:val="00C56828"/>
    <w:rsid w:val="00C6085C"/>
    <w:rsid w:val="00C60FC7"/>
    <w:rsid w:val="00C61069"/>
    <w:rsid w:val="00C6154A"/>
    <w:rsid w:val="00C6606A"/>
    <w:rsid w:val="00C7267E"/>
    <w:rsid w:val="00C73845"/>
    <w:rsid w:val="00C76BFC"/>
    <w:rsid w:val="00C803AF"/>
    <w:rsid w:val="00C8253B"/>
    <w:rsid w:val="00C878E7"/>
    <w:rsid w:val="00C929ED"/>
    <w:rsid w:val="00C93279"/>
    <w:rsid w:val="00C935C5"/>
    <w:rsid w:val="00C95C36"/>
    <w:rsid w:val="00C97E76"/>
    <w:rsid w:val="00CA4A27"/>
    <w:rsid w:val="00CA5C76"/>
    <w:rsid w:val="00CA5CBC"/>
    <w:rsid w:val="00CA6FED"/>
    <w:rsid w:val="00CA76F3"/>
    <w:rsid w:val="00CB125B"/>
    <w:rsid w:val="00CB3984"/>
    <w:rsid w:val="00CB44A0"/>
    <w:rsid w:val="00CB5223"/>
    <w:rsid w:val="00CB7140"/>
    <w:rsid w:val="00CB7288"/>
    <w:rsid w:val="00CD025E"/>
    <w:rsid w:val="00CD0B1C"/>
    <w:rsid w:val="00CD1158"/>
    <w:rsid w:val="00CD117A"/>
    <w:rsid w:val="00CD57B8"/>
    <w:rsid w:val="00CD6B6E"/>
    <w:rsid w:val="00CD75A2"/>
    <w:rsid w:val="00CD7CDB"/>
    <w:rsid w:val="00CE13C9"/>
    <w:rsid w:val="00CE3CB0"/>
    <w:rsid w:val="00CE5228"/>
    <w:rsid w:val="00CE56F1"/>
    <w:rsid w:val="00CE5926"/>
    <w:rsid w:val="00CE78D7"/>
    <w:rsid w:val="00CE7B73"/>
    <w:rsid w:val="00CF1127"/>
    <w:rsid w:val="00CF4B0B"/>
    <w:rsid w:val="00D018B6"/>
    <w:rsid w:val="00D02847"/>
    <w:rsid w:val="00D03F55"/>
    <w:rsid w:val="00D0535E"/>
    <w:rsid w:val="00D07BC3"/>
    <w:rsid w:val="00D1231A"/>
    <w:rsid w:val="00D14AEB"/>
    <w:rsid w:val="00D177EC"/>
    <w:rsid w:val="00D25F8A"/>
    <w:rsid w:val="00D27EDB"/>
    <w:rsid w:val="00D311D4"/>
    <w:rsid w:val="00D35118"/>
    <w:rsid w:val="00D351AC"/>
    <w:rsid w:val="00D35CD8"/>
    <w:rsid w:val="00D40321"/>
    <w:rsid w:val="00D43276"/>
    <w:rsid w:val="00D4546E"/>
    <w:rsid w:val="00D52BD9"/>
    <w:rsid w:val="00D55396"/>
    <w:rsid w:val="00D56857"/>
    <w:rsid w:val="00D576C7"/>
    <w:rsid w:val="00D60455"/>
    <w:rsid w:val="00D66256"/>
    <w:rsid w:val="00D6701E"/>
    <w:rsid w:val="00D67878"/>
    <w:rsid w:val="00D706FC"/>
    <w:rsid w:val="00D71F5C"/>
    <w:rsid w:val="00D72D68"/>
    <w:rsid w:val="00D73646"/>
    <w:rsid w:val="00D801E6"/>
    <w:rsid w:val="00D8201E"/>
    <w:rsid w:val="00D835E3"/>
    <w:rsid w:val="00D83682"/>
    <w:rsid w:val="00D83BDD"/>
    <w:rsid w:val="00D84B81"/>
    <w:rsid w:val="00D851A6"/>
    <w:rsid w:val="00D91CD4"/>
    <w:rsid w:val="00DA0D7D"/>
    <w:rsid w:val="00DA19D8"/>
    <w:rsid w:val="00DA1C6E"/>
    <w:rsid w:val="00DA421D"/>
    <w:rsid w:val="00DA5D9E"/>
    <w:rsid w:val="00DA6CF3"/>
    <w:rsid w:val="00DA6E83"/>
    <w:rsid w:val="00DA7AB3"/>
    <w:rsid w:val="00DB42C1"/>
    <w:rsid w:val="00DB45DB"/>
    <w:rsid w:val="00DB78EA"/>
    <w:rsid w:val="00DC1A6A"/>
    <w:rsid w:val="00DC2376"/>
    <w:rsid w:val="00DC4150"/>
    <w:rsid w:val="00DC4E1B"/>
    <w:rsid w:val="00DC6781"/>
    <w:rsid w:val="00DC69B7"/>
    <w:rsid w:val="00DC6A33"/>
    <w:rsid w:val="00DD1592"/>
    <w:rsid w:val="00DD7080"/>
    <w:rsid w:val="00DE1BE0"/>
    <w:rsid w:val="00DE4D2F"/>
    <w:rsid w:val="00DE6B7B"/>
    <w:rsid w:val="00DF1E7B"/>
    <w:rsid w:val="00DF2BDB"/>
    <w:rsid w:val="00DF3A9C"/>
    <w:rsid w:val="00DF3B2C"/>
    <w:rsid w:val="00E0087A"/>
    <w:rsid w:val="00E011F9"/>
    <w:rsid w:val="00E02342"/>
    <w:rsid w:val="00E05BE5"/>
    <w:rsid w:val="00E0679E"/>
    <w:rsid w:val="00E0710E"/>
    <w:rsid w:val="00E10DB2"/>
    <w:rsid w:val="00E11C77"/>
    <w:rsid w:val="00E12352"/>
    <w:rsid w:val="00E14482"/>
    <w:rsid w:val="00E17718"/>
    <w:rsid w:val="00E1779F"/>
    <w:rsid w:val="00E211CF"/>
    <w:rsid w:val="00E2395D"/>
    <w:rsid w:val="00E248D5"/>
    <w:rsid w:val="00E24D2F"/>
    <w:rsid w:val="00E25AF8"/>
    <w:rsid w:val="00E27419"/>
    <w:rsid w:val="00E27CE5"/>
    <w:rsid w:val="00E31338"/>
    <w:rsid w:val="00E31889"/>
    <w:rsid w:val="00E31FFC"/>
    <w:rsid w:val="00E32BE9"/>
    <w:rsid w:val="00E334E5"/>
    <w:rsid w:val="00E33C4F"/>
    <w:rsid w:val="00E34973"/>
    <w:rsid w:val="00E3785A"/>
    <w:rsid w:val="00E37EA9"/>
    <w:rsid w:val="00E40F8E"/>
    <w:rsid w:val="00E4126A"/>
    <w:rsid w:val="00E47B96"/>
    <w:rsid w:val="00E47BF7"/>
    <w:rsid w:val="00E47EE3"/>
    <w:rsid w:val="00E50219"/>
    <w:rsid w:val="00E504D8"/>
    <w:rsid w:val="00E533DB"/>
    <w:rsid w:val="00E548F4"/>
    <w:rsid w:val="00E54A1E"/>
    <w:rsid w:val="00E54D2D"/>
    <w:rsid w:val="00E60E05"/>
    <w:rsid w:val="00E61019"/>
    <w:rsid w:val="00E6113C"/>
    <w:rsid w:val="00E629F1"/>
    <w:rsid w:val="00E6313F"/>
    <w:rsid w:val="00E6430B"/>
    <w:rsid w:val="00E64761"/>
    <w:rsid w:val="00E6677B"/>
    <w:rsid w:val="00E66FEC"/>
    <w:rsid w:val="00E70F2C"/>
    <w:rsid w:val="00E71224"/>
    <w:rsid w:val="00E72949"/>
    <w:rsid w:val="00E72F64"/>
    <w:rsid w:val="00E75448"/>
    <w:rsid w:val="00E7604F"/>
    <w:rsid w:val="00E77DF4"/>
    <w:rsid w:val="00E80A3F"/>
    <w:rsid w:val="00E81841"/>
    <w:rsid w:val="00E83ADD"/>
    <w:rsid w:val="00E84FDA"/>
    <w:rsid w:val="00E85540"/>
    <w:rsid w:val="00E965B0"/>
    <w:rsid w:val="00E97628"/>
    <w:rsid w:val="00E97A23"/>
    <w:rsid w:val="00EA0F55"/>
    <w:rsid w:val="00EA20D3"/>
    <w:rsid w:val="00EA21C6"/>
    <w:rsid w:val="00EA3782"/>
    <w:rsid w:val="00EA470D"/>
    <w:rsid w:val="00EA69FB"/>
    <w:rsid w:val="00EA6D9A"/>
    <w:rsid w:val="00EA6E38"/>
    <w:rsid w:val="00EA791C"/>
    <w:rsid w:val="00EA7BFE"/>
    <w:rsid w:val="00EB0338"/>
    <w:rsid w:val="00EB3C49"/>
    <w:rsid w:val="00EB4C2F"/>
    <w:rsid w:val="00EB7562"/>
    <w:rsid w:val="00EC058C"/>
    <w:rsid w:val="00EC3682"/>
    <w:rsid w:val="00EC45F2"/>
    <w:rsid w:val="00ED1526"/>
    <w:rsid w:val="00ED33F9"/>
    <w:rsid w:val="00ED418B"/>
    <w:rsid w:val="00ED52D0"/>
    <w:rsid w:val="00ED7B55"/>
    <w:rsid w:val="00EE0C24"/>
    <w:rsid w:val="00EE1A56"/>
    <w:rsid w:val="00EE2EA6"/>
    <w:rsid w:val="00EE41E0"/>
    <w:rsid w:val="00EE6622"/>
    <w:rsid w:val="00EE6C93"/>
    <w:rsid w:val="00EE76D0"/>
    <w:rsid w:val="00EE7D8D"/>
    <w:rsid w:val="00EF083B"/>
    <w:rsid w:val="00EF1CC6"/>
    <w:rsid w:val="00EF4352"/>
    <w:rsid w:val="00EF4E81"/>
    <w:rsid w:val="00EF5E96"/>
    <w:rsid w:val="00EF7855"/>
    <w:rsid w:val="00F0300D"/>
    <w:rsid w:val="00F0349B"/>
    <w:rsid w:val="00F046E0"/>
    <w:rsid w:val="00F057B0"/>
    <w:rsid w:val="00F057EC"/>
    <w:rsid w:val="00F05D64"/>
    <w:rsid w:val="00F06753"/>
    <w:rsid w:val="00F06890"/>
    <w:rsid w:val="00F06B5E"/>
    <w:rsid w:val="00F1056B"/>
    <w:rsid w:val="00F1084A"/>
    <w:rsid w:val="00F130F0"/>
    <w:rsid w:val="00F1401F"/>
    <w:rsid w:val="00F14503"/>
    <w:rsid w:val="00F1479C"/>
    <w:rsid w:val="00F151CC"/>
    <w:rsid w:val="00F15F2C"/>
    <w:rsid w:val="00F20441"/>
    <w:rsid w:val="00F2181B"/>
    <w:rsid w:val="00F240EE"/>
    <w:rsid w:val="00F2518F"/>
    <w:rsid w:val="00F263A9"/>
    <w:rsid w:val="00F3096F"/>
    <w:rsid w:val="00F40773"/>
    <w:rsid w:val="00F43694"/>
    <w:rsid w:val="00F50987"/>
    <w:rsid w:val="00F51D46"/>
    <w:rsid w:val="00F52878"/>
    <w:rsid w:val="00F562B6"/>
    <w:rsid w:val="00F606C4"/>
    <w:rsid w:val="00F60934"/>
    <w:rsid w:val="00F61C54"/>
    <w:rsid w:val="00F653DE"/>
    <w:rsid w:val="00F6707C"/>
    <w:rsid w:val="00F674AD"/>
    <w:rsid w:val="00F674EA"/>
    <w:rsid w:val="00F67612"/>
    <w:rsid w:val="00F7023D"/>
    <w:rsid w:val="00F71E89"/>
    <w:rsid w:val="00F753D8"/>
    <w:rsid w:val="00F7588F"/>
    <w:rsid w:val="00F76D7F"/>
    <w:rsid w:val="00F77754"/>
    <w:rsid w:val="00F831E0"/>
    <w:rsid w:val="00F84D4D"/>
    <w:rsid w:val="00F85DF8"/>
    <w:rsid w:val="00F91B31"/>
    <w:rsid w:val="00F93434"/>
    <w:rsid w:val="00F95312"/>
    <w:rsid w:val="00F9541D"/>
    <w:rsid w:val="00F95916"/>
    <w:rsid w:val="00F96B93"/>
    <w:rsid w:val="00F970CB"/>
    <w:rsid w:val="00FA19B0"/>
    <w:rsid w:val="00FA3A52"/>
    <w:rsid w:val="00FA3CC3"/>
    <w:rsid w:val="00FA599F"/>
    <w:rsid w:val="00FB1785"/>
    <w:rsid w:val="00FB2EAB"/>
    <w:rsid w:val="00FB3E61"/>
    <w:rsid w:val="00FB6CE1"/>
    <w:rsid w:val="00FB6D6C"/>
    <w:rsid w:val="00FC0418"/>
    <w:rsid w:val="00FC0A3A"/>
    <w:rsid w:val="00FC187A"/>
    <w:rsid w:val="00FC1EDF"/>
    <w:rsid w:val="00FD0E9E"/>
    <w:rsid w:val="00FD1C51"/>
    <w:rsid w:val="00FD2C27"/>
    <w:rsid w:val="00FD2C95"/>
    <w:rsid w:val="00FD5AC6"/>
    <w:rsid w:val="00FE1F8E"/>
    <w:rsid w:val="00FE226E"/>
    <w:rsid w:val="00FE26D7"/>
    <w:rsid w:val="00FE357D"/>
    <w:rsid w:val="00FE38B1"/>
    <w:rsid w:val="00FE6406"/>
    <w:rsid w:val="00FE7134"/>
    <w:rsid w:val="00FE76F1"/>
    <w:rsid w:val="00FF2A56"/>
    <w:rsid w:val="00FF3473"/>
    <w:rsid w:val="00FF3C15"/>
    <w:rsid w:val="00FF42DA"/>
    <w:rsid w:val="00FF515D"/>
    <w:rsid w:val="00FF587E"/>
  </w:rsids>
  <m:mathPr>
    <m:mathFont m:val="Cambria Math"/>
    <m:brkBin m:val="before"/>
    <m:brkBinSub m:val="--"/>
    <m:smallFrac m:val="0"/>
    <m:dispDef/>
    <m:lMargin m:val="0"/>
    <m:rMargin m:val="0"/>
    <m:defJc m:val="centerGroup"/>
    <m:wrapRight/>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FC063"/>
  <w15:docId w15:val="{83AF5D6E-1B68-46EC-BFB9-09BD3ABF9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pPr>
        <w:spacing w:before="120" w:after="120" w:line="360" w:lineRule="auto"/>
        <w:ind w:left="754" w:hanging="397"/>
      </w:pPr>
    </w:pPrDefault>
  </w:docDefaults>
  <w:latentStyles w:defLockedState="0" w:defUIPriority="99" w:defSemiHidden="0" w:defUnhideWhenUsed="0" w:defQFormat="0" w:count="375">
    <w:lsdException w:name="Normal" w:uiPriority="0" w:qFormat="1"/>
    <w:lsdException w:name="heading 1" w:uiPriority="1"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4EB1"/>
    <w:pPr>
      <w:ind w:left="924" w:hanging="567"/>
    </w:pPr>
    <w:rPr>
      <w:rFonts w:ascii="Arial" w:hAnsi="Arial"/>
      <w:sz w:val="22"/>
      <w:szCs w:val="24"/>
      <w:lang w:eastAsia="en-US"/>
    </w:rPr>
  </w:style>
  <w:style w:type="paragraph" w:styleId="Heading1">
    <w:name w:val="heading 1"/>
    <w:basedOn w:val="Normal"/>
    <w:next w:val="Normal"/>
    <w:link w:val="Heading1Char"/>
    <w:uiPriority w:val="1"/>
    <w:qFormat/>
    <w:rsid w:val="003A1539"/>
    <w:pPr>
      <w:keepNext/>
      <w:numPr>
        <w:numId w:val="3"/>
      </w:numPr>
      <w:spacing w:before="240" w:after="240"/>
      <w:outlineLvl w:val="0"/>
    </w:pPr>
    <w:rPr>
      <w:rFonts w:cs="Arial"/>
      <w:b/>
      <w:bCs/>
      <w:kern w:val="32"/>
      <w:sz w:val="28"/>
      <w:szCs w:val="32"/>
    </w:rPr>
  </w:style>
  <w:style w:type="paragraph" w:styleId="Heading2">
    <w:name w:val="heading 2"/>
    <w:basedOn w:val="Normal"/>
    <w:next w:val="Normal"/>
    <w:link w:val="Heading2Char"/>
    <w:qFormat/>
    <w:rsid w:val="00FF3473"/>
    <w:pPr>
      <w:keepNext/>
      <w:numPr>
        <w:ilvl w:val="1"/>
        <w:numId w:val="3"/>
      </w:numPr>
      <w:outlineLvl w:val="1"/>
    </w:pPr>
    <w:rPr>
      <w:b/>
      <w:sz w:val="24"/>
    </w:rPr>
  </w:style>
  <w:style w:type="paragraph" w:styleId="Heading3">
    <w:name w:val="heading 3"/>
    <w:basedOn w:val="Normal"/>
    <w:next w:val="Normal"/>
    <w:autoRedefine/>
    <w:qFormat/>
    <w:rsid w:val="00A34DC6"/>
    <w:pPr>
      <w:keepNext/>
      <w:spacing w:before="240" w:after="60"/>
      <w:ind w:left="340" w:firstLine="0"/>
      <w:outlineLvl w:val="2"/>
    </w:pPr>
    <w:rPr>
      <w:rFonts w:cs="Arial"/>
      <w:b/>
      <w:bCs/>
      <w:i/>
      <w:szCs w:val="26"/>
    </w:rPr>
  </w:style>
  <w:style w:type="paragraph" w:styleId="Heading4">
    <w:name w:val="heading 4"/>
    <w:basedOn w:val="Normal"/>
    <w:next w:val="Normal"/>
    <w:link w:val="Heading4Char"/>
    <w:uiPriority w:val="9"/>
    <w:unhideWhenUsed/>
    <w:qFormat/>
    <w:rsid w:val="007872B1"/>
    <w:pPr>
      <w:keepNext/>
      <w:numPr>
        <w:ilvl w:val="3"/>
        <w:numId w:val="3"/>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7872B1"/>
    <w:pPr>
      <w:numPr>
        <w:ilvl w:val="4"/>
        <w:numId w:val="3"/>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7872B1"/>
    <w:pPr>
      <w:numPr>
        <w:ilvl w:val="5"/>
        <w:numId w:val="3"/>
      </w:numPr>
      <w:spacing w:before="240" w:after="60"/>
      <w:outlineLvl w:val="5"/>
    </w:pPr>
    <w:rPr>
      <w:rFonts w:ascii="Calibri" w:hAnsi="Calibri"/>
      <w:b/>
      <w:bCs/>
      <w:szCs w:val="22"/>
    </w:rPr>
  </w:style>
  <w:style w:type="paragraph" w:styleId="Heading7">
    <w:name w:val="heading 7"/>
    <w:basedOn w:val="Normal"/>
    <w:next w:val="Normal"/>
    <w:link w:val="Heading7Char"/>
    <w:uiPriority w:val="9"/>
    <w:semiHidden/>
    <w:unhideWhenUsed/>
    <w:qFormat/>
    <w:rsid w:val="007872B1"/>
    <w:pPr>
      <w:numPr>
        <w:ilvl w:val="6"/>
        <w:numId w:val="3"/>
      </w:numPr>
      <w:spacing w:before="240" w:after="60"/>
      <w:outlineLvl w:val="6"/>
    </w:pPr>
    <w:rPr>
      <w:rFonts w:ascii="Calibri" w:hAnsi="Calibri"/>
      <w:sz w:val="24"/>
    </w:rPr>
  </w:style>
  <w:style w:type="paragraph" w:styleId="Heading8">
    <w:name w:val="heading 8"/>
    <w:basedOn w:val="Normal"/>
    <w:next w:val="Normal"/>
    <w:link w:val="Heading8Char"/>
    <w:uiPriority w:val="9"/>
    <w:semiHidden/>
    <w:unhideWhenUsed/>
    <w:qFormat/>
    <w:rsid w:val="007872B1"/>
    <w:pPr>
      <w:numPr>
        <w:ilvl w:val="7"/>
        <w:numId w:val="3"/>
      </w:numPr>
      <w:spacing w:before="240" w:after="60"/>
      <w:outlineLvl w:val="7"/>
    </w:pPr>
    <w:rPr>
      <w:rFonts w:ascii="Calibri" w:hAnsi="Calibri"/>
      <w:i/>
      <w:iCs/>
      <w:sz w:val="24"/>
    </w:rPr>
  </w:style>
  <w:style w:type="paragraph" w:styleId="Heading9">
    <w:name w:val="heading 9"/>
    <w:basedOn w:val="Normal"/>
    <w:next w:val="Normal"/>
    <w:link w:val="Heading9Char"/>
    <w:uiPriority w:val="9"/>
    <w:semiHidden/>
    <w:unhideWhenUsed/>
    <w:qFormat/>
    <w:rsid w:val="007872B1"/>
    <w:pPr>
      <w:numPr>
        <w:ilvl w:val="8"/>
        <w:numId w:val="3"/>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GSignature">
    <w:name w:val="COG Signature"/>
    <w:basedOn w:val="Normal"/>
    <w:rsid w:val="00E0770F"/>
    <w:pPr>
      <w:spacing w:line="200" w:lineRule="atLeast"/>
    </w:pPr>
    <w:rPr>
      <w:caps/>
      <w:sz w:val="16"/>
    </w:rPr>
  </w:style>
  <w:style w:type="paragraph" w:styleId="Header">
    <w:name w:val="header"/>
    <w:basedOn w:val="Normal"/>
    <w:link w:val="HeaderChar"/>
    <w:uiPriority w:val="99"/>
    <w:rsid w:val="009E3E02"/>
    <w:pPr>
      <w:tabs>
        <w:tab w:val="center" w:pos="4153"/>
        <w:tab w:val="right" w:pos="8306"/>
      </w:tabs>
    </w:pPr>
  </w:style>
  <w:style w:type="paragraph" w:styleId="Footer">
    <w:name w:val="footer"/>
    <w:basedOn w:val="Normal"/>
    <w:link w:val="FooterChar"/>
    <w:uiPriority w:val="99"/>
    <w:rsid w:val="009E3E02"/>
    <w:pPr>
      <w:tabs>
        <w:tab w:val="center" w:pos="4153"/>
        <w:tab w:val="right" w:pos="8306"/>
      </w:tabs>
    </w:pPr>
  </w:style>
  <w:style w:type="paragraph" w:styleId="BalloonText">
    <w:name w:val="Balloon Text"/>
    <w:basedOn w:val="Normal"/>
    <w:semiHidden/>
    <w:rsid w:val="00A61898"/>
    <w:rPr>
      <w:rFonts w:ascii="Tahoma" w:hAnsi="Tahoma" w:cs="Tahoma"/>
      <w:sz w:val="16"/>
      <w:szCs w:val="16"/>
    </w:rPr>
  </w:style>
  <w:style w:type="paragraph" w:styleId="BodyText0">
    <w:name w:val="Body Text"/>
    <w:basedOn w:val="Normal"/>
    <w:link w:val="BodyTextChar"/>
    <w:rsid w:val="00431B88"/>
    <w:pPr>
      <w:jc w:val="center"/>
    </w:pPr>
    <w:rPr>
      <w:sz w:val="40"/>
      <w:lang w:val="en-US"/>
    </w:rPr>
  </w:style>
  <w:style w:type="paragraph" w:customStyle="1" w:styleId="Normal1">
    <w:name w:val="Normal 1"/>
    <w:basedOn w:val="Normal"/>
    <w:rsid w:val="00431B88"/>
    <w:rPr>
      <w:lang w:val="en-US"/>
    </w:rPr>
  </w:style>
  <w:style w:type="paragraph" w:customStyle="1" w:styleId="NormalBullet">
    <w:name w:val="Normal Bullet"/>
    <w:basedOn w:val="Normal1"/>
    <w:next w:val="Normal1"/>
    <w:rsid w:val="00431B88"/>
    <w:pPr>
      <w:numPr>
        <w:numId w:val="1"/>
      </w:numPr>
    </w:pPr>
  </w:style>
  <w:style w:type="paragraph" w:styleId="TOC1">
    <w:name w:val="toc 1"/>
    <w:basedOn w:val="Normal"/>
    <w:next w:val="Normal"/>
    <w:autoRedefine/>
    <w:uiPriority w:val="39"/>
    <w:rsid w:val="000330FB"/>
    <w:pPr>
      <w:tabs>
        <w:tab w:val="left" w:pos="480"/>
        <w:tab w:val="right" w:leader="dot" w:pos="8171"/>
      </w:tabs>
      <w:spacing w:after="0"/>
      <w:ind w:left="0" w:firstLine="0"/>
    </w:pPr>
    <w:rPr>
      <w:b/>
      <w:bCs/>
      <w:caps/>
      <w:sz w:val="18"/>
      <w:szCs w:val="20"/>
    </w:rPr>
  </w:style>
  <w:style w:type="paragraph" w:styleId="TOC2">
    <w:name w:val="toc 2"/>
    <w:basedOn w:val="Normal"/>
    <w:next w:val="Normal"/>
    <w:autoRedefine/>
    <w:uiPriority w:val="39"/>
    <w:rsid w:val="000330FB"/>
    <w:pPr>
      <w:tabs>
        <w:tab w:val="left" w:pos="880"/>
        <w:tab w:val="right" w:leader="dot" w:pos="8171"/>
      </w:tabs>
      <w:spacing w:before="0" w:after="0"/>
      <w:ind w:left="0" w:firstLine="0"/>
    </w:pPr>
    <w:rPr>
      <w:smallCaps/>
      <w:sz w:val="18"/>
      <w:szCs w:val="20"/>
    </w:rPr>
  </w:style>
  <w:style w:type="character" w:styleId="PageNumber">
    <w:name w:val="page number"/>
    <w:basedOn w:val="DefaultParagraphFont"/>
    <w:rsid w:val="00431B88"/>
  </w:style>
  <w:style w:type="character" w:styleId="CommentReference">
    <w:name w:val="annotation reference"/>
    <w:basedOn w:val="DefaultParagraphFont"/>
    <w:uiPriority w:val="99"/>
    <w:semiHidden/>
    <w:rsid w:val="00431B88"/>
    <w:rPr>
      <w:sz w:val="16"/>
      <w:szCs w:val="16"/>
    </w:rPr>
  </w:style>
  <w:style w:type="paragraph" w:styleId="CommentText">
    <w:name w:val="annotation text"/>
    <w:basedOn w:val="Normal"/>
    <w:link w:val="CommentTextChar"/>
    <w:rsid w:val="00431B88"/>
    <w:rPr>
      <w:sz w:val="20"/>
      <w:szCs w:val="20"/>
    </w:rPr>
  </w:style>
  <w:style w:type="paragraph" w:styleId="TOC3">
    <w:name w:val="toc 3"/>
    <w:basedOn w:val="Normal"/>
    <w:next w:val="Normal"/>
    <w:autoRedefine/>
    <w:uiPriority w:val="39"/>
    <w:rsid w:val="003023CB"/>
    <w:pPr>
      <w:ind w:left="480"/>
    </w:pPr>
    <w:rPr>
      <w:i/>
      <w:iCs/>
      <w:sz w:val="18"/>
      <w:szCs w:val="20"/>
    </w:rPr>
  </w:style>
  <w:style w:type="character" w:customStyle="1" w:styleId="FooterChar">
    <w:name w:val="Footer Char"/>
    <w:basedOn w:val="DefaultParagraphFont"/>
    <w:link w:val="Footer"/>
    <w:uiPriority w:val="99"/>
    <w:rsid w:val="00CB14F2"/>
    <w:rPr>
      <w:sz w:val="24"/>
      <w:szCs w:val="24"/>
      <w:lang w:eastAsia="en-US"/>
    </w:rPr>
  </w:style>
  <w:style w:type="character" w:customStyle="1" w:styleId="CaptionChar">
    <w:name w:val="Caption Char"/>
    <w:basedOn w:val="DefaultParagraphFont"/>
    <w:link w:val="Caption"/>
    <w:semiHidden/>
    <w:locked/>
    <w:rsid w:val="001C4A53"/>
    <w:rPr>
      <w:rFonts w:ascii="Arial" w:hAnsi="Arial" w:cs="Arial"/>
      <w:b/>
      <w:bCs/>
      <w:i/>
      <w:color w:val="7F7F7F"/>
      <w:szCs w:val="24"/>
      <w:lang w:val="en-US" w:eastAsia="en-US"/>
    </w:rPr>
  </w:style>
  <w:style w:type="paragraph" w:styleId="Caption">
    <w:name w:val="caption"/>
    <w:basedOn w:val="Normal"/>
    <w:next w:val="Normal"/>
    <w:link w:val="CaptionChar"/>
    <w:semiHidden/>
    <w:unhideWhenUsed/>
    <w:qFormat/>
    <w:rsid w:val="001C4A53"/>
    <w:pPr>
      <w:jc w:val="both"/>
    </w:pPr>
    <w:rPr>
      <w:rFonts w:cs="Arial"/>
      <w:b/>
      <w:bCs/>
      <w:i/>
      <w:color w:val="7F7F7F"/>
      <w:sz w:val="20"/>
      <w:lang w:val="en-US"/>
    </w:rPr>
  </w:style>
  <w:style w:type="character" w:customStyle="1" w:styleId="DotPointsChar">
    <w:name w:val="Dot Points Char"/>
    <w:basedOn w:val="DefaultParagraphFont"/>
    <w:link w:val="DotPoints"/>
    <w:uiPriority w:val="99"/>
    <w:semiHidden/>
    <w:locked/>
    <w:rsid w:val="001C4A53"/>
    <w:rPr>
      <w:rFonts w:ascii="Arial" w:hAnsi="Arial"/>
      <w:sz w:val="24"/>
      <w:szCs w:val="24"/>
      <w:lang w:val="en-GB"/>
    </w:rPr>
  </w:style>
  <w:style w:type="paragraph" w:customStyle="1" w:styleId="DotPoints">
    <w:name w:val="Dot Points"/>
    <w:basedOn w:val="Normal"/>
    <w:link w:val="DotPointsChar"/>
    <w:uiPriority w:val="99"/>
    <w:semiHidden/>
    <w:qFormat/>
    <w:rsid w:val="001C4A53"/>
    <w:pPr>
      <w:numPr>
        <w:numId w:val="2"/>
      </w:numPr>
      <w:spacing w:before="0"/>
      <w:jc w:val="both"/>
    </w:pPr>
    <w:rPr>
      <w:sz w:val="24"/>
      <w:lang w:val="en-GB" w:eastAsia="en-AU"/>
    </w:rPr>
  </w:style>
  <w:style w:type="character" w:customStyle="1" w:styleId="FigurelabelsChar">
    <w:name w:val="Figure labels Char"/>
    <w:basedOn w:val="DefaultParagraphFont"/>
    <w:link w:val="Figurelabels"/>
    <w:semiHidden/>
    <w:locked/>
    <w:rsid w:val="001C4A53"/>
    <w:rPr>
      <w:rFonts w:ascii="Arial" w:hAnsi="Arial" w:cs="Arial"/>
      <w:b/>
      <w:i/>
      <w:color w:val="7F7F7F"/>
      <w:szCs w:val="24"/>
      <w:lang w:val="en-US" w:eastAsia="en-US"/>
    </w:rPr>
  </w:style>
  <w:style w:type="paragraph" w:customStyle="1" w:styleId="Figurelabels">
    <w:name w:val="Figure labels"/>
    <w:basedOn w:val="Normal"/>
    <w:link w:val="FigurelabelsChar"/>
    <w:semiHidden/>
    <w:qFormat/>
    <w:rsid w:val="001C4A53"/>
    <w:pPr>
      <w:spacing w:before="0" w:after="240"/>
      <w:jc w:val="both"/>
    </w:pPr>
    <w:rPr>
      <w:rFonts w:cs="Arial"/>
      <w:b/>
      <w:i/>
      <w:color w:val="7F7F7F"/>
      <w:sz w:val="20"/>
      <w:lang w:val="en-US"/>
    </w:rPr>
  </w:style>
  <w:style w:type="character" w:styleId="IntenseEmphasis">
    <w:name w:val="Intense Emphasis"/>
    <w:basedOn w:val="DefaultParagraphFont"/>
    <w:uiPriority w:val="21"/>
    <w:qFormat/>
    <w:rsid w:val="001C4A53"/>
    <w:rPr>
      <w:b/>
      <w:bCs/>
      <w:i/>
      <w:iCs/>
      <w:color w:val="4F81BD"/>
    </w:rPr>
  </w:style>
  <w:style w:type="character" w:customStyle="1" w:styleId="Heading4Char">
    <w:name w:val="Heading 4 Char"/>
    <w:basedOn w:val="DefaultParagraphFont"/>
    <w:link w:val="Heading4"/>
    <w:uiPriority w:val="9"/>
    <w:rsid w:val="007872B1"/>
    <w:rPr>
      <w:rFonts w:ascii="Calibri" w:hAnsi="Calibri"/>
      <w:b/>
      <w:bCs/>
      <w:sz w:val="28"/>
      <w:szCs w:val="28"/>
      <w:lang w:eastAsia="en-US"/>
    </w:rPr>
  </w:style>
  <w:style w:type="character" w:customStyle="1" w:styleId="Heading5Char">
    <w:name w:val="Heading 5 Char"/>
    <w:basedOn w:val="DefaultParagraphFont"/>
    <w:link w:val="Heading5"/>
    <w:uiPriority w:val="9"/>
    <w:semiHidden/>
    <w:rsid w:val="007872B1"/>
    <w:rPr>
      <w:rFonts w:ascii="Calibri" w:hAnsi="Calibri"/>
      <w:b/>
      <w:bCs/>
      <w:i/>
      <w:iCs/>
      <w:sz w:val="26"/>
      <w:szCs w:val="26"/>
      <w:lang w:eastAsia="en-US"/>
    </w:rPr>
  </w:style>
  <w:style w:type="character" w:customStyle="1" w:styleId="Heading6Char">
    <w:name w:val="Heading 6 Char"/>
    <w:basedOn w:val="DefaultParagraphFont"/>
    <w:link w:val="Heading6"/>
    <w:uiPriority w:val="9"/>
    <w:semiHidden/>
    <w:rsid w:val="007872B1"/>
    <w:rPr>
      <w:rFonts w:ascii="Calibri" w:hAnsi="Calibri"/>
      <w:b/>
      <w:bCs/>
      <w:sz w:val="22"/>
      <w:szCs w:val="22"/>
      <w:lang w:eastAsia="en-US"/>
    </w:rPr>
  </w:style>
  <w:style w:type="character" w:customStyle="1" w:styleId="Heading7Char">
    <w:name w:val="Heading 7 Char"/>
    <w:basedOn w:val="DefaultParagraphFont"/>
    <w:link w:val="Heading7"/>
    <w:uiPriority w:val="9"/>
    <w:semiHidden/>
    <w:rsid w:val="007872B1"/>
    <w:rPr>
      <w:rFonts w:ascii="Calibri" w:hAnsi="Calibri"/>
      <w:sz w:val="24"/>
      <w:szCs w:val="24"/>
      <w:lang w:eastAsia="en-US"/>
    </w:rPr>
  </w:style>
  <w:style w:type="character" w:customStyle="1" w:styleId="Heading8Char">
    <w:name w:val="Heading 8 Char"/>
    <w:basedOn w:val="DefaultParagraphFont"/>
    <w:link w:val="Heading8"/>
    <w:uiPriority w:val="9"/>
    <w:semiHidden/>
    <w:rsid w:val="007872B1"/>
    <w:rPr>
      <w:rFonts w:ascii="Calibri" w:hAnsi="Calibri"/>
      <w:i/>
      <w:iCs/>
      <w:sz w:val="24"/>
      <w:szCs w:val="24"/>
      <w:lang w:eastAsia="en-US"/>
    </w:rPr>
  </w:style>
  <w:style w:type="character" w:customStyle="1" w:styleId="Heading9Char">
    <w:name w:val="Heading 9 Char"/>
    <w:basedOn w:val="DefaultParagraphFont"/>
    <w:link w:val="Heading9"/>
    <w:uiPriority w:val="9"/>
    <w:semiHidden/>
    <w:rsid w:val="007872B1"/>
    <w:rPr>
      <w:rFonts w:ascii="Cambria" w:hAnsi="Cambria"/>
      <w:sz w:val="22"/>
      <w:szCs w:val="22"/>
      <w:lang w:eastAsia="en-US"/>
    </w:rPr>
  </w:style>
  <w:style w:type="paragraph" w:customStyle="1" w:styleId="Figures">
    <w:name w:val="Figures"/>
    <w:basedOn w:val="Figurelabels"/>
    <w:link w:val="FiguresChar"/>
    <w:qFormat/>
    <w:rsid w:val="007872B1"/>
    <w:pPr>
      <w:keepNext/>
    </w:pPr>
  </w:style>
  <w:style w:type="character" w:styleId="Hyperlink">
    <w:name w:val="Hyperlink"/>
    <w:basedOn w:val="DefaultParagraphFont"/>
    <w:uiPriority w:val="99"/>
    <w:unhideWhenUsed/>
    <w:rsid w:val="007872B1"/>
    <w:rPr>
      <w:color w:val="0000FF"/>
      <w:u w:val="single"/>
    </w:rPr>
  </w:style>
  <w:style w:type="character" w:customStyle="1" w:styleId="FiguresChar">
    <w:name w:val="Figures Char"/>
    <w:basedOn w:val="FigurelabelsChar"/>
    <w:link w:val="Figures"/>
    <w:rsid w:val="007872B1"/>
    <w:rPr>
      <w:rFonts w:ascii="Arial" w:hAnsi="Arial" w:cs="Arial"/>
      <w:b/>
      <w:i/>
      <w:color w:val="7F7F7F"/>
      <w:szCs w:val="24"/>
      <w:lang w:val="en-US" w:eastAsia="en-US"/>
    </w:rPr>
  </w:style>
  <w:style w:type="paragraph" w:styleId="TOCHeading">
    <w:name w:val="TOC Heading"/>
    <w:basedOn w:val="Heading1"/>
    <w:next w:val="Normal"/>
    <w:uiPriority w:val="39"/>
    <w:unhideWhenUsed/>
    <w:qFormat/>
    <w:rsid w:val="005C7FCE"/>
    <w:pPr>
      <w:keepLines/>
      <w:numPr>
        <w:numId w:val="0"/>
      </w:numPr>
      <w:spacing w:before="480" w:after="0" w:line="276" w:lineRule="auto"/>
      <w:outlineLvl w:val="9"/>
    </w:pPr>
    <w:rPr>
      <w:rFonts w:ascii="Cambria" w:hAnsi="Cambria" w:cs="Times New Roman"/>
      <w:color w:val="365F91"/>
      <w:kern w:val="0"/>
      <w:szCs w:val="28"/>
      <w:lang w:val="en-US"/>
    </w:rPr>
  </w:style>
  <w:style w:type="paragraph" w:styleId="TableofFigures">
    <w:name w:val="table of figures"/>
    <w:basedOn w:val="Normal"/>
    <w:next w:val="Normal"/>
    <w:uiPriority w:val="99"/>
    <w:unhideWhenUsed/>
    <w:rsid w:val="00862D5D"/>
    <w:pPr>
      <w:spacing w:before="40" w:after="0"/>
    </w:pPr>
    <w:rPr>
      <w:sz w:val="16"/>
    </w:rPr>
  </w:style>
  <w:style w:type="paragraph" w:styleId="ListParagraph">
    <w:name w:val="List Paragraph"/>
    <w:basedOn w:val="Normal"/>
    <w:uiPriority w:val="34"/>
    <w:qFormat/>
    <w:rsid w:val="007E2A66"/>
    <w:pPr>
      <w:spacing w:before="0" w:after="0"/>
      <w:ind w:left="720"/>
      <w:contextualSpacing/>
    </w:pPr>
    <w:rPr>
      <w:rFonts w:ascii="Arial Narrow" w:hAnsi="Arial Narrow" w:cs="Arial"/>
      <w:sz w:val="18"/>
      <w:szCs w:val="18"/>
      <w:lang w:eastAsia="en-AU"/>
    </w:rPr>
  </w:style>
  <w:style w:type="paragraph" w:customStyle="1" w:styleId="SummaryPoints">
    <w:name w:val="Summary Points"/>
    <w:basedOn w:val="Normal"/>
    <w:link w:val="SummaryPointsChar"/>
    <w:qFormat/>
    <w:rsid w:val="008658A9"/>
    <w:pPr>
      <w:numPr>
        <w:numId w:val="4"/>
      </w:numPr>
      <w:spacing w:before="0" w:after="160"/>
      <w:jc w:val="both"/>
    </w:pPr>
    <w:rPr>
      <w:color w:val="000000"/>
      <w:szCs w:val="20"/>
      <w:lang w:val="en-GB" w:eastAsia="en-AU"/>
    </w:rPr>
  </w:style>
  <w:style w:type="character" w:customStyle="1" w:styleId="SummaryPointsChar">
    <w:name w:val="Summary Points Char"/>
    <w:basedOn w:val="DefaultParagraphFont"/>
    <w:link w:val="SummaryPoints"/>
    <w:rsid w:val="008658A9"/>
    <w:rPr>
      <w:rFonts w:ascii="Arial" w:hAnsi="Arial"/>
      <w:color w:val="000000"/>
      <w:sz w:val="22"/>
      <w:lang w:val="en-GB"/>
    </w:rPr>
  </w:style>
  <w:style w:type="paragraph" w:customStyle="1" w:styleId="NumIndent">
    <w:name w:val="Num_Indent"/>
    <w:basedOn w:val="Normal"/>
    <w:rsid w:val="008658A9"/>
    <w:pPr>
      <w:numPr>
        <w:numId w:val="5"/>
      </w:numPr>
      <w:spacing w:before="0" w:after="160"/>
      <w:jc w:val="both"/>
    </w:pPr>
    <w:rPr>
      <w:color w:val="000000"/>
      <w:szCs w:val="20"/>
      <w:lang w:val="en-GB" w:eastAsia="en-AU"/>
    </w:rPr>
  </w:style>
  <w:style w:type="character" w:customStyle="1" w:styleId="Heading1Char">
    <w:name w:val="Heading 1 Char"/>
    <w:basedOn w:val="DefaultParagraphFont"/>
    <w:link w:val="Heading1"/>
    <w:uiPriority w:val="1"/>
    <w:rsid w:val="003A1539"/>
    <w:rPr>
      <w:rFonts w:ascii="Arial" w:hAnsi="Arial" w:cs="Arial"/>
      <w:b/>
      <w:bCs/>
      <w:kern w:val="32"/>
      <w:sz w:val="28"/>
      <w:szCs w:val="32"/>
      <w:lang w:eastAsia="en-US"/>
    </w:rPr>
  </w:style>
  <w:style w:type="character" w:customStyle="1" w:styleId="Heading2Char">
    <w:name w:val="Heading 2 Char"/>
    <w:basedOn w:val="DefaultParagraphFont"/>
    <w:link w:val="Heading2"/>
    <w:rsid w:val="00FF3473"/>
    <w:rPr>
      <w:rFonts w:ascii="Arial" w:hAnsi="Arial"/>
      <w:b/>
      <w:sz w:val="24"/>
      <w:szCs w:val="24"/>
      <w:lang w:eastAsia="en-US"/>
    </w:rPr>
  </w:style>
  <w:style w:type="character" w:customStyle="1" w:styleId="BodyTextChar">
    <w:name w:val="Body Text Char"/>
    <w:basedOn w:val="DefaultParagraphFont"/>
    <w:link w:val="BodyText0"/>
    <w:rsid w:val="007202F6"/>
    <w:rPr>
      <w:rFonts w:ascii="Arial" w:hAnsi="Arial"/>
      <w:sz w:val="40"/>
      <w:szCs w:val="24"/>
      <w:lang w:val="en-US" w:eastAsia="en-US"/>
    </w:rPr>
  </w:style>
  <w:style w:type="paragraph" w:customStyle="1" w:styleId="SummaryPoints0">
    <w:name w:val="SummaryPoints"/>
    <w:basedOn w:val="Normal"/>
    <w:rsid w:val="007944FD"/>
    <w:pPr>
      <w:spacing w:before="0" w:after="160"/>
      <w:ind w:left="992" w:hanging="425"/>
      <w:jc w:val="both"/>
    </w:pPr>
    <w:rPr>
      <w:color w:val="000000"/>
      <w:szCs w:val="20"/>
      <w:lang w:val="en-GB" w:eastAsia="en-AU"/>
    </w:rPr>
  </w:style>
  <w:style w:type="paragraph" w:customStyle="1" w:styleId="Style1">
    <w:name w:val="Style1"/>
    <w:basedOn w:val="BodyTextIndent2"/>
    <w:rsid w:val="00012849"/>
    <w:pPr>
      <w:numPr>
        <w:ilvl w:val="2"/>
        <w:numId w:val="6"/>
      </w:numPr>
      <w:spacing w:after="0" w:line="240" w:lineRule="auto"/>
      <w:jc w:val="both"/>
    </w:pPr>
    <w:rPr>
      <w:rFonts w:ascii="Times New Roman" w:hAnsi="Times New Roman"/>
      <w:szCs w:val="20"/>
      <w:lang w:eastAsia="en-AU"/>
    </w:rPr>
  </w:style>
  <w:style w:type="paragraph" w:styleId="BodyTextIndent2">
    <w:name w:val="Body Text Indent 2"/>
    <w:basedOn w:val="Normal"/>
    <w:link w:val="BodyTextIndent2Char"/>
    <w:uiPriority w:val="99"/>
    <w:semiHidden/>
    <w:unhideWhenUsed/>
    <w:rsid w:val="00012849"/>
    <w:pPr>
      <w:spacing w:line="480" w:lineRule="auto"/>
      <w:ind w:left="283"/>
    </w:pPr>
  </w:style>
  <w:style w:type="character" w:customStyle="1" w:styleId="BodyTextIndent2Char">
    <w:name w:val="Body Text Indent 2 Char"/>
    <w:basedOn w:val="DefaultParagraphFont"/>
    <w:link w:val="BodyTextIndent2"/>
    <w:uiPriority w:val="99"/>
    <w:semiHidden/>
    <w:rsid w:val="00012849"/>
    <w:rPr>
      <w:rFonts w:ascii="Arial" w:hAnsi="Arial"/>
      <w:sz w:val="22"/>
      <w:szCs w:val="24"/>
      <w:lang w:eastAsia="en-US"/>
    </w:rPr>
  </w:style>
  <w:style w:type="paragraph" w:customStyle="1" w:styleId="NormInd">
    <w:name w:val="Norm_Ind"/>
    <w:basedOn w:val="Normal"/>
    <w:link w:val="NormIndChar"/>
    <w:rsid w:val="00E6313F"/>
    <w:pPr>
      <w:spacing w:before="0" w:after="160"/>
      <w:ind w:left="567"/>
      <w:jc w:val="both"/>
    </w:pPr>
    <w:rPr>
      <w:color w:val="000000"/>
      <w:szCs w:val="20"/>
      <w:lang w:val="en-GB" w:eastAsia="en-AU"/>
    </w:rPr>
  </w:style>
  <w:style w:type="character" w:customStyle="1" w:styleId="NormIndChar">
    <w:name w:val="Norm_Ind Char"/>
    <w:basedOn w:val="DefaultParagraphFont"/>
    <w:link w:val="NormInd"/>
    <w:rsid w:val="00E6313F"/>
    <w:rPr>
      <w:rFonts w:ascii="Arial" w:hAnsi="Arial"/>
      <w:color w:val="000000"/>
      <w:sz w:val="22"/>
      <w:lang w:val="en-GB"/>
    </w:rPr>
  </w:style>
  <w:style w:type="paragraph" w:styleId="Quote">
    <w:name w:val="Quote"/>
    <w:basedOn w:val="Normal"/>
    <w:next w:val="Normal"/>
    <w:link w:val="QuoteChar"/>
    <w:uiPriority w:val="29"/>
    <w:qFormat/>
    <w:rsid w:val="00091D99"/>
    <w:rPr>
      <w:i/>
      <w:iCs/>
      <w:color w:val="000000" w:themeColor="text1"/>
    </w:rPr>
  </w:style>
  <w:style w:type="character" w:customStyle="1" w:styleId="QuoteChar">
    <w:name w:val="Quote Char"/>
    <w:basedOn w:val="DefaultParagraphFont"/>
    <w:link w:val="Quote"/>
    <w:uiPriority w:val="29"/>
    <w:rsid w:val="00091D99"/>
    <w:rPr>
      <w:rFonts w:ascii="Arial" w:hAnsi="Arial"/>
      <w:i/>
      <w:iCs/>
      <w:color w:val="000000" w:themeColor="text1"/>
      <w:sz w:val="22"/>
      <w:szCs w:val="24"/>
      <w:lang w:eastAsia="en-US"/>
    </w:rPr>
  </w:style>
  <w:style w:type="table" w:styleId="TableGrid">
    <w:name w:val="Table Grid"/>
    <w:basedOn w:val="TableNormal"/>
    <w:uiPriority w:val="39"/>
    <w:rsid w:val="00BA1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D576C7"/>
  </w:style>
  <w:style w:type="paragraph" w:customStyle="1" w:styleId="Default">
    <w:name w:val="Default"/>
    <w:rsid w:val="00A0386D"/>
    <w:pPr>
      <w:autoSpaceDE w:val="0"/>
      <w:autoSpaceDN w:val="0"/>
      <w:adjustRightInd w:val="0"/>
    </w:pPr>
    <w:rPr>
      <w:rFonts w:ascii="News Gothic Std" w:hAnsi="News Gothic Std" w:cs="News Gothic Std"/>
      <w:color w:val="000000"/>
      <w:sz w:val="24"/>
      <w:szCs w:val="24"/>
    </w:rPr>
  </w:style>
  <w:style w:type="character" w:customStyle="1" w:styleId="A6">
    <w:name w:val="A6"/>
    <w:uiPriority w:val="99"/>
    <w:rsid w:val="00A0386D"/>
    <w:rPr>
      <w:rFonts w:cs="News Gothic Std"/>
      <w:color w:val="000000"/>
      <w:sz w:val="20"/>
      <w:szCs w:val="20"/>
    </w:rPr>
  </w:style>
  <w:style w:type="paragraph" w:customStyle="1" w:styleId="StrategicAssessmentText">
    <w:name w:val="Strategic Assessment Text"/>
    <w:basedOn w:val="Normal"/>
    <w:rsid w:val="00543839"/>
    <w:pPr>
      <w:spacing w:after="0"/>
      <w:ind w:left="284"/>
      <w:jc w:val="both"/>
    </w:pPr>
    <w:rPr>
      <w:rFonts w:ascii="Times" w:hAnsi="Times"/>
      <w:sz w:val="24"/>
      <w:szCs w:val="20"/>
      <w:lang w:eastAsia="en-AU"/>
    </w:rPr>
  </w:style>
  <w:style w:type="paragraph" w:customStyle="1" w:styleId="RecommBody">
    <w:name w:val="Recomm_Body"/>
    <w:basedOn w:val="Normal"/>
    <w:next w:val="Normal"/>
    <w:rsid w:val="003C17F7"/>
    <w:pPr>
      <w:spacing w:before="0" w:after="160"/>
      <w:ind w:left="567"/>
      <w:jc w:val="both"/>
    </w:pPr>
    <w:rPr>
      <w:rFonts w:ascii="Times New Roman" w:hAnsi="Times New Roman"/>
      <w:b/>
      <w:color w:val="000000"/>
      <w:sz w:val="24"/>
      <w:szCs w:val="20"/>
      <w:lang w:val="en-GB"/>
    </w:rPr>
  </w:style>
  <w:style w:type="paragraph" w:customStyle="1" w:styleId="NumIndentBold">
    <w:name w:val="Num_Indent_Bold"/>
    <w:basedOn w:val="Normal"/>
    <w:rsid w:val="003C17F7"/>
    <w:pPr>
      <w:numPr>
        <w:numId w:val="8"/>
      </w:numPr>
      <w:tabs>
        <w:tab w:val="clear" w:pos="360"/>
        <w:tab w:val="num" w:pos="993"/>
      </w:tabs>
      <w:spacing w:before="0" w:after="160"/>
      <w:ind w:left="993" w:hanging="426"/>
      <w:jc w:val="both"/>
    </w:pPr>
    <w:rPr>
      <w:b/>
      <w:color w:val="000000"/>
      <w:szCs w:val="20"/>
    </w:rPr>
  </w:style>
  <w:style w:type="character" w:styleId="PlaceholderText">
    <w:name w:val="Placeholder Text"/>
    <w:basedOn w:val="DefaultParagraphFont"/>
    <w:uiPriority w:val="99"/>
    <w:semiHidden/>
    <w:rsid w:val="003C17F7"/>
    <w:rPr>
      <w:color w:val="808080"/>
    </w:rPr>
  </w:style>
  <w:style w:type="paragraph" w:customStyle="1" w:styleId="BodyText1">
    <w:name w:val="Body Text1"/>
    <w:basedOn w:val="Normal"/>
    <w:link w:val="BodytextChar0"/>
    <w:qFormat/>
    <w:rsid w:val="00513210"/>
    <w:pPr>
      <w:overflowPunct w:val="0"/>
      <w:autoSpaceDE w:val="0"/>
      <w:autoSpaceDN w:val="0"/>
      <w:adjustRightInd w:val="0"/>
      <w:spacing w:before="0" w:after="119"/>
      <w:ind w:left="1134"/>
      <w:jc w:val="both"/>
    </w:pPr>
    <w:rPr>
      <w:rFonts w:ascii="Times" w:hAnsi="Times"/>
      <w:szCs w:val="20"/>
      <w:lang w:eastAsia="en-AU"/>
    </w:rPr>
  </w:style>
  <w:style w:type="paragraph" w:styleId="BodyText2">
    <w:name w:val="Body Text 2"/>
    <w:basedOn w:val="Normal"/>
    <w:link w:val="BodyText2Char"/>
    <w:uiPriority w:val="99"/>
    <w:rsid w:val="00463561"/>
    <w:pPr>
      <w:pBdr>
        <w:top w:val="single" w:sz="12" w:space="0" w:color="auto"/>
        <w:left w:val="single" w:sz="12" w:space="0" w:color="auto"/>
        <w:bottom w:val="single" w:sz="12" w:space="0" w:color="auto"/>
        <w:right w:val="single" w:sz="12" w:space="0" w:color="auto"/>
      </w:pBdr>
      <w:tabs>
        <w:tab w:val="left" w:pos="720"/>
        <w:tab w:val="left" w:pos="1440"/>
        <w:tab w:val="left" w:pos="2016"/>
        <w:tab w:val="left" w:pos="2880"/>
        <w:tab w:val="left" w:pos="4320"/>
        <w:tab w:val="left" w:pos="7056"/>
      </w:tabs>
      <w:spacing w:before="0" w:after="0" w:line="240" w:lineRule="atLeast"/>
      <w:jc w:val="center"/>
    </w:pPr>
    <w:rPr>
      <w:rFonts w:ascii="Times New Roman" w:hAnsi="Times New Roman"/>
      <w:b/>
      <w:caps/>
      <w:sz w:val="18"/>
      <w:szCs w:val="20"/>
    </w:rPr>
  </w:style>
  <w:style w:type="character" w:customStyle="1" w:styleId="BodyText2Char">
    <w:name w:val="Body Text 2 Char"/>
    <w:basedOn w:val="DefaultParagraphFont"/>
    <w:link w:val="BodyText2"/>
    <w:uiPriority w:val="99"/>
    <w:rsid w:val="00463561"/>
    <w:rPr>
      <w:b/>
      <w:caps/>
      <w:sz w:val="18"/>
      <w:lang w:eastAsia="en-US"/>
    </w:rPr>
  </w:style>
  <w:style w:type="character" w:customStyle="1" w:styleId="HeaderChar">
    <w:name w:val="Header Char"/>
    <w:basedOn w:val="DefaultParagraphFont"/>
    <w:link w:val="Header"/>
    <w:uiPriority w:val="99"/>
    <w:locked/>
    <w:rsid w:val="00463561"/>
    <w:rPr>
      <w:rFonts w:ascii="Arial" w:hAnsi="Arial"/>
      <w:sz w:val="22"/>
      <w:szCs w:val="24"/>
      <w:lang w:eastAsia="en-US"/>
    </w:rPr>
  </w:style>
  <w:style w:type="character" w:customStyle="1" w:styleId="CommentTextChar">
    <w:name w:val="Comment Text Char"/>
    <w:basedOn w:val="DefaultParagraphFont"/>
    <w:link w:val="CommentText"/>
    <w:rsid w:val="00463561"/>
    <w:rPr>
      <w:rFonts w:ascii="Arial" w:hAnsi="Arial"/>
      <w:lang w:eastAsia="en-US"/>
    </w:rPr>
  </w:style>
  <w:style w:type="paragraph" w:styleId="FootnoteText">
    <w:name w:val="footnote text"/>
    <w:basedOn w:val="Normal"/>
    <w:link w:val="FootnoteTextChar"/>
    <w:uiPriority w:val="99"/>
    <w:semiHidden/>
    <w:unhideWhenUsed/>
    <w:rsid w:val="00C76BFC"/>
    <w:pPr>
      <w:spacing w:before="0" w:after="0"/>
    </w:pPr>
    <w:rPr>
      <w:sz w:val="20"/>
      <w:szCs w:val="20"/>
    </w:rPr>
  </w:style>
  <w:style w:type="character" w:customStyle="1" w:styleId="FootnoteTextChar">
    <w:name w:val="Footnote Text Char"/>
    <w:basedOn w:val="DefaultParagraphFont"/>
    <w:link w:val="FootnoteText"/>
    <w:uiPriority w:val="99"/>
    <w:semiHidden/>
    <w:rsid w:val="00C76BFC"/>
    <w:rPr>
      <w:rFonts w:ascii="Arial" w:hAnsi="Arial"/>
      <w:lang w:eastAsia="en-US"/>
    </w:rPr>
  </w:style>
  <w:style w:type="character" w:styleId="FootnoteReference">
    <w:name w:val="footnote reference"/>
    <w:basedOn w:val="DefaultParagraphFont"/>
    <w:uiPriority w:val="99"/>
    <w:semiHidden/>
    <w:unhideWhenUsed/>
    <w:rsid w:val="00C76BFC"/>
    <w:rPr>
      <w:vertAlign w:val="superscript"/>
    </w:rPr>
  </w:style>
  <w:style w:type="paragraph" w:styleId="Title">
    <w:name w:val="Title"/>
    <w:basedOn w:val="Normal"/>
    <w:next w:val="Normal"/>
    <w:link w:val="TitleChar"/>
    <w:rsid w:val="001B2C30"/>
    <w:pPr>
      <w:spacing w:before="1060" w:after="440" w:line="192" w:lineRule="auto"/>
      <w:ind w:left="227"/>
      <w:contextualSpacing/>
    </w:pPr>
    <w:rPr>
      <w:rFonts w:asciiTheme="majorHAnsi" w:eastAsiaTheme="majorEastAsia" w:hAnsiTheme="majorHAnsi" w:cstheme="majorBidi"/>
      <w:b/>
      <w:caps/>
      <w:color w:val="000000" w:themeColor="text2"/>
      <w:spacing w:val="18"/>
      <w:kern w:val="28"/>
      <w:sz w:val="52"/>
      <w:szCs w:val="56"/>
      <w:lang w:eastAsia="en-AU"/>
    </w:rPr>
  </w:style>
  <w:style w:type="character" w:customStyle="1" w:styleId="TitleChar">
    <w:name w:val="Title Char"/>
    <w:basedOn w:val="DefaultParagraphFont"/>
    <w:link w:val="Title"/>
    <w:rsid w:val="001B2C30"/>
    <w:rPr>
      <w:rFonts w:asciiTheme="majorHAnsi" w:eastAsiaTheme="majorEastAsia" w:hAnsiTheme="majorHAnsi" w:cstheme="majorBidi"/>
      <w:b/>
      <w:caps/>
      <w:color w:val="000000" w:themeColor="text2"/>
      <w:spacing w:val="18"/>
      <w:kern w:val="28"/>
      <w:sz w:val="52"/>
      <w:szCs w:val="56"/>
    </w:rPr>
  </w:style>
  <w:style w:type="character" w:styleId="FollowedHyperlink">
    <w:name w:val="FollowedHyperlink"/>
    <w:basedOn w:val="DefaultParagraphFont"/>
    <w:uiPriority w:val="99"/>
    <w:semiHidden/>
    <w:unhideWhenUsed/>
    <w:rsid w:val="00762863"/>
    <w:rPr>
      <w:color w:val="919191" w:themeColor="followedHyperlink"/>
      <w:u w:val="single"/>
    </w:rPr>
  </w:style>
  <w:style w:type="paragraph" w:customStyle="1" w:styleId="Normatt">
    <w:name w:val="Norm_att"/>
    <w:basedOn w:val="NormInd"/>
    <w:link w:val="NormattChar"/>
    <w:qFormat/>
    <w:rsid w:val="007940AB"/>
    <w:pPr>
      <w:numPr>
        <w:numId w:val="10"/>
      </w:numPr>
    </w:pPr>
  </w:style>
  <w:style w:type="character" w:customStyle="1" w:styleId="NormattChar">
    <w:name w:val="Norm_att Char"/>
    <w:basedOn w:val="NormIndChar"/>
    <w:link w:val="Normatt"/>
    <w:rsid w:val="007940AB"/>
    <w:rPr>
      <w:rFonts w:ascii="Arial" w:hAnsi="Arial"/>
      <w:color w:val="000000"/>
      <w:sz w:val="22"/>
      <w:lang w:val="en-GB"/>
    </w:rPr>
  </w:style>
  <w:style w:type="paragraph" w:customStyle="1" w:styleId="NormattLevel2">
    <w:name w:val="Norm_att_Level_2"/>
    <w:basedOn w:val="NormInd"/>
    <w:link w:val="NormattLevel2Char"/>
    <w:qFormat/>
    <w:rsid w:val="007940AB"/>
    <w:pPr>
      <w:numPr>
        <w:ilvl w:val="1"/>
        <w:numId w:val="10"/>
      </w:numPr>
    </w:pPr>
  </w:style>
  <w:style w:type="paragraph" w:customStyle="1" w:styleId="NormattLevel3">
    <w:name w:val="Norm_att_Level_3"/>
    <w:basedOn w:val="NormInd"/>
    <w:qFormat/>
    <w:rsid w:val="007940AB"/>
    <w:pPr>
      <w:numPr>
        <w:ilvl w:val="2"/>
        <w:numId w:val="10"/>
      </w:numPr>
    </w:pPr>
  </w:style>
  <w:style w:type="character" w:customStyle="1" w:styleId="NormattLevel2Char">
    <w:name w:val="Norm_att_Level_2 Char"/>
    <w:basedOn w:val="NormIndChar"/>
    <w:link w:val="NormattLevel2"/>
    <w:rsid w:val="007940AB"/>
    <w:rPr>
      <w:rFonts w:ascii="Arial" w:hAnsi="Arial"/>
      <w:color w:val="000000"/>
      <w:sz w:val="22"/>
      <w:lang w:val="en-GB"/>
    </w:rPr>
  </w:style>
  <w:style w:type="paragraph" w:customStyle="1" w:styleId="NormIndLevel2">
    <w:name w:val="Norm_Ind_Level_2"/>
    <w:basedOn w:val="NormInd"/>
    <w:link w:val="NormIndLevel2Char"/>
    <w:qFormat/>
    <w:rsid w:val="00631286"/>
    <w:pPr>
      <w:ind w:left="1134"/>
    </w:pPr>
  </w:style>
  <w:style w:type="paragraph" w:customStyle="1" w:styleId="NormIndLevel3">
    <w:name w:val="Norm_Ind_Level_3"/>
    <w:basedOn w:val="NormInd"/>
    <w:qFormat/>
    <w:rsid w:val="00631286"/>
    <w:pPr>
      <w:ind w:left="1928"/>
    </w:pPr>
  </w:style>
  <w:style w:type="character" w:customStyle="1" w:styleId="NormIndLevel2Char">
    <w:name w:val="Norm_Ind_Level_2 Char"/>
    <w:basedOn w:val="NormIndChar"/>
    <w:link w:val="NormIndLevel2"/>
    <w:rsid w:val="00631286"/>
    <w:rPr>
      <w:rFonts w:ascii="Arial" w:hAnsi="Arial"/>
      <w:color w:val="000000"/>
      <w:sz w:val="22"/>
      <w:lang w:val="en-GB"/>
    </w:rPr>
  </w:style>
  <w:style w:type="paragraph" w:customStyle="1" w:styleId="Recommpoint">
    <w:name w:val="Recomm_point"/>
    <w:basedOn w:val="NumIndentBold"/>
    <w:link w:val="RecommpointChar"/>
    <w:qFormat/>
    <w:rsid w:val="004425BE"/>
    <w:pPr>
      <w:numPr>
        <w:numId w:val="0"/>
      </w:numPr>
    </w:pPr>
    <w:rPr>
      <w:lang w:val="en-GB" w:eastAsia="en-AU"/>
    </w:rPr>
  </w:style>
  <w:style w:type="character" w:customStyle="1" w:styleId="RecommpointChar">
    <w:name w:val="Recomm_point Char"/>
    <w:basedOn w:val="DefaultParagraphFont"/>
    <w:link w:val="Recommpoint"/>
    <w:rsid w:val="004425BE"/>
    <w:rPr>
      <w:rFonts w:ascii="Arial" w:hAnsi="Arial"/>
      <w:b/>
      <w:color w:val="000000"/>
      <w:sz w:val="22"/>
      <w:lang w:val="en-GB"/>
    </w:rPr>
  </w:style>
  <w:style w:type="paragraph" w:customStyle="1" w:styleId="HeadIndent2">
    <w:name w:val="Head Indent 2"/>
    <w:basedOn w:val="Normal"/>
    <w:uiPriority w:val="14"/>
    <w:rsid w:val="00BC3073"/>
    <w:pPr>
      <w:spacing w:before="0" w:after="0" w:line="240" w:lineRule="auto"/>
      <w:ind w:left="1584" w:firstLine="0"/>
      <w:jc w:val="both"/>
    </w:pPr>
    <w:rPr>
      <w:sz w:val="20"/>
      <w:szCs w:val="20"/>
      <w:lang w:eastAsia="en-AU"/>
    </w:rPr>
  </w:style>
  <w:style w:type="paragraph" w:customStyle="1" w:styleId="HeadIndent1">
    <w:name w:val="Head Indent 1"/>
    <w:basedOn w:val="Normal"/>
    <w:uiPriority w:val="10"/>
    <w:rsid w:val="00BC3073"/>
    <w:pPr>
      <w:spacing w:before="0" w:after="0" w:line="240" w:lineRule="auto"/>
      <w:ind w:left="720" w:firstLine="0"/>
      <w:jc w:val="both"/>
    </w:pPr>
    <w:rPr>
      <w:sz w:val="20"/>
      <w:szCs w:val="20"/>
      <w:lang w:eastAsia="en-AU"/>
    </w:rPr>
  </w:style>
  <w:style w:type="paragraph" w:customStyle="1" w:styleId="100para">
    <w:name w:val="100 para"/>
    <w:basedOn w:val="Normal"/>
    <w:link w:val="100paraChar"/>
    <w:autoRedefine/>
    <w:qFormat/>
    <w:rsid w:val="000F6215"/>
    <w:pPr>
      <w:tabs>
        <w:tab w:val="left" w:pos="1134"/>
      </w:tabs>
      <w:spacing w:before="100"/>
      <w:ind w:left="993" w:hanging="633"/>
    </w:pPr>
    <w:rPr>
      <w:rFonts w:cs="Arial"/>
      <w:szCs w:val="22"/>
      <w:lang w:val="en-GB" w:eastAsia="en-AU"/>
    </w:rPr>
  </w:style>
  <w:style w:type="character" w:customStyle="1" w:styleId="100paraChar">
    <w:name w:val="100 para Char"/>
    <w:basedOn w:val="DefaultParagraphFont"/>
    <w:link w:val="100para"/>
    <w:rsid w:val="000F6215"/>
    <w:rPr>
      <w:rFonts w:ascii="Arial" w:hAnsi="Arial" w:cs="Arial"/>
      <w:sz w:val="22"/>
      <w:szCs w:val="22"/>
      <w:lang w:val="en-GB"/>
    </w:rPr>
  </w:style>
  <w:style w:type="paragraph" w:customStyle="1" w:styleId="Pa0">
    <w:name w:val="Pa0"/>
    <w:basedOn w:val="Default"/>
    <w:next w:val="Default"/>
    <w:uiPriority w:val="99"/>
    <w:rsid w:val="00FA3A52"/>
    <w:pPr>
      <w:spacing w:before="0" w:after="0" w:line="721" w:lineRule="atLeast"/>
      <w:ind w:left="0" w:firstLine="0"/>
    </w:pPr>
    <w:rPr>
      <w:rFonts w:ascii="DIN" w:hAnsi="DIN" w:cs="Times New Roman"/>
      <w:color w:val="auto"/>
    </w:rPr>
  </w:style>
  <w:style w:type="paragraph" w:customStyle="1" w:styleId="Pa1">
    <w:name w:val="Pa1"/>
    <w:basedOn w:val="Default"/>
    <w:next w:val="Default"/>
    <w:uiPriority w:val="99"/>
    <w:rsid w:val="00FA3A52"/>
    <w:pPr>
      <w:spacing w:before="0" w:after="0" w:line="721" w:lineRule="atLeast"/>
      <w:ind w:left="0" w:firstLine="0"/>
    </w:pPr>
    <w:rPr>
      <w:rFonts w:ascii="DIN" w:hAnsi="DIN" w:cs="Times New Roman"/>
      <w:color w:val="auto"/>
    </w:rPr>
  </w:style>
  <w:style w:type="paragraph" w:styleId="NormalWeb">
    <w:name w:val="Normal (Web)"/>
    <w:basedOn w:val="Normal"/>
    <w:uiPriority w:val="99"/>
    <w:semiHidden/>
    <w:unhideWhenUsed/>
    <w:rsid w:val="00D07BC3"/>
    <w:pPr>
      <w:spacing w:before="100" w:beforeAutospacing="1" w:after="100" w:afterAutospacing="1" w:line="240" w:lineRule="auto"/>
      <w:ind w:left="0" w:firstLine="0"/>
    </w:pPr>
    <w:rPr>
      <w:rFonts w:ascii="Times New Roman" w:hAnsi="Times New Roman"/>
      <w:sz w:val="24"/>
      <w:lang w:eastAsia="en-AU"/>
    </w:rPr>
  </w:style>
  <w:style w:type="character" w:styleId="Emphasis">
    <w:name w:val="Emphasis"/>
    <w:basedOn w:val="DefaultParagraphFont"/>
    <w:uiPriority w:val="20"/>
    <w:qFormat/>
    <w:rsid w:val="00D07BC3"/>
    <w:rPr>
      <w:i/>
      <w:iCs/>
    </w:rPr>
  </w:style>
  <w:style w:type="paragraph" w:styleId="CommentSubject">
    <w:name w:val="annotation subject"/>
    <w:basedOn w:val="CommentText"/>
    <w:next w:val="CommentText"/>
    <w:link w:val="CommentSubjectChar"/>
    <w:uiPriority w:val="99"/>
    <w:semiHidden/>
    <w:unhideWhenUsed/>
    <w:rsid w:val="00841EF3"/>
    <w:pPr>
      <w:spacing w:line="240" w:lineRule="auto"/>
    </w:pPr>
    <w:rPr>
      <w:b/>
      <w:bCs/>
    </w:rPr>
  </w:style>
  <w:style w:type="character" w:customStyle="1" w:styleId="CommentSubjectChar">
    <w:name w:val="Comment Subject Char"/>
    <w:basedOn w:val="CommentTextChar"/>
    <w:link w:val="CommentSubject"/>
    <w:uiPriority w:val="99"/>
    <w:semiHidden/>
    <w:rsid w:val="00841EF3"/>
    <w:rPr>
      <w:rFonts w:ascii="Arial" w:hAnsi="Arial"/>
      <w:b/>
      <w:bCs/>
      <w:lang w:eastAsia="en-US"/>
    </w:rPr>
  </w:style>
  <w:style w:type="character" w:styleId="UnresolvedMention">
    <w:name w:val="Unresolved Mention"/>
    <w:basedOn w:val="DefaultParagraphFont"/>
    <w:uiPriority w:val="99"/>
    <w:semiHidden/>
    <w:unhideWhenUsed/>
    <w:rsid w:val="00482992"/>
    <w:rPr>
      <w:color w:val="605E5C"/>
      <w:shd w:val="clear" w:color="auto" w:fill="E1DFDD"/>
    </w:rPr>
  </w:style>
  <w:style w:type="paragraph" w:customStyle="1" w:styleId="HeadC">
    <w:name w:val="Head C"/>
    <w:basedOn w:val="Normal"/>
    <w:link w:val="HeadCChar"/>
    <w:qFormat/>
    <w:rsid w:val="00C30EDF"/>
    <w:pPr>
      <w:keepNext/>
      <w:tabs>
        <w:tab w:val="left" w:pos="1134"/>
      </w:tabs>
      <w:spacing w:before="240" w:after="240" w:line="240" w:lineRule="auto"/>
      <w:ind w:left="0" w:firstLine="0"/>
    </w:pPr>
    <w:rPr>
      <w:b/>
      <w:noProof/>
      <w:sz w:val="20"/>
      <w:szCs w:val="20"/>
      <w:lang w:eastAsia="en-AU"/>
    </w:rPr>
  </w:style>
  <w:style w:type="character" w:customStyle="1" w:styleId="HeadCChar">
    <w:name w:val="Head C Char"/>
    <w:link w:val="HeadC"/>
    <w:rsid w:val="00C30EDF"/>
    <w:rPr>
      <w:rFonts w:ascii="Arial" w:hAnsi="Arial"/>
      <w:b/>
      <w:noProof/>
    </w:rPr>
  </w:style>
  <w:style w:type="character" w:customStyle="1" w:styleId="BodytextChar0">
    <w:name w:val="Body text Char"/>
    <w:link w:val="BodyText1"/>
    <w:rsid w:val="0021792E"/>
    <w:rPr>
      <w:rFonts w:ascii="Times" w:hAnsi="Times"/>
      <w:sz w:val="22"/>
    </w:rPr>
  </w:style>
  <w:style w:type="paragraph" w:customStyle="1" w:styleId="Bodytext">
    <w:name w:val="Body text •"/>
    <w:basedOn w:val="BodyText1"/>
    <w:next w:val="BodyText0"/>
    <w:link w:val="BodytextChar1"/>
    <w:rsid w:val="005E286E"/>
    <w:pPr>
      <w:numPr>
        <w:numId w:val="13"/>
      </w:numPr>
      <w:overflowPunct/>
      <w:autoSpaceDE/>
      <w:autoSpaceDN/>
      <w:adjustRightInd/>
      <w:spacing w:before="60" w:after="80" w:line="240" w:lineRule="exact"/>
      <w:jc w:val="left"/>
    </w:pPr>
    <w:rPr>
      <w:rFonts w:ascii="Times New Roman" w:hAnsi="Times New Roman"/>
      <w:sz w:val="20"/>
    </w:rPr>
  </w:style>
  <w:style w:type="character" w:customStyle="1" w:styleId="BodytextChar1">
    <w:name w:val="Body text • Char"/>
    <w:link w:val="Bodytext"/>
    <w:rsid w:val="005E286E"/>
  </w:style>
  <w:style w:type="paragraph" w:styleId="ListNumber">
    <w:name w:val="List Number"/>
    <w:basedOn w:val="Normal"/>
    <w:qFormat/>
    <w:rsid w:val="00B02E6A"/>
    <w:pPr>
      <w:numPr>
        <w:numId w:val="14"/>
      </w:numPr>
      <w:spacing w:line="240" w:lineRule="atLeast"/>
    </w:pPr>
    <w:rPr>
      <w:rFonts w:asciiTheme="minorHAnsi" w:hAnsiTheme="minorHAnsi" w:cs="Arial"/>
      <w:color w:val="000000" w:themeColor="text1"/>
      <w:sz w:val="20"/>
      <w:szCs w:val="20"/>
      <w:lang w:eastAsia="en-AU"/>
    </w:rPr>
  </w:style>
  <w:style w:type="paragraph" w:styleId="ListNumber2">
    <w:name w:val="List Number 2"/>
    <w:basedOn w:val="Normal"/>
    <w:qFormat/>
    <w:rsid w:val="00B02E6A"/>
    <w:pPr>
      <w:numPr>
        <w:ilvl w:val="1"/>
        <w:numId w:val="14"/>
      </w:numPr>
      <w:spacing w:line="240" w:lineRule="atLeast"/>
    </w:pPr>
    <w:rPr>
      <w:rFonts w:asciiTheme="minorHAnsi" w:hAnsiTheme="minorHAnsi" w:cs="Arial"/>
      <w:color w:val="000000" w:themeColor="text1"/>
      <w:sz w:val="20"/>
      <w:szCs w:val="20"/>
      <w:lang w:eastAsia="en-AU"/>
    </w:rPr>
  </w:style>
  <w:style w:type="paragraph" w:styleId="ListNumber3">
    <w:name w:val="List Number 3"/>
    <w:basedOn w:val="Normal"/>
    <w:qFormat/>
    <w:rsid w:val="00B02E6A"/>
    <w:pPr>
      <w:numPr>
        <w:ilvl w:val="2"/>
        <w:numId w:val="14"/>
      </w:numPr>
      <w:spacing w:line="240" w:lineRule="atLeast"/>
    </w:pPr>
    <w:rPr>
      <w:rFonts w:asciiTheme="minorHAnsi" w:hAnsiTheme="minorHAnsi" w:cs="Arial"/>
      <w:color w:val="000000" w:themeColor="text1"/>
      <w:sz w:val="20"/>
      <w:szCs w:val="20"/>
      <w:lang w:eastAsia="en-AU"/>
    </w:rPr>
  </w:style>
  <w:style w:type="paragraph" w:styleId="ListBullet">
    <w:name w:val="List Bullet"/>
    <w:basedOn w:val="Normal"/>
    <w:unhideWhenUsed/>
    <w:qFormat/>
    <w:rsid w:val="00B02E6A"/>
    <w:pPr>
      <w:numPr>
        <w:numId w:val="15"/>
      </w:numPr>
      <w:spacing w:line="240" w:lineRule="atLeast"/>
    </w:pPr>
    <w:rPr>
      <w:rFonts w:asciiTheme="minorHAnsi" w:hAnsiTheme="minorHAnsi" w:cs="Arial"/>
      <w:color w:val="000000" w:themeColor="text1"/>
      <w:sz w:val="20"/>
      <w:szCs w:val="20"/>
      <w:lang w:eastAsia="en-AU"/>
    </w:rPr>
  </w:style>
  <w:style w:type="paragraph" w:styleId="ListBullet2">
    <w:name w:val="List Bullet 2"/>
    <w:basedOn w:val="ListBullet"/>
    <w:unhideWhenUsed/>
    <w:qFormat/>
    <w:rsid w:val="00B02E6A"/>
    <w:pPr>
      <w:numPr>
        <w:ilvl w:val="1"/>
      </w:numPr>
    </w:pPr>
  </w:style>
  <w:style w:type="paragraph" w:styleId="ListBullet3">
    <w:name w:val="List Bullet 3"/>
    <w:basedOn w:val="Normal"/>
    <w:unhideWhenUsed/>
    <w:rsid w:val="00B02E6A"/>
    <w:pPr>
      <w:numPr>
        <w:ilvl w:val="2"/>
        <w:numId w:val="15"/>
      </w:numPr>
      <w:spacing w:line="240" w:lineRule="atLeast"/>
    </w:pPr>
    <w:rPr>
      <w:rFonts w:asciiTheme="minorHAnsi" w:hAnsiTheme="minorHAnsi" w:cs="Arial"/>
      <w:color w:val="000000" w:themeColor="text1"/>
      <w:sz w:val="20"/>
      <w:szCs w:val="20"/>
      <w:lang w:eastAsia="en-AU"/>
    </w:rPr>
  </w:style>
  <w:style w:type="paragraph" w:customStyle="1" w:styleId="SubHeading2">
    <w:name w:val="Sub_Heading2"/>
    <w:basedOn w:val="Normal"/>
    <w:next w:val="Normal"/>
    <w:rsid w:val="0087069D"/>
    <w:pPr>
      <w:keepNext/>
      <w:spacing w:before="320" w:after="160" w:line="240" w:lineRule="auto"/>
      <w:ind w:left="0" w:firstLine="0"/>
    </w:pPr>
    <w:rPr>
      <w:b/>
      <w:i/>
      <w:color w:val="000000"/>
      <w:sz w:val="20"/>
      <w:szCs w:val="20"/>
      <w:lang w:val="en-GB" w:eastAsia="en-AU"/>
    </w:rPr>
  </w:style>
  <w:style w:type="paragraph" w:customStyle="1" w:styleId="Pa10">
    <w:name w:val="Pa10"/>
    <w:basedOn w:val="Default"/>
    <w:next w:val="Default"/>
    <w:uiPriority w:val="99"/>
    <w:rsid w:val="000B2B12"/>
    <w:pPr>
      <w:spacing w:before="0" w:after="0" w:line="241" w:lineRule="atLeast"/>
      <w:ind w:left="0" w:firstLine="0"/>
    </w:pPr>
    <w:rPr>
      <w:rFonts w:ascii="Zurich Cn BT" w:hAnsi="Zurich Cn B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16966">
      <w:bodyDiv w:val="1"/>
      <w:marLeft w:val="0"/>
      <w:marRight w:val="0"/>
      <w:marTop w:val="0"/>
      <w:marBottom w:val="0"/>
      <w:divBdr>
        <w:top w:val="none" w:sz="0" w:space="0" w:color="auto"/>
        <w:left w:val="none" w:sz="0" w:space="0" w:color="auto"/>
        <w:bottom w:val="none" w:sz="0" w:space="0" w:color="auto"/>
        <w:right w:val="none" w:sz="0" w:space="0" w:color="auto"/>
      </w:divBdr>
    </w:div>
    <w:div w:id="195626951">
      <w:bodyDiv w:val="1"/>
      <w:marLeft w:val="0"/>
      <w:marRight w:val="0"/>
      <w:marTop w:val="0"/>
      <w:marBottom w:val="0"/>
      <w:divBdr>
        <w:top w:val="none" w:sz="0" w:space="0" w:color="auto"/>
        <w:left w:val="none" w:sz="0" w:space="0" w:color="auto"/>
        <w:bottom w:val="none" w:sz="0" w:space="0" w:color="auto"/>
        <w:right w:val="none" w:sz="0" w:space="0" w:color="auto"/>
      </w:divBdr>
    </w:div>
    <w:div w:id="339162057">
      <w:bodyDiv w:val="1"/>
      <w:marLeft w:val="0"/>
      <w:marRight w:val="0"/>
      <w:marTop w:val="0"/>
      <w:marBottom w:val="0"/>
      <w:divBdr>
        <w:top w:val="none" w:sz="0" w:space="0" w:color="auto"/>
        <w:left w:val="none" w:sz="0" w:space="0" w:color="auto"/>
        <w:bottom w:val="none" w:sz="0" w:space="0" w:color="auto"/>
        <w:right w:val="none" w:sz="0" w:space="0" w:color="auto"/>
      </w:divBdr>
    </w:div>
    <w:div w:id="350879812">
      <w:bodyDiv w:val="1"/>
      <w:marLeft w:val="0"/>
      <w:marRight w:val="0"/>
      <w:marTop w:val="0"/>
      <w:marBottom w:val="0"/>
      <w:divBdr>
        <w:top w:val="none" w:sz="0" w:space="0" w:color="auto"/>
        <w:left w:val="none" w:sz="0" w:space="0" w:color="auto"/>
        <w:bottom w:val="none" w:sz="0" w:space="0" w:color="auto"/>
        <w:right w:val="none" w:sz="0" w:space="0" w:color="auto"/>
      </w:divBdr>
    </w:div>
    <w:div w:id="454175925">
      <w:bodyDiv w:val="1"/>
      <w:marLeft w:val="0"/>
      <w:marRight w:val="0"/>
      <w:marTop w:val="0"/>
      <w:marBottom w:val="0"/>
      <w:divBdr>
        <w:top w:val="none" w:sz="0" w:space="0" w:color="auto"/>
        <w:left w:val="none" w:sz="0" w:space="0" w:color="auto"/>
        <w:bottom w:val="none" w:sz="0" w:space="0" w:color="auto"/>
        <w:right w:val="none" w:sz="0" w:space="0" w:color="auto"/>
      </w:divBdr>
    </w:div>
    <w:div w:id="482546616">
      <w:bodyDiv w:val="1"/>
      <w:marLeft w:val="0"/>
      <w:marRight w:val="0"/>
      <w:marTop w:val="0"/>
      <w:marBottom w:val="0"/>
      <w:divBdr>
        <w:top w:val="none" w:sz="0" w:space="0" w:color="auto"/>
        <w:left w:val="none" w:sz="0" w:space="0" w:color="auto"/>
        <w:bottom w:val="none" w:sz="0" w:space="0" w:color="auto"/>
        <w:right w:val="none" w:sz="0" w:space="0" w:color="auto"/>
      </w:divBdr>
    </w:div>
    <w:div w:id="545995074">
      <w:bodyDiv w:val="1"/>
      <w:marLeft w:val="0"/>
      <w:marRight w:val="0"/>
      <w:marTop w:val="0"/>
      <w:marBottom w:val="0"/>
      <w:divBdr>
        <w:top w:val="none" w:sz="0" w:space="0" w:color="auto"/>
        <w:left w:val="none" w:sz="0" w:space="0" w:color="auto"/>
        <w:bottom w:val="none" w:sz="0" w:space="0" w:color="auto"/>
        <w:right w:val="none" w:sz="0" w:space="0" w:color="auto"/>
      </w:divBdr>
    </w:div>
    <w:div w:id="554395556">
      <w:bodyDiv w:val="1"/>
      <w:marLeft w:val="0"/>
      <w:marRight w:val="0"/>
      <w:marTop w:val="0"/>
      <w:marBottom w:val="0"/>
      <w:divBdr>
        <w:top w:val="none" w:sz="0" w:space="0" w:color="auto"/>
        <w:left w:val="none" w:sz="0" w:space="0" w:color="auto"/>
        <w:bottom w:val="none" w:sz="0" w:space="0" w:color="auto"/>
        <w:right w:val="none" w:sz="0" w:space="0" w:color="auto"/>
      </w:divBdr>
    </w:div>
    <w:div w:id="566764207">
      <w:bodyDiv w:val="1"/>
      <w:marLeft w:val="0"/>
      <w:marRight w:val="0"/>
      <w:marTop w:val="0"/>
      <w:marBottom w:val="0"/>
      <w:divBdr>
        <w:top w:val="none" w:sz="0" w:space="0" w:color="auto"/>
        <w:left w:val="none" w:sz="0" w:space="0" w:color="auto"/>
        <w:bottom w:val="none" w:sz="0" w:space="0" w:color="auto"/>
        <w:right w:val="none" w:sz="0" w:space="0" w:color="auto"/>
      </w:divBdr>
    </w:div>
    <w:div w:id="625893413">
      <w:bodyDiv w:val="1"/>
      <w:marLeft w:val="0"/>
      <w:marRight w:val="0"/>
      <w:marTop w:val="0"/>
      <w:marBottom w:val="0"/>
      <w:divBdr>
        <w:top w:val="none" w:sz="0" w:space="0" w:color="auto"/>
        <w:left w:val="none" w:sz="0" w:space="0" w:color="auto"/>
        <w:bottom w:val="none" w:sz="0" w:space="0" w:color="auto"/>
        <w:right w:val="none" w:sz="0" w:space="0" w:color="auto"/>
      </w:divBdr>
    </w:div>
    <w:div w:id="685717391">
      <w:bodyDiv w:val="1"/>
      <w:marLeft w:val="0"/>
      <w:marRight w:val="0"/>
      <w:marTop w:val="0"/>
      <w:marBottom w:val="0"/>
      <w:divBdr>
        <w:top w:val="none" w:sz="0" w:space="0" w:color="auto"/>
        <w:left w:val="none" w:sz="0" w:space="0" w:color="auto"/>
        <w:bottom w:val="none" w:sz="0" w:space="0" w:color="auto"/>
        <w:right w:val="none" w:sz="0" w:space="0" w:color="auto"/>
      </w:divBdr>
    </w:div>
    <w:div w:id="862599570">
      <w:bodyDiv w:val="1"/>
      <w:marLeft w:val="0"/>
      <w:marRight w:val="0"/>
      <w:marTop w:val="0"/>
      <w:marBottom w:val="0"/>
      <w:divBdr>
        <w:top w:val="none" w:sz="0" w:space="0" w:color="auto"/>
        <w:left w:val="none" w:sz="0" w:space="0" w:color="auto"/>
        <w:bottom w:val="none" w:sz="0" w:space="0" w:color="auto"/>
        <w:right w:val="none" w:sz="0" w:space="0" w:color="auto"/>
      </w:divBdr>
    </w:div>
    <w:div w:id="1061296977">
      <w:bodyDiv w:val="1"/>
      <w:marLeft w:val="0"/>
      <w:marRight w:val="0"/>
      <w:marTop w:val="0"/>
      <w:marBottom w:val="0"/>
      <w:divBdr>
        <w:top w:val="none" w:sz="0" w:space="0" w:color="auto"/>
        <w:left w:val="none" w:sz="0" w:space="0" w:color="auto"/>
        <w:bottom w:val="none" w:sz="0" w:space="0" w:color="auto"/>
        <w:right w:val="none" w:sz="0" w:space="0" w:color="auto"/>
      </w:divBdr>
      <w:divsChild>
        <w:div w:id="151338660">
          <w:marLeft w:val="0"/>
          <w:marRight w:val="0"/>
          <w:marTop w:val="0"/>
          <w:marBottom w:val="0"/>
          <w:divBdr>
            <w:top w:val="none" w:sz="0" w:space="0" w:color="auto"/>
            <w:left w:val="none" w:sz="0" w:space="0" w:color="auto"/>
            <w:bottom w:val="none" w:sz="0" w:space="0" w:color="auto"/>
            <w:right w:val="none" w:sz="0" w:space="0" w:color="auto"/>
          </w:divBdr>
          <w:divsChild>
            <w:div w:id="474027166">
              <w:marLeft w:val="0"/>
              <w:marRight w:val="0"/>
              <w:marTop w:val="0"/>
              <w:marBottom w:val="0"/>
              <w:divBdr>
                <w:top w:val="none" w:sz="0" w:space="0" w:color="auto"/>
                <w:left w:val="none" w:sz="0" w:space="0" w:color="auto"/>
                <w:bottom w:val="none" w:sz="0" w:space="0" w:color="auto"/>
                <w:right w:val="none" w:sz="0" w:space="0" w:color="auto"/>
              </w:divBdr>
              <w:divsChild>
                <w:div w:id="1459953757">
                  <w:marLeft w:val="-300"/>
                  <w:marRight w:val="0"/>
                  <w:marTop w:val="0"/>
                  <w:marBottom w:val="0"/>
                  <w:divBdr>
                    <w:top w:val="none" w:sz="0" w:space="0" w:color="auto"/>
                    <w:left w:val="none" w:sz="0" w:space="0" w:color="auto"/>
                    <w:bottom w:val="none" w:sz="0" w:space="0" w:color="auto"/>
                    <w:right w:val="none" w:sz="0" w:space="0" w:color="auto"/>
                  </w:divBdr>
                  <w:divsChild>
                    <w:div w:id="1550721549">
                      <w:marLeft w:val="0"/>
                      <w:marRight w:val="0"/>
                      <w:marTop w:val="0"/>
                      <w:marBottom w:val="0"/>
                      <w:divBdr>
                        <w:top w:val="none" w:sz="0" w:space="0" w:color="auto"/>
                        <w:left w:val="none" w:sz="0" w:space="0" w:color="auto"/>
                        <w:bottom w:val="none" w:sz="0" w:space="0" w:color="auto"/>
                        <w:right w:val="none" w:sz="0" w:space="0" w:color="auto"/>
                      </w:divBdr>
                      <w:divsChild>
                        <w:div w:id="10046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921099">
      <w:bodyDiv w:val="1"/>
      <w:marLeft w:val="0"/>
      <w:marRight w:val="0"/>
      <w:marTop w:val="0"/>
      <w:marBottom w:val="0"/>
      <w:divBdr>
        <w:top w:val="none" w:sz="0" w:space="0" w:color="auto"/>
        <w:left w:val="none" w:sz="0" w:space="0" w:color="auto"/>
        <w:bottom w:val="none" w:sz="0" w:space="0" w:color="auto"/>
        <w:right w:val="none" w:sz="0" w:space="0" w:color="auto"/>
      </w:divBdr>
    </w:div>
    <w:div w:id="1374498391">
      <w:bodyDiv w:val="1"/>
      <w:marLeft w:val="0"/>
      <w:marRight w:val="0"/>
      <w:marTop w:val="0"/>
      <w:marBottom w:val="0"/>
      <w:divBdr>
        <w:top w:val="none" w:sz="0" w:space="0" w:color="auto"/>
        <w:left w:val="none" w:sz="0" w:space="0" w:color="auto"/>
        <w:bottom w:val="none" w:sz="0" w:space="0" w:color="auto"/>
        <w:right w:val="none" w:sz="0" w:space="0" w:color="auto"/>
      </w:divBdr>
    </w:div>
    <w:div w:id="1658651645">
      <w:bodyDiv w:val="1"/>
      <w:marLeft w:val="0"/>
      <w:marRight w:val="0"/>
      <w:marTop w:val="0"/>
      <w:marBottom w:val="0"/>
      <w:divBdr>
        <w:top w:val="none" w:sz="0" w:space="0" w:color="auto"/>
        <w:left w:val="none" w:sz="0" w:space="0" w:color="auto"/>
        <w:bottom w:val="none" w:sz="0" w:space="0" w:color="auto"/>
        <w:right w:val="none" w:sz="0" w:space="0" w:color="auto"/>
      </w:divBdr>
    </w:div>
    <w:div w:id="1685015290">
      <w:bodyDiv w:val="1"/>
      <w:marLeft w:val="0"/>
      <w:marRight w:val="0"/>
      <w:marTop w:val="0"/>
      <w:marBottom w:val="0"/>
      <w:divBdr>
        <w:top w:val="none" w:sz="0" w:space="0" w:color="auto"/>
        <w:left w:val="none" w:sz="0" w:space="0" w:color="auto"/>
        <w:bottom w:val="none" w:sz="0" w:space="0" w:color="auto"/>
        <w:right w:val="none" w:sz="0" w:space="0" w:color="auto"/>
      </w:divBdr>
    </w:div>
    <w:div w:id="1719932310">
      <w:bodyDiv w:val="1"/>
      <w:marLeft w:val="0"/>
      <w:marRight w:val="0"/>
      <w:marTop w:val="0"/>
      <w:marBottom w:val="0"/>
      <w:divBdr>
        <w:top w:val="none" w:sz="0" w:space="0" w:color="auto"/>
        <w:left w:val="none" w:sz="0" w:space="0" w:color="auto"/>
        <w:bottom w:val="none" w:sz="0" w:space="0" w:color="auto"/>
        <w:right w:val="none" w:sz="0" w:space="0" w:color="auto"/>
      </w:divBdr>
    </w:div>
    <w:div w:id="1760760012">
      <w:bodyDiv w:val="1"/>
      <w:marLeft w:val="0"/>
      <w:marRight w:val="0"/>
      <w:marTop w:val="0"/>
      <w:marBottom w:val="0"/>
      <w:divBdr>
        <w:top w:val="none" w:sz="0" w:space="0" w:color="auto"/>
        <w:left w:val="none" w:sz="0" w:space="0" w:color="auto"/>
        <w:bottom w:val="none" w:sz="0" w:space="0" w:color="auto"/>
        <w:right w:val="none" w:sz="0" w:space="0" w:color="auto"/>
      </w:divBdr>
    </w:div>
    <w:div w:id="1793479359">
      <w:bodyDiv w:val="1"/>
      <w:marLeft w:val="0"/>
      <w:marRight w:val="0"/>
      <w:marTop w:val="0"/>
      <w:marBottom w:val="0"/>
      <w:divBdr>
        <w:top w:val="none" w:sz="0" w:space="0" w:color="auto"/>
        <w:left w:val="none" w:sz="0" w:space="0" w:color="auto"/>
        <w:bottom w:val="none" w:sz="0" w:space="0" w:color="auto"/>
        <w:right w:val="none" w:sz="0" w:space="0" w:color="auto"/>
      </w:divBdr>
    </w:div>
    <w:div w:id="1816410190">
      <w:bodyDiv w:val="1"/>
      <w:marLeft w:val="0"/>
      <w:marRight w:val="0"/>
      <w:marTop w:val="0"/>
      <w:marBottom w:val="0"/>
      <w:divBdr>
        <w:top w:val="none" w:sz="0" w:space="0" w:color="auto"/>
        <w:left w:val="none" w:sz="0" w:space="0" w:color="auto"/>
        <w:bottom w:val="none" w:sz="0" w:space="0" w:color="auto"/>
        <w:right w:val="none" w:sz="0" w:space="0" w:color="auto"/>
      </w:divBdr>
    </w:div>
    <w:div w:id="1904831228">
      <w:bodyDiv w:val="1"/>
      <w:marLeft w:val="0"/>
      <w:marRight w:val="0"/>
      <w:marTop w:val="0"/>
      <w:marBottom w:val="0"/>
      <w:divBdr>
        <w:top w:val="none" w:sz="0" w:space="0" w:color="auto"/>
        <w:left w:val="none" w:sz="0" w:space="0" w:color="auto"/>
        <w:bottom w:val="none" w:sz="0" w:space="0" w:color="auto"/>
        <w:right w:val="none" w:sz="0" w:space="0" w:color="auto"/>
      </w:divBdr>
    </w:div>
    <w:div w:id="2077628772">
      <w:bodyDiv w:val="1"/>
      <w:marLeft w:val="0"/>
      <w:marRight w:val="0"/>
      <w:marTop w:val="0"/>
      <w:marBottom w:val="0"/>
      <w:divBdr>
        <w:top w:val="none" w:sz="0" w:space="0" w:color="auto"/>
        <w:left w:val="none" w:sz="0" w:space="0" w:color="auto"/>
        <w:bottom w:val="none" w:sz="0" w:space="0" w:color="auto"/>
        <w:right w:val="none" w:sz="0" w:space="0" w:color="auto"/>
      </w:divBdr>
    </w:div>
    <w:div w:id="2135252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cid:image007.jpg@01D5DCD0.1038BDC0"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marineandcoasts.vic.gov.au/__data/assets/pdf_file/0026/405935/CCCAC-response.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arineandcoasts.vic.gov.au/__data/assets/pdf_file/0027/405936/Coastal-Climate-Change-AC-Final-Report.pdf" TargetMode="External"/><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connectstonnington.vic.gov.au/sbo/faqs" TargetMode="External"/><Relationship Id="rId28"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floodvictoria.vic.gov.au/faq/houses-and-property-and-floods" TargetMode="External"/><Relationship Id="rId27" Type="http://schemas.openxmlformats.org/officeDocument/2006/relationships/image" Target="media/image7.png"/><Relationship Id="rId30"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8F19C9DB560540ADD2CB2BD20AB93D" ma:contentTypeVersion="8" ma:contentTypeDescription="Create a new document." ma:contentTypeScope="" ma:versionID="c27727a3243e386d2f8725aab6f3b0b0">
  <xsd:schema xmlns:xsd="http://www.w3.org/2001/XMLSchema" xmlns:xs="http://www.w3.org/2001/XMLSchema" xmlns:p="http://schemas.microsoft.com/office/2006/metadata/properties" xmlns:ns3="3a89d84b-4c3b-469a-90bc-cd0d7d50064d" targetNamespace="http://schemas.microsoft.com/office/2006/metadata/properties" ma:root="true" ma:fieldsID="c5489e54281077f84dfe57101613f0c6" ns3:_="">
    <xsd:import namespace="3a89d84b-4c3b-469a-90bc-cd0d7d5006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9d84b-4c3b-469a-90bc-cd0d7d500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3CA764-49B6-4C4B-B14C-A8D39B59C2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071F84-3B13-41D5-ADEB-3622BE9B8203}">
  <ds:schemaRefs>
    <ds:schemaRef ds:uri="http://schemas.microsoft.com/sharepoint/v3/contenttype/forms"/>
  </ds:schemaRefs>
</ds:datastoreItem>
</file>

<file path=customXml/itemProps3.xml><?xml version="1.0" encoding="utf-8"?>
<ds:datastoreItem xmlns:ds="http://schemas.openxmlformats.org/officeDocument/2006/customXml" ds:itemID="{BD4689DB-B628-4366-A172-81CA5C865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89d84b-4c3b-469a-90bc-cd0d7d5006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ECE5B4-CD0A-4A4A-A988-2522CC83BCE8}">
  <ds:schemaRefs>
    <ds:schemaRef ds:uri="http://www.w3.org/2001/XMLSchema"/>
  </ds:schemaRefs>
</ds:datastoreItem>
</file>

<file path=customXml/itemProps5.xml><?xml version="1.0" encoding="utf-8"?>
<ds:datastoreItem xmlns:ds="http://schemas.openxmlformats.org/officeDocument/2006/customXml" ds:itemID="{93D0E132-0650-4C4F-BD32-61E1263EC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1734</TotalTime>
  <Pages>29</Pages>
  <Words>6159</Words>
  <Characters>35111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Greater Geelong City Council</Company>
  <LinksUpToDate>false</LinksUpToDate>
  <CharactersWithSpaces>41188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Smith</dc:creator>
  <cp:keywords/>
  <dc:description/>
  <cp:lastModifiedBy>Peter Smith</cp:lastModifiedBy>
  <cp:revision>313</cp:revision>
  <cp:lastPrinted>2020-02-27T06:50:00Z</cp:lastPrinted>
  <dcterms:created xsi:type="dcterms:W3CDTF">2020-02-23T00:28:00Z</dcterms:created>
  <dcterms:modified xsi:type="dcterms:W3CDTF">2020-02-27T06:51:00Z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Record Number</vt:lpwstr>
  </property>
  <property fmtid="{D5CDD505-2E9C-101B-9397-08002B2CF9AE}" pid="3" name="ContentTypeId">
    <vt:lpwstr>0x010100248F19C9DB560540ADD2CB2BD20AB93D</vt:lpwstr>
  </property>
</Properties>
</file>